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91" w:rsidRPr="00EA0091" w:rsidRDefault="00EA0091" w:rsidP="004017A5">
      <w:pPr>
        <w:spacing w:line="360" w:lineRule="auto"/>
        <w:ind w:firstLine="567"/>
        <w:rPr>
          <w:sz w:val="28"/>
          <w:szCs w:val="28"/>
        </w:rPr>
      </w:pPr>
      <w:bookmarkStart w:id="0" w:name="_GoBack"/>
      <w:bookmarkEnd w:id="0"/>
      <w:r w:rsidRPr="00EA0091">
        <w:rPr>
          <w:sz w:val="28"/>
          <w:szCs w:val="28"/>
        </w:rPr>
        <w:t>УДК</w:t>
      </w:r>
      <w:r>
        <w:rPr>
          <w:sz w:val="28"/>
          <w:szCs w:val="28"/>
        </w:rPr>
        <w:t xml:space="preserve"> </w:t>
      </w:r>
      <w:r w:rsidRPr="00EA0091">
        <w:rPr>
          <w:sz w:val="28"/>
          <w:szCs w:val="28"/>
        </w:rPr>
        <w:t>343.4</w:t>
      </w:r>
    </w:p>
    <w:p w:rsidR="001546BD" w:rsidRDefault="006332FA" w:rsidP="004017A5">
      <w:pPr>
        <w:spacing w:line="360" w:lineRule="auto"/>
        <w:ind w:firstLine="567"/>
        <w:jc w:val="right"/>
        <w:rPr>
          <w:b/>
          <w:sz w:val="28"/>
          <w:szCs w:val="28"/>
          <w:lang w:val="uk-UA"/>
        </w:rPr>
      </w:pPr>
      <w:r w:rsidRPr="00EA0091">
        <w:rPr>
          <w:b/>
          <w:sz w:val="28"/>
          <w:szCs w:val="28"/>
        </w:rPr>
        <w:t xml:space="preserve">Рощина </w:t>
      </w:r>
      <w:r w:rsidRPr="00EA0091">
        <w:rPr>
          <w:b/>
          <w:sz w:val="28"/>
          <w:szCs w:val="28"/>
          <w:lang w:val="uk-UA"/>
        </w:rPr>
        <w:t>І.О.</w:t>
      </w:r>
      <w:r w:rsidR="00EA0091">
        <w:rPr>
          <w:b/>
          <w:sz w:val="28"/>
          <w:szCs w:val="28"/>
          <w:lang w:val="uk-UA"/>
        </w:rPr>
        <w:t>,</w:t>
      </w:r>
    </w:p>
    <w:p w:rsidR="00EA0091" w:rsidRDefault="00EA0091" w:rsidP="004017A5">
      <w:pPr>
        <w:spacing w:line="360" w:lineRule="auto"/>
        <w:ind w:firstLine="567"/>
        <w:jc w:val="right"/>
        <w:rPr>
          <w:sz w:val="28"/>
          <w:szCs w:val="28"/>
          <w:lang w:val="uk-UA"/>
        </w:rPr>
      </w:pPr>
      <w:r>
        <w:rPr>
          <w:sz w:val="28"/>
          <w:szCs w:val="28"/>
          <w:lang w:val="uk-UA"/>
        </w:rPr>
        <w:t>к. ю. н., доцент,</w:t>
      </w:r>
    </w:p>
    <w:p w:rsidR="00EA0091" w:rsidRPr="00EA0091" w:rsidRDefault="00EA0091" w:rsidP="004017A5">
      <w:pPr>
        <w:spacing w:line="360" w:lineRule="auto"/>
        <w:ind w:firstLine="567"/>
        <w:jc w:val="right"/>
        <w:rPr>
          <w:sz w:val="28"/>
          <w:szCs w:val="28"/>
          <w:lang w:val="uk-UA"/>
        </w:rPr>
      </w:pPr>
      <w:r>
        <w:rPr>
          <w:sz w:val="28"/>
          <w:szCs w:val="28"/>
          <w:lang w:val="uk-UA"/>
        </w:rPr>
        <w:t>Юридичний інститут,</w:t>
      </w:r>
    </w:p>
    <w:p w:rsidR="006332FA" w:rsidRDefault="006332FA" w:rsidP="004017A5">
      <w:pPr>
        <w:spacing w:line="360" w:lineRule="auto"/>
        <w:ind w:firstLine="567"/>
        <w:jc w:val="right"/>
        <w:rPr>
          <w:sz w:val="28"/>
          <w:szCs w:val="28"/>
          <w:lang w:val="uk-UA"/>
        </w:rPr>
      </w:pPr>
      <w:r>
        <w:rPr>
          <w:sz w:val="28"/>
          <w:szCs w:val="28"/>
          <w:lang w:val="uk-UA"/>
        </w:rPr>
        <w:t>Національний авіаційний університет, м. Київ</w:t>
      </w:r>
    </w:p>
    <w:p w:rsidR="006332FA" w:rsidRDefault="006332FA" w:rsidP="004017A5">
      <w:pPr>
        <w:spacing w:line="360" w:lineRule="auto"/>
        <w:ind w:firstLine="567"/>
        <w:jc w:val="right"/>
        <w:rPr>
          <w:sz w:val="28"/>
          <w:szCs w:val="28"/>
          <w:lang w:val="uk-UA"/>
        </w:rPr>
      </w:pPr>
    </w:p>
    <w:p w:rsidR="006332FA" w:rsidRPr="00EA0091" w:rsidRDefault="006332FA" w:rsidP="004017A5">
      <w:pPr>
        <w:spacing w:line="360" w:lineRule="auto"/>
        <w:ind w:firstLine="567"/>
        <w:jc w:val="center"/>
        <w:rPr>
          <w:sz w:val="28"/>
          <w:szCs w:val="28"/>
          <w:lang w:val="uk-UA"/>
        </w:rPr>
      </w:pPr>
      <w:r w:rsidRPr="00EA0091">
        <w:rPr>
          <w:sz w:val="28"/>
          <w:szCs w:val="28"/>
          <w:lang w:val="uk-UA"/>
        </w:rPr>
        <w:t xml:space="preserve">КРИМІНОЛОГІЧНИЙ  АНАЛІЗ СТ. </w:t>
      </w:r>
      <w:r w:rsidR="009302E1" w:rsidRPr="00EA0091">
        <w:rPr>
          <w:sz w:val="28"/>
          <w:szCs w:val="28"/>
          <w:lang w:val="uk-UA"/>
        </w:rPr>
        <w:t>7</w:t>
      </w:r>
      <w:r w:rsidRPr="00EA0091">
        <w:rPr>
          <w:sz w:val="28"/>
          <w:szCs w:val="28"/>
          <w:lang w:val="uk-UA"/>
        </w:rPr>
        <w:t xml:space="preserve"> ЄВРОПЕЙСЬКОЇ КОНВЕНЦІЇ ПРО ЗАХИСТ ПРАВ ЛЮДИНИ І ОСНОВОПОЛОЖНИХ СВОБОД ТА ПОРІВНЯННЯ ЇЇ З НОРМАМИ КРИМІНАЛЬНОГО ЗАКОНОДАВСТВА УКРАЇНИ</w:t>
      </w:r>
    </w:p>
    <w:p w:rsidR="006332FA" w:rsidRDefault="006332FA" w:rsidP="004017A5">
      <w:pPr>
        <w:spacing w:line="360" w:lineRule="auto"/>
        <w:ind w:firstLine="567"/>
        <w:jc w:val="both"/>
        <w:rPr>
          <w:sz w:val="28"/>
          <w:szCs w:val="28"/>
          <w:lang w:val="uk-UA"/>
        </w:rPr>
      </w:pPr>
    </w:p>
    <w:p w:rsidR="006332FA" w:rsidRDefault="00AF2D54" w:rsidP="004017A5">
      <w:pPr>
        <w:spacing w:line="360" w:lineRule="auto"/>
        <w:ind w:firstLine="567"/>
        <w:jc w:val="both"/>
        <w:rPr>
          <w:sz w:val="28"/>
          <w:szCs w:val="28"/>
          <w:lang w:val="uk-UA"/>
        </w:rPr>
      </w:pPr>
      <w:r>
        <w:rPr>
          <w:sz w:val="28"/>
          <w:szCs w:val="28"/>
          <w:lang w:val="uk-UA"/>
        </w:rPr>
        <w:t>С</w:t>
      </w:r>
      <w:r w:rsidR="006332FA">
        <w:rPr>
          <w:sz w:val="28"/>
          <w:szCs w:val="28"/>
          <w:lang w:val="uk-UA"/>
        </w:rPr>
        <w:t>вободу та особисту недоторканність як найбільш значні права людини, які вона набуває від народження, встановлюють як міжнародні правові акти, так і нац</w:t>
      </w:r>
      <w:r w:rsidR="000E3BDF">
        <w:rPr>
          <w:sz w:val="28"/>
          <w:szCs w:val="28"/>
          <w:lang w:val="uk-UA"/>
        </w:rPr>
        <w:t>іональне законодавство України.</w:t>
      </w:r>
    </w:p>
    <w:p w:rsidR="005402FB" w:rsidRDefault="00AF2D54" w:rsidP="004017A5">
      <w:pPr>
        <w:spacing w:line="360" w:lineRule="auto"/>
        <w:ind w:firstLine="567"/>
        <w:jc w:val="both"/>
        <w:rPr>
          <w:sz w:val="28"/>
          <w:szCs w:val="28"/>
          <w:lang w:val="uk-UA"/>
        </w:rPr>
      </w:pPr>
      <w:r>
        <w:rPr>
          <w:sz w:val="28"/>
          <w:szCs w:val="28"/>
          <w:lang w:val="uk-UA"/>
        </w:rPr>
        <w:t>Т</w:t>
      </w:r>
      <w:r w:rsidR="000E3BDF">
        <w:rPr>
          <w:sz w:val="28"/>
          <w:szCs w:val="28"/>
          <w:lang w:val="uk-UA"/>
        </w:rPr>
        <w:t xml:space="preserve">ак, </w:t>
      </w:r>
      <w:r w:rsidR="00B15EA9">
        <w:rPr>
          <w:sz w:val="28"/>
          <w:szCs w:val="28"/>
          <w:lang w:val="uk-UA"/>
        </w:rPr>
        <w:t xml:space="preserve">відповідно до </w:t>
      </w:r>
      <w:r w:rsidR="000E3BDF">
        <w:rPr>
          <w:sz w:val="28"/>
          <w:szCs w:val="28"/>
          <w:lang w:val="uk-UA"/>
        </w:rPr>
        <w:t xml:space="preserve">ст. </w:t>
      </w:r>
      <w:r w:rsidR="005402FB" w:rsidRPr="005402FB">
        <w:rPr>
          <w:sz w:val="28"/>
          <w:szCs w:val="28"/>
          <w:lang w:val="uk-UA"/>
        </w:rPr>
        <w:t xml:space="preserve">7 Європейської конвенції </w:t>
      </w:r>
      <w:r w:rsidR="00B15EA9">
        <w:rPr>
          <w:sz w:val="28"/>
          <w:szCs w:val="28"/>
          <w:lang w:val="uk-UA"/>
        </w:rPr>
        <w:t>н</w:t>
      </w:r>
      <w:r w:rsidR="005402FB" w:rsidRPr="005402FB">
        <w:rPr>
          <w:sz w:val="28"/>
          <w:szCs w:val="28"/>
          <w:lang w:val="uk-UA"/>
        </w:rPr>
        <w:t>ікого не може бути визнано винним у вчиненні будь-якого кримінального правопорушення на підставі будь-якої дії чи бездіяльності, яка на час її вчинення не становила кримінального правопорушення згідно з національним законом або міжнародним правом. Також не може бути призначене суворіше покарання ніж те, що підлягало застосуванню на час вчинення кримінального правопорушення</w:t>
      </w:r>
      <w:r w:rsidR="00B15EA9">
        <w:rPr>
          <w:sz w:val="28"/>
          <w:szCs w:val="28"/>
          <w:lang w:val="uk-UA"/>
        </w:rPr>
        <w:t xml:space="preserve"> </w:t>
      </w:r>
      <w:r w:rsidR="005402FB" w:rsidRPr="005402FB">
        <w:rPr>
          <w:sz w:val="28"/>
          <w:szCs w:val="28"/>
          <w:lang w:val="uk-UA"/>
        </w:rPr>
        <w:t xml:space="preserve"> [</w:t>
      </w:r>
      <w:r w:rsidR="00394D46">
        <w:rPr>
          <w:sz w:val="28"/>
          <w:szCs w:val="28"/>
          <w:lang w:val="uk-UA"/>
        </w:rPr>
        <w:t xml:space="preserve">1, </w:t>
      </w:r>
      <w:r w:rsidR="005402FB" w:rsidRPr="005402FB">
        <w:rPr>
          <w:sz w:val="28"/>
          <w:szCs w:val="28"/>
          <w:lang w:val="uk-UA"/>
        </w:rPr>
        <w:t>с. 21</w:t>
      </w:r>
      <w:r w:rsidR="00394D46">
        <w:rPr>
          <w:sz w:val="28"/>
          <w:szCs w:val="28"/>
          <w:lang w:val="uk-UA"/>
        </w:rPr>
        <w:t>7</w:t>
      </w:r>
      <w:r w:rsidR="005402FB" w:rsidRPr="005402FB">
        <w:rPr>
          <w:sz w:val="28"/>
          <w:szCs w:val="28"/>
          <w:lang w:val="uk-UA"/>
        </w:rPr>
        <w:t>].</w:t>
      </w:r>
    </w:p>
    <w:p w:rsidR="00875653" w:rsidRPr="005402FB" w:rsidRDefault="00AF2D54" w:rsidP="004017A5">
      <w:pPr>
        <w:spacing w:line="360" w:lineRule="auto"/>
        <w:ind w:firstLine="567"/>
        <w:jc w:val="both"/>
        <w:rPr>
          <w:sz w:val="28"/>
          <w:szCs w:val="28"/>
          <w:lang w:val="uk-UA"/>
        </w:rPr>
      </w:pPr>
      <w:r>
        <w:rPr>
          <w:sz w:val="28"/>
          <w:szCs w:val="28"/>
          <w:lang w:val="uk-UA"/>
        </w:rPr>
        <w:t>П</w:t>
      </w:r>
      <w:r w:rsidR="00875653" w:rsidRPr="00875653">
        <w:rPr>
          <w:sz w:val="28"/>
          <w:szCs w:val="28"/>
          <w:lang w:val="uk-UA"/>
        </w:rPr>
        <w:t>оложення цієї статті є невід'ємною частиною верховенства права та займають визначне місце у системі захисту прав і свобод людини, які здійснює Європейська конвенція. Це підкреслюється та</w:t>
      </w:r>
      <w:r w:rsidR="00973374">
        <w:rPr>
          <w:sz w:val="28"/>
          <w:szCs w:val="28"/>
          <w:lang w:val="uk-UA"/>
        </w:rPr>
        <w:t>кож тим, що відповідно до ст.</w:t>
      </w:r>
      <w:r w:rsidR="00875653" w:rsidRPr="00875653">
        <w:rPr>
          <w:sz w:val="28"/>
          <w:szCs w:val="28"/>
          <w:lang w:val="uk-UA"/>
        </w:rPr>
        <w:t xml:space="preserve"> 15 Європейської конвенції не допускається ніяких відступів від неї навіть під час війни чи надзвичайного стану.</w:t>
      </w:r>
    </w:p>
    <w:p w:rsidR="002E4595" w:rsidRDefault="002E4595" w:rsidP="004017A5">
      <w:pPr>
        <w:spacing w:line="360" w:lineRule="auto"/>
        <w:ind w:firstLine="567"/>
        <w:jc w:val="both"/>
        <w:rPr>
          <w:sz w:val="28"/>
          <w:szCs w:val="28"/>
          <w:lang w:val="uk-UA"/>
        </w:rPr>
      </w:pPr>
      <w:r w:rsidRPr="002E4595">
        <w:rPr>
          <w:sz w:val="28"/>
          <w:szCs w:val="28"/>
          <w:lang w:val="uk-UA"/>
        </w:rPr>
        <w:t xml:space="preserve">Стаття 4 </w:t>
      </w:r>
      <w:r w:rsidR="00A74C7E" w:rsidRPr="002E4595">
        <w:rPr>
          <w:sz w:val="28"/>
          <w:szCs w:val="28"/>
          <w:lang w:val="uk-UA"/>
        </w:rPr>
        <w:t>Протоколу</w:t>
      </w:r>
      <w:r w:rsidR="00AF2D54">
        <w:rPr>
          <w:sz w:val="28"/>
          <w:szCs w:val="28"/>
          <w:lang w:val="uk-UA"/>
        </w:rPr>
        <w:t xml:space="preserve"> № 7 до Європейської </w:t>
      </w:r>
      <w:r w:rsidRPr="002E4595">
        <w:rPr>
          <w:sz w:val="28"/>
          <w:szCs w:val="28"/>
          <w:lang w:val="uk-UA"/>
        </w:rPr>
        <w:t xml:space="preserve">конвенції вказує, що: нікого не може бути вдруге притягнено до суду або покарано в порядку кримінального провадження під юрисдикцією однієї і тієї самої держави за правопорушення, за яке його вже було остаточно виправдано або засуджено відповідно до закону та кримінальної процедури цієї держави. </w:t>
      </w:r>
    </w:p>
    <w:p w:rsidR="00B15EA9" w:rsidRPr="002E4595" w:rsidRDefault="00AF2D54" w:rsidP="004017A5">
      <w:pPr>
        <w:spacing w:line="360" w:lineRule="auto"/>
        <w:ind w:firstLine="567"/>
        <w:jc w:val="both"/>
        <w:rPr>
          <w:sz w:val="28"/>
          <w:szCs w:val="28"/>
          <w:lang w:val="uk-UA"/>
        </w:rPr>
      </w:pPr>
      <w:r>
        <w:rPr>
          <w:sz w:val="28"/>
          <w:szCs w:val="28"/>
          <w:lang w:val="uk-UA"/>
        </w:rPr>
        <w:t>У</w:t>
      </w:r>
      <w:r w:rsidR="00B15EA9">
        <w:rPr>
          <w:sz w:val="28"/>
          <w:szCs w:val="28"/>
          <w:lang w:val="uk-UA"/>
        </w:rPr>
        <w:t xml:space="preserve"> законодавстві України також є норми, </w:t>
      </w:r>
      <w:r w:rsidR="009302E1" w:rsidRPr="009302E1">
        <w:rPr>
          <w:sz w:val="28"/>
          <w:szCs w:val="28"/>
          <w:lang w:val="uk-UA"/>
        </w:rPr>
        <w:t>що призначені для охорони</w:t>
      </w:r>
      <w:r w:rsidR="009302E1">
        <w:rPr>
          <w:sz w:val="28"/>
          <w:szCs w:val="28"/>
          <w:lang w:val="uk-UA"/>
        </w:rPr>
        <w:t xml:space="preserve"> с</w:t>
      </w:r>
      <w:r w:rsidR="009302E1" w:rsidRPr="009302E1">
        <w:rPr>
          <w:sz w:val="28"/>
          <w:szCs w:val="28"/>
          <w:lang w:val="uk-UA"/>
        </w:rPr>
        <w:t>вобод</w:t>
      </w:r>
      <w:r w:rsidR="009302E1">
        <w:rPr>
          <w:sz w:val="28"/>
          <w:szCs w:val="28"/>
          <w:lang w:val="uk-UA"/>
        </w:rPr>
        <w:t>и</w:t>
      </w:r>
      <w:r w:rsidR="009302E1" w:rsidRPr="009302E1">
        <w:rPr>
          <w:sz w:val="28"/>
          <w:szCs w:val="28"/>
          <w:lang w:val="uk-UA"/>
        </w:rPr>
        <w:t xml:space="preserve"> та особист</w:t>
      </w:r>
      <w:r w:rsidR="009302E1">
        <w:rPr>
          <w:sz w:val="28"/>
          <w:szCs w:val="28"/>
          <w:lang w:val="uk-UA"/>
        </w:rPr>
        <w:t>ої</w:t>
      </w:r>
      <w:r w:rsidR="009302E1" w:rsidRPr="009302E1">
        <w:rPr>
          <w:sz w:val="28"/>
          <w:szCs w:val="28"/>
          <w:lang w:val="uk-UA"/>
        </w:rPr>
        <w:t xml:space="preserve"> недоторканн</w:t>
      </w:r>
      <w:r w:rsidR="009302E1">
        <w:rPr>
          <w:sz w:val="28"/>
          <w:szCs w:val="28"/>
          <w:lang w:val="uk-UA"/>
        </w:rPr>
        <w:t>о</w:t>
      </w:r>
      <w:r w:rsidR="009302E1" w:rsidRPr="009302E1">
        <w:rPr>
          <w:sz w:val="28"/>
          <w:szCs w:val="28"/>
          <w:lang w:val="uk-UA"/>
        </w:rPr>
        <w:t>ст</w:t>
      </w:r>
      <w:r w:rsidR="009302E1">
        <w:rPr>
          <w:sz w:val="28"/>
          <w:szCs w:val="28"/>
          <w:lang w:val="uk-UA"/>
        </w:rPr>
        <w:t>і людини, і це право гарантовано</w:t>
      </w:r>
      <w:r>
        <w:rPr>
          <w:sz w:val="28"/>
          <w:szCs w:val="28"/>
          <w:lang w:val="uk-UA"/>
        </w:rPr>
        <w:t>.</w:t>
      </w:r>
    </w:p>
    <w:p w:rsidR="005402FB" w:rsidRDefault="005402FB" w:rsidP="004017A5">
      <w:pPr>
        <w:spacing w:line="360" w:lineRule="auto"/>
        <w:ind w:firstLine="567"/>
        <w:jc w:val="both"/>
        <w:rPr>
          <w:sz w:val="28"/>
          <w:szCs w:val="28"/>
          <w:lang w:val="uk-UA"/>
        </w:rPr>
      </w:pPr>
      <w:r w:rsidRPr="005402FB">
        <w:rPr>
          <w:sz w:val="28"/>
          <w:szCs w:val="28"/>
          <w:lang w:val="uk-UA"/>
        </w:rPr>
        <w:lastRenderedPageBreak/>
        <w:t>Стаття 62 Конституції України указує, що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w:t>
      </w:r>
      <w:r w:rsidR="00CA377A">
        <w:rPr>
          <w:sz w:val="28"/>
          <w:szCs w:val="28"/>
          <w:lang w:val="uk-UA"/>
        </w:rPr>
        <w:t>, а також:</w:t>
      </w:r>
    </w:p>
    <w:p w:rsidR="009B6C7B" w:rsidRPr="009B6C7B" w:rsidRDefault="009B6C7B" w:rsidP="004017A5">
      <w:pPr>
        <w:pStyle w:val="a7"/>
        <w:numPr>
          <w:ilvl w:val="0"/>
          <w:numId w:val="1"/>
        </w:numPr>
        <w:spacing w:line="360" w:lineRule="auto"/>
        <w:ind w:left="0" w:firstLine="567"/>
        <w:jc w:val="both"/>
        <w:rPr>
          <w:sz w:val="28"/>
          <w:szCs w:val="28"/>
          <w:lang w:val="uk-UA"/>
        </w:rPr>
      </w:pPr>
      <w:r w:rsidRPr="009B6C7B">
        <w:rPr>
          <w:sz w:val="28"/>
          <w:szCs w:val="28"/>
          <w:lang w:val="uk-UA"/>
        </w:rPr>
        <w:t>статтею 37</w:t>
      </w:r>
      <w:r>
        <w:rPr>
          <w:sz w:val="28"/>
          <w:szCs w:val="28"/>
          <w:lang w:val="uk-UA"/>
        </w:rPr>
        <w:t>1</w:t>
      </w:r>
      <w:r w:rsidRPr="009B6C7B">
        <w:rPr>
          <w:sz w:val="28"/>
          <w:szCs w:val="28"/>
          <w:lang w:val="uk-UA"/>
        </w:rPr>
        <w:t xml:space="preserve"> КК України передбачено кримінальну відповідальність за завідомо незаконне затримання або незаконний привід</w:t>
      </w:r>
      <w:r>
        <w:rPr>
          <w:sz w:val="28"/>
          <w:szCs w:val="28"/>
          <w:lang w:val="uk-UA"/>
        </w:rPr>
        <w:t>;</w:t>
      </w:r>
    </w:p>
    <w:p w:rsidR="00CA377A" w:rsidRDefault="00F73B0F" w:rsidP="004017A5">
      <w:pPr>
        <w:pStyle w:val="a7"/>
        <w:numPr>
          <w:ilvl w:val="0"/>
          <w:numId w:val="1"/>
        </w:numPr>
        <w:spacing w:line="360" w:lineRule="auto"/>
        <w:ind w:left="0" w:firstLine="567"/>
        <w:jc w:val="both"/>
        <w:rPr>
          <w:sz w:val="28"/>
          <w:szCs w:val="28"/>
          <w:lang w:val="uk-UA"/>
        </w:rPr>
      </w:pPr>
      <w:r w:rsidRPr="00F73B0F">
        <w:rPr>
          <w:sz w:val="28"/>
          <w:szCs w:val="28"/>
          <w:lang w:val="uk-UA"/>
        </w:rPr>
        <w:t>статтею 372 КК України передбачено кримінальну відповідальність за притягнення завідомо невинного до кримінальної відповідальності;</w:t>
      </w:r>
    </w:p>
    <w:p w:rsidR="009B6C7B" w:rsidRDefault="009B6C7B" w:rsidP="004017A5">
      <w:pPr>
        <w:pStyle w:val="a7"/>
        <w:numPr>
          <w:ilvl w:val="0"/>
          <w:numId w:val="1"/>
        </w:numPr>
        <w:spacing w:line="360" w:lineRule="auto"/>
        <w:ind w:left="0" w:firstLine="567"/>
        <w:jc w:val="both"/>
        <w:rPr>
          <w:sz w:val="28"/>
          <w:szCs w:val="28"/>
          <w:lang w:val="uk-UA"/>
        </w:rPr>
      </w:pPr>
      <w:r w:rsidRPr="009B6C7B">
        <w:rPr>
          <w:sz w:val="28"/>
          <w:szCs w:val="28"/>
          <w:lang w:val="uk-UA"/>
        </w:rPr>
        <w:t>статтею 37</w:t>
      </w:r>
      <w:r>
        <w:rPr>
          <w:sz w:val="28"/>
          <w:szCs w:val="28"/>
          <w:lang w:val="uk-UA"/>
        </w:rPr>
        <w:t>3</w:t>
      </w:r>
      <w:r w:rsidRPr="009B6C7B">
        <w:rPr>
          <w:sz w:val="28"/>
          <w:szCs w:val="28"/>
          <w:lang w:val="uk-UA"/>
        </w:rPr>
        <w:t xml:space="preserve"> КК України передбачено кримінальну відповідальність за </w:t>
      </w:r>
      <w:r>
        <w:rPr>
          <w:sz w:val="28"/>
          <w:szCs w:val="28"/>
          <w:lang w:val="uk-UA"/>
        </w:rPr>
        <w:t>п</w:t>
      </w:r>
      <w:r w:rsidRPr="009B6C7B">
        <w:rPr>
          <w:sz w:val="28"/>
          <w:szCs w:val="28"/>
          <w:lang w:val="uk-UA"/>
        </w:rPr>
        <w:t>римушування давати показання при допиті шляхом незаконних дій з боку особи, яка проводить дізнання або досудове слідство</w:t>
      </w:r>
      <w:r>
        <w:rPr>
          <w:sz w:val="28"/>
          <w:szCs w:val="28"/>
          <w:lang w:val="uk-UA"/>
        </w:rPr>
        <w:t>;</w:t>
      </w:r>
    </w:p>
    <w:p w:rsidR="009B6C7B" w:rsidRDefault="009B6C7B" w:rsidP="004017A5">
      <w:pPr>
        <w:pStyle w:val="a7"/>
        <w:numPr>
          <w:ilvl w:val="0"/>
          <w:numId w:val="1"/>
        </w:numPr>
        <w:spacing w:line="360" w:lineRule="auto"/>
        <w:ind w:left="0" w:firstLine="567"/>
        <w:jc w:val="both"/>
        <w:rPr>
          <w:sz w:val="28"/>
          <w:szCs w:val="28"/>
          <w:lang w:val="uk-UA"/>
        </w:rPr>
      </w:pPr>
      <w:r w:rsidRPr="009B6C7B">
        <w:rPr>
          <w:sz w:val="28"/>
          <w:szCs w:val="28"/>
          <w:lang w:val="uk-UA"/>
        </w:rPr>
        <w:t>статтею 37</w:t>
      </w:r>
      <w:r w:rsidR="00F62C8B">
        <w:rPr>
          <w:sz w:val="28"/>
          <w:szCs w:val="28"/>
          <w:lang w:val="uk-UA"/>
        </w:rPr>
        <w:t>4</w:t>
      </w:r>
      <w:r w:rsidRPr="009B6C7B">
        <w:rPr>
          <w:sz w:val="28"/>
          <w:szCs w:val="28"/>
          <w:lang w:val="uk-UA"/>
        </w:rPr>
        <w:t xml:space="preserve"> КК України передбачено кримінальну відповідальність за </w:t>
      </w:r>
      <w:r>
        <w:rPr>
          <w:sz w:val="28"/>
          <w:szCs w:val="28"/>
          <w:lang w:val="uk-UA"/>
        </w:rPr>
        <w:t>н</w:t>
      </w:r>
      <w:r w:rsidRPr="009B6C7B">
        <w:rPr>
          <w:sz w:val="28"/>
          <w:szCs w:val="28"/>
          <w:lang w:val="uk-UA"/>
        </w:rPr>
        <w:t>едопущення чи ненадання своєчасно захисника, а також інше грубе порушення права підозрюваного, обвинуваченого, підсудного на захист, вчинене особою, яка провадить дізнання, слідчим, прокурором або суддею</w:t>
      </w:r>
      <w:r w:rsidR="00F62C8B">
        <w:rPr>
          <w:sz w:val="28"/>
          <w:szCs w:val="28"/>
          <w:lang w:val="uk-UA"/>
        </w:rPr>
        <w:t>;</w:t>
      </w:r>
    </w:p>
    <w:p w:rsidR="00F62C8B" w:rsidRDefault="00F62C8B" w:rsidP="004017A5">
      <w:pPr>
        <w:pStyle w:val="a7"/>
        <w:numPr>
          <w:ilvl w:val="0"/>
          <w:numId w:val="1"/>
        </w:numPr>
        <w:spacing w:line="360" w:lineRule="auto"/>
        <w:ind w:left="0" w:firstLine="567"/>
        <w:jc w:val="both"/>
        <w:rPr>
          <w:sz w:val="28"/>
          <w:szCs w:val="28"/>
          <w:lang w:val="uk-UA"/>
        </w:rPr>
      </w:pPr>
      <w:r w:rsidRPr="00F62C8B">
        <w:rPr>
          <w:sz w:val="28"/>
          <w:szCs w:val="28"/>
          <w:lang w:val="uk-UA"/>
        </w:rPr>
        <w:t>статтею 37</w:t>
      </w:r>
      <w:r>
        <w:rPr>
          <w:sz w:val="28"/>
          <w:szCs w:val="28"/>
          <w:lang w:val="uk-UA"/>
        </w:rPr>
        <w:t>5</w:t>
      </w:r>
      <w:r w:rsidRPr="00F62C8B">
        <w:rPr>
          <w:sz w:val="28"/>
          <w:szCs w:val="28"/>
          <w:lang w:val="uk-UA"/>
        </w:rPr>
        <w:t xml:space="preserve"> КК України передбачено кримінальну відповідальність </w:t>
      </w:r>
      <w:r>
        <w:rPr>
          <w:sz w:val="28"/>
          <w:szCs w:val="28"/>
          <w:lang w:val="uk-UA"/>
        </w:rPr>
        <w:t>за п</w:t>
      </w:r>
      <w:r w:rsidRPr="00F62C8B">
        <w:rPr>
          <w:sz w:val="28"/>
          <w:szCs w:val="28"/>
          <w:lang w:val="uk-UA"/>
        </w:rPr>
        <w:t>остановлення суддею (суддями) завідомо неправосудного вироку, рішення, ухвали або постанови</w:t>
      </w:r>
      <w:r>
        <w:rPr>
          <w:sz w:val="28"/>
          <w:szCs w:val="28"/>
          <w:lang w:val="uk-UA"/>
        </w:rPr>
        <w:t>;</w:t>
      </w:r>
    </w:p>
    <w:p w:rsidR="00F62C8B" w:rsidRDefault="00F62C8B" w:rsidP="004017A5">
      <w:pPr>
        <w:pStyle w:val="a7"/>
        <w:numPr>
          <w:ilvl w:val="0"/>
          <w:numId w:val="1"/>
        </w:numPr>
        <w:spacing w:line="360" w:lineRule="auto"/>
        <w:ind w:left="0" w:firstLine="567"/>
        <w:jc w:val="both"/>
        <w:rPr>
          <w:sz w:val="28"/>
          <w:szCs w:val="28"/>
          <w:lang w:val="uk-UA"/>
        </w:rPr>
      </w:pPr>
      <w:r w:rsidRPr="00F62C8B">
        <w:rPr>
          <w:sz w:val="28"/>
          <w:szCs w:val="28"/>
          <w:lang w:val="uk-UA"/>
        </w:rPr>
        <w:t xml:space="preserve">статтею </w:t>
      </w:r>
      <w:r>
        <w:rPr>
          <w:sz w:val="28"/>
          <w:szCs w:val="28"/>
          <w:lang w:val="uk-UA"/>
        </w:rPr>
        <w:t>9</w:t>
      </w:r>
      <w:r w:rsidRPr="00F62C8B">
        <w:rPr>
          <w:sz w:val="28"/>
          <w:szCs w:val="28"/>
          <w:lang w:val="uk-UA"/>
        </w:rPr>
        <w:t xml:space="preserve"> К</w:t>
      </w:r>
      <w:r>
        <w:rPr>
          <w:sz w:val="28"/>
          <w:szCs w:val="28"/>
          <w:lang w:val="uk-UA"/>
        </w:rPr>
        <w:t>П</w:t>
      </w:r>
      <w:r w:rsidRPr="00F62C8B">
        <w:rPr>
          <w:sz w:val="28"/>
          <w:szCs w:val="28"/>
          <w:lang w:val="uk-UA"/>
        </w:rPr>
        <w:t xml:space="preserve">К України </w:t>
      </w:r>
      <w:r>
        <w:rPr>
          <w:sz w:val="28"/>
          <w:szCs w:val="28"/>
          <w:lang w:val="uk-UA"/>
        </w:rPr>
        <w:t>вказано, що п</w:t>
      </w:r>
      <w:r w:rsidRPr="00F62C8B">
        <w:rPr>
          <w:sz w:val="28"/>
          <w:szCs w:val="28"/>
          <w:lang w:val="uk-UA"/>
        </w:rPr>
        <w:t>ід час кримінального провадження суд, слідчий суддя, прокурор, керівник органу досудового розслідування, слідчий, інші службові особи органів державної влади зобов'язані неухильно додержуватися вимог Конституції України, цього Кодексу, міжнародних договорів, згода на обов'язковість яких надана Верховною Радою України, вимог інших актів законодавства.</w:t>
      </w:r>
    </w:p>
    <w:p w:rsidR="00F62C8B" w:rsidRPr="00F73B0F" w:rsidRDefault="00F62C8B" w:rsidP="004017A5">
      <w:pPr>
        <w:pStyle w:val="a7"/>
        <w:spacing w:line="360" w:lineRule="auto"/>
        <w:ind w:left="0" w:firstLine="567"/>
        <w:jc w:val="both"/>
        <w:rPr>
          <w:sz w:val="28"/>
          <w:szCs w:val="28"/>
          <w:lang w:val="uk-UA"/>
        </w:rPr>
      </w:pPr>
      <w:r>
        <w:rPr>
          <w:sz w:val="28"/>
          <w:szCs w:val="28"/>
          <w:lang w:val="uk-UA"/>
        </w:rPr>
        <w:t xml:space="preserve">Аналіз ст. 7 Європейської конвенції, ст. </w:t>
      </w:r>
      <w:r w:rsidR="003751E5">
        <w:rPr>
          <w:sz w:val="28"/>
          <w:szCs w:val="28"/>
          <w:lang w:val="uk-UA"/>
        </w:rPr>
        <w:t xml:space="preserve">62 Конституції України, ст. ст. 371-375 КК України, ст. 9 КПК України, а так само їх зіставлення дає можливість зробити висновок про те, що в українському законодавстві </w:t>
      </w:r>
      <w:r w:rsidR="00F92EE7" w:rsidRPr="00F92EE7">
        <w:rPr>
          <w:sz w:val="28"/>
          <w:szCs w:val="28"/>
          <w:lang w:val="uk-UA"/>
        </w:rPr>
        <w:t>в основному</w:t>
      </w:r>
      <w:r w:rsidR="00F92EE7">
        <w:rPr>
          <w:sz w:val="28"/>
          <w:szCs w:val="28"/>
          <w:lang w:val="uk-UA"/>
        </w:rPr>
        <w:t xml:space="preserve"> достатньо правової</w:t>
      </w:r>
      <w:r w:rsidR="003751E5">
        <w:rPr>
          <w:sz w:val="28"/>
          <w:szCs w:val="28"/>
          <w:lang w:val="uk-UA"/>
        </w:rPr>
        <w:t xml:space="preserve"> </w:t>
      </w:r>
      <w:r w:rsidR="00F92EE7">
        <w:rPr>
          <w:sz w:val="28"/>
          <w:szCs w:val="28"/>
          <w:lang w:val="uk-UA"/>
        </w:rPr>
        <w:t xml:space="preserve">регламентації, щоб права і свободи людини дотримувалися. </w:t>
      </w:r>
      <w:r w:rsidR="00A74C7E">
        <w:rPr>
          <w:sz w:val="28"/>
          <w:szCs w:val="28"/>
          <w:lang w:val="uk-UA"/>
        </w:rPr>
        <w:t xml:space="preserve"> </w:t>
      </w:r>
      <w:r w:rsidR="00F92EE7">
        <w:rPr>
          <w:sz w:val="28"/>
          <w:szCs w:val="28"/>
          <w:lang w:val="uk-UA"/>
        </w:rPr>
        <w:t>Але, незважаючи на це, права громадян України на свободу та особисту недоторканність ще грубо пору</w:t>
      </w:r>
      <w:r w:rsidR="007A0CF5">
        <w:rPr>
          <w:sz w:val="28"/>
          <w:szCs w:val="28"/>
          <w:lang w:val="uk-UA"/>
        </w:rPr>
        <w:t>шуються.</w:t>
      </w:r>
    </w:p>
    <w:p w:rsidR="007E7DCB" w:rsidRDefault="00AF140F" w:rsidP="004017A5">
      <w:pPr>
        <w:spacing w:line="360" w:lineRule="auto"/>
        <w:ind w:firstLine="567"/>
        <w:jc w:val="both"/>
        <w:rPr>
          <w:sz w:val="28"/>
          <w:szCs w:val="28"/>
          <w:lang w:val="uk-UA"/>
        </w:rPr>
      </w:pPr>
      <w:r>
        <w:rPr>
          <w:sz w:val="28"/>
          <w:szCs w:val="28"/>
          <w:lang w:val="uk-UA"/>
        </w:rPr>
        <w:lastRenderedPageBreak/>
        <w:t>Так у</w:t>
      </w:r>
      <w:r w:rsidR="009177A2">
        <w:rPr>
          <w:sz w:val="28"/>
          <w:szCs w:val="28"/>
          <w:lang w:val="uk-UA"/>
        </w:rPr>
        <w:t xml:space="preserve"> справі Вєренцов проти України </w:t>
      </w:r>
      <w:r w:rsidR="007E7DCB">
        <w:rPr>
          <w:sz w:val="28"/>
          <w:szCs w:val="28"/>
          <w:lang w:val="uk-UA"/>
        </w:rPr>
        <w:t xml:space="preserve"> (</w:t>
      </w:r>
      <w:r w:rsidR="007E7DCB" w:rsidRPr="007E7DCB">
        <w:rPr>
          <w:sz w:val="28"/>
          <w:szCs w:val="28"/>
          <w:lang w:val="uk-UA"/>
        </w:rPr>
        <w:t>№ 20372/11</w:t>
      </w:r>
      <w:r w:rsidR="007E7DCB">
        <w:rPr>
          <w:sz w:val="28"/>
          <w:szCs w:val="28"/>
          <w:lang w:val="uk-UA"/>
        </w:rPr>
        <w:t xml:space="preserve">, </w:t>
      </w:r>
      <w:r w:rsidR="007E7DCB" w:rsidRPr="007E7DCB">
        <w:rPr>
          <w:sz w:val="28"/>
          <w:szCs w:val="28"/>
          <w:lang w:val="uk-UA"/>
        </w:rPr>
        <w:t>11 квітня 2013 року)</w:t>
      </w:r>
      <w:r w:rsidR="007E7DCB">
        <w:rPr>
          <w:sz w:val="28"/>
          <w:szCs w:val="28"/>
          <w:lang w:val="uk-UA"/>
        </w:rPr>
        <w:t xml:space="preserve"> встановлено, що</w:t>
      </w:r>
      <w:r w:rsidR="009177A2">
        <w:rPr>
          <w:sz w:val="28"/>
          <w:szCs w:val="28"/>
          <w:lang w:val="uk-UA"/>
        </w:rPr>
        <w:t xml:space="preserve"> заявник </w:t>
      </w:r>
      <w:r w:rsidRPr="00AF140F">
        <w:rPr>
          <w:sz w:val="28"/>
          <w:szCs w:val="28"/>
          <w:lang w:val="uk-UA"/>
        </w:rPr>
        <w:t>був обвинувачений у проведенні мирних демонстрацій без дозволу, навіть незважаючи на те, що такий дозвіл законодавством не вимагався.</w:t>
      </w:r>
      <w:r>
        <w:rPr>
          <w:sz w:val="28"/>
          <w:szCs w:val="28"/>
          <w:lang w:val="uk-UA"/>
        </w:rPr>
        <w:t xml:space="preserve"> </w:t>
      </w:r>
      <w:r w:rsidRPr="00AF140F">
        <w:rPr>
          <w:sz w:val="28"/>
          <w:szCs w:val="28"/>
          <w:lang w:val="uk-UA"/>
        </w:rPr>
        <w:t xml:space="preserve">У цій справі </w:t>
      </w:r>
      <w:r w:rsidR="00282A16">
        <w:rPr>
          <w:sz w:val="28"/>
          <w:szCs w:val="28"/>
          <w:lang w:val="uk-UA"/>
        </w:rPr>
        <w:t>Європейський с</w:t>
      </w:r>
      <w:r w:rsidRPr="00AF140F">
        <w:rPr>
          <w:sz w:val="28"/>
          <w:szCs w:val="28"/>
          <w:lang w:val="uk-UA"/>
        </w:rPr>
        <w:t xml:space="preserve">уд констатував порушення </w:t>
      </w:r>
      <w:r w:rsidR="00282A16">
        <w:rPr>
          <w:sz w:val="28"/>
          <w:szCs w:val="28"/>
          <w:lang w:val="uk-UA"/>
        </w:rPr>
        <w:t xml:space="preserve">ст. </w:t>
      </w:r>
      <w:r w:rsidRPr="00AF140F">
        <w:rPr>
          <w:sz w:val="28"/>
          <w:szCs w:val="28"/>
          <w:lang w:val="uk-UA"/>
        </w:rPr>
        <w:t>7 Конвенції, спричинені наявністю законодавчої прогалини щодо регулювання свободи зібрань, яка існує в законодавстві України протягом більш ніж двох десятиліть.</w:t>
      </w:r>
    </w:p>
    <w:p w:rsidR="00A74C7E" w:rsidRPr="007E7DCB" w:rsidRDefault="00A74C7E" w:rsidP="004017A5">
      <w:pPr>
        <w:spacing w:line="360" w:lineRule="auto"/>
        <w:ind w:firstLine="567"/>
        <w:jc w:val="both"/>
        <w:rPr>
          <w:sz w:val="28"/>
          <w:szCs w:val="28"/>
          <w:lang w:val="uk-UA"/>
        </w:rPr>
      </w:pPr>
      <w:r w:rsidRPr="00A74C7E">
        <w:rPr>
          <w:sz w:val="28"/>
          <w:szCs w:val="28"/>
          <w:lang w:val="uk-UA"/>
        </w:rPr>
        <w:t>Аналогічне порушення було  встановлене у справі рішення Нечип</w:t>
      </w:r>
      <w:r w:rsidR="004017A5">
        <w:rPr>
          <w:sz w:val="28"/>
          <w:szCs w:val="28"/>
          <w:lang w:val="uk-UA"/>
        </w:rPr>
        <w:t xml:space="preserve">орук і Йонкало проти України  (№ 42310/04, </w:t>
      </w:r>
      <w:r w:rsidRPr="00A74C7E">
        <w:rPr>
          <w:sz w:val="28"/>
          <w:szCs w:val="28"/>
          <w:lang w:val="uk-UA"/>
        </w:rPr>
        <w:t>21 квітня 2011 року)</w:t>
      </w:r>
      <w:r w:rsidR="00AF2D54">
        <w:rPr>
          <w:sz w:val="28"/>
          <w:szCs w:val="28"/>
          <w:lang w:val="uk-UA"/>
        </w:rPr>
        <w:t xml:space="preserve"> </w:t>
      </w:r>
      <w:r w:rsidRPr="00A74C7E">
        <w:rPr>
          <w:sz w:val="28"/>
          <w:szCs w:val="28"/>
          <w:lang w:val="uk-UA"/>
        </w:rPr>
        <w:t>[2].</w:t>
      </w:r>
    </w:p>
    <w:p w:rsidR="007E7DCB" w:rsidRDefault="00AF140F" w:rsidP="004017A5">
      <w:pPr>
        <w:spacing w:line="360" w:lineRule="auto"/>
        <w:ind w:firstLine="567"/>
        <w:jc w:val="both"/>
        <w:rPr>
          <w:sz w:val="28"/>
          <w:szCs w:val="28"/>
          <w:lang w:val="uk-UA"/>
        </w:rPr>
      </w:pPr>
      <w:r w:rsidRPr="00AF140F">
        <w:rPr>
          <w:sz w:val="28"/>
          <w:szCs w:val="28"/>
          <w:lang w:val="uk-UA"/>
        </w:rPr>
        <w:t xml:space="preserve">Беручи до уваги системний характер проблеми, яку виявлено в цій справі, </w:t>
      </w:r>
      <w:r w:rsidR="00282A16">
        <w:rPr>
          <w:sz w:val="28"/>
          <w:szCs w:val="28"/>
          <w:lang w:val="uk-UA"/>
        </w:rPr>
        <w:t>Європейський с</w:t>
      </w:r>
      <w:r w:rsidRPr="00AF140F">
        <w:rPr>
          <w:sz w:val="28"/>
          <w:szCs w:val="28"/>
          <w:lang w:val="uk-UA"/>
        </w:rPr>
        <w:t xml:space="preserve">уд наголошує, що слід невідкладно реформувати законодавство та практику України для приведення їх у відповідність із висновками </w:t>
      </w:r>
      <w:r w:rsidR="00282A16">
        <w:rPr>
          <w:sz w:val="28"/>
          <w:szCs w:val="28"/>
          <w:lang w:val="uk-UA"/>
        </w:rPr>
        <w:t>Європейського с</w:t>
      </w:r>
      <w:r w:rsidRPr="00AF140F">
        <w:rPr>
          <w:sz w:val="28"/>
          <w:szCs w:val="28"/>
          <w:lang w:val="uk-UA"/>
        </w:rPr>
        <w:t xml:space="preserve">уду, викладеними у цьому рішенні, та вимогами статей 7 та 11 </w:t>
      </w:r>
      <w:r w:rsidR="00282A16">
        <w:rPr>
          <w:sz w:val="28"/>
          <w:szCs w:val="28"/>
          <w:lang w:val="uk-UA"/>
        </w:rPr>
        <w:t>Європейської к</w:t>
      </w:r>
      <w:r w:rsidRPr="00AF140F">
        <w:rPr>
          <w:sz w:val="28"/>
          <w:szCs w:val="28"/>
          <w:lang w:val="uk-UA"/>
        </w:rPr>
        <w:t>онвенції.</w:t>
      </w:r>
      <w:r w:rsidR="00E56343">
        <w:rPr>
          <w:sz w:val="28"/>
          <w:szCs w:val="28"/>
          <w:lang w:val="uk-UA"/>
        </w:rPr>
        <w:t xml:space="preserve"> </w:t>
      </w:r>
    </w:p>
    <w:p w:rsidR="00E56343" w:rsidRPr="004017A5" w:rsidRDefault="00394D46" w:rsidP="004017A5">
      <w:pPr>
        <w:spacing w:line="360" w:lineRule="auto"/>
        <w:ind w:firstLine="567"/>
        <w:jc w:val="center"/>
        <w:rPr>
          <w:sz w:val="28"/>
          <w:szCs w:val="28"/>
          <w:lang w:val="uk-UA"/>
        </w:rPr>
      </w:pPr>
      <w:r w:rsidRPr="004017A5">
        <w:rPr>
          <w:sz w:val="28"/>
          <w:szCs w:val="28"/>
          <w:lang w:val="uk-UA"/>
        </w:rPr>
        <w:t>Література</w:t>
      </w:r>
    </w:p>
    <w:p w:rsidR="00394D46" w:rsidRPr="00394D46" w:rsidRDefault="00394D46" w:rsidP="004017A5">
      <w:pPr>
        <w:spacing w:line="360" w:lineRule="auto"/>
        <w:jc w:val="both"/>
        <w:rPr>
          <w:sz w:val="28"/>
          <w:szCs w:val="28"/>
          <w:lang w:val="uk-UA"/>
        </w:rPr>
      </w:pPr>
      <w:r>
        <w:rPr>
          <w:sz w:val="28"/>
          <w:szCs w:val="28"/>
          <w:lang w:val="uk-UA"/>
        </w:rPr>
        <w:t xml:space="preserve">1. </w:t>
      </w:r>
      <w:r w:rsidRPr="00394D46">
        <w:rPr>
          <w:sz w:val="28"/>
          <w:szCs w:val="28"/>
          <w:lang w:val="uk-UA"/>
        </w:rPr>
        <w:t>Ковенція про захист прав людини і основоположних</w:t>
      </w:r>
      <w:r w:rsidR="004017A5">
        <w:rPr>
          <w:sz w:val="28"/>
          <w:szCs w:val="28"/>
          <w:lang w:val="uk-UA"/>
        </w:rPr>
        <w:t xml:space="preserve"> свобод // Право України, 2010.</w:t>
      </w:r>
      <w:r w:rsidR="00497F0E" w:rsidRPr="00497F0E">
        <w:rPr>
          <w:sz w:val="28"/>
          <w:szCs w:val="28"/>
          <w:lang w:val="uk-UA"/>
        </w:rPr>
        <w:t xml:space="preserve"> </w:t>
      </w:r>
      <w:r w:rsidR="00497F0E">
        <w:rPr>
          <w:sz w:val="28"/>
          <w:szCs w:val="28"/>
          <w:lang w:val="uk-UA"/>
        </w:rPr>
        <w:t>–</w:t>
      </w:r>
      <w:r w:rsidR="004017A5">
        <w:rPr>
          <w:sz w:val="28"/>
          <w:szCs w:val="28"/>
          <w:lang w:val="uk-UA"/>
        </w:rPr>
        <w:t xml:space="preserve"> </w:t>
      </w:r>
      <w:r w:rsidRPr="00394D46">
        <w:rPr>
          <w:sz w:val="28"/>
          <w:szCs w:val="28"/>
          <w:lang w:val="uk-UA"/>
        </w:rPr>
        <w:t xml:space="preserve"> № 10.</w:t>
      </w:r>
      <w:r w:rsidR="00497F0E" w:rsidRPr="00497F0E">
        <w:rPr>
          <w:sz w:val="28"/>
          <w:szCs w:val="28"/>
          <w:lang w:val="uk-UA"/>
        </w:rPr>
        <w:t xml:space="preserve"> </w:t>
      </w:r>
      <w:r w:rsidR="00497F0E">
        <w:rPr>
          <w:sz w:val="28"/>
          <w:szCs w:val="28"/>
          <w:lang w:val="uk-UA"/>
        </w:rPr>
        <w:t>–</w:t>
      </w:r>
      <w:r w:rsidRPr="00394D46">
        <w:rPr>
          <w:sz w:val="28"/>
          <w:szCs w:val="28"/>
          <w:lang w:val="uk-UA"/>
        </w:rPr>
        <w:t xml:space="preserve"> С. 215-233.</w:t>
      </w:r>
    </w:p>
    <w:p w:rsidR="00E56343" w:rsidRPr="007E7DCB" w:rsidRDefault="00394D46" w:rsidP="004017A5">
      <w:pPr>
        <w:spacing w:line="360" w:lineRule="auto"/>
        <w:jc w:val="both"/>
        <w:rPr>
          <w:sz w:val="28"/>
          <w:szCs w:val="28"/>
          <w:lang w:val="uk-UA"/>
        </w:rPr>
      </w:pPr>
      <w:r>
        <w:rPr>
          <w:sz w:val="28"/>
          <w:szCs w:val="28"/>
          <w:lang w:val="uk-UA"/>
        </w:rPr>
        <w:t xml:space="preserve">2. </w:t>
      </w:r>
      <w:r w:rsidR="00E56343" w:rsidRPr="00E56343">
        <w:rPr>
          <w:sz w:val="28"/>
          <w:szCs w:val="28"/>
          <w:lang w:val="uk-UA"/>
        </w:rPr>
        <w:t>С</w:t>
      </w:r>
      <w:r w:rsidR="0018388F">
        <w:rPr>
          <w:sz w:val="28"/>
          <w:szCs w:val="28"/>
          <w:lang w:val="uk-UA"/>
        </w:rPr>
        <w:t xml:space="preserve">тислі виклади рішень щодо </w:t>
      </w:r>
      <w:r w:rsidR="00E56343" w:rsidRPr="00E56343">
        <w:rPr>
          <w:sz w:val="28"/>
          <w:szCs w:val="28"/>
          <w:lang w:val="uk-UA"/>
        </w:rPr>
        <w:t>У</w:t>
      </w:r>
      <w:r w:rsidR="0018388F">
        <w:rPr>
          <w:sz w:val="28"/>
          <w:szCs w:val="28"/>
          <w:lang w:val="uk-UA"/>
        </w:rPr>
        <w:t>країни</w:t>
      </w:r>
      <w:r w:rsidR="00E56343" w:rsidRPr="00E56343">
        <w:rPr>
          <w:sz w:val="28"/>
          <w:szCs w:val="28"/>
          <w:lang w:val="uk-UA"/>
        </w:rPr>
        <w:t xml:space="preserve">, </w:t>
      </w:r>
      <w:r w:rsidR="00AF2D54">
        <w:rPr>
          <w:sz w:val="28"/>
          <w:szCs w:val="28"/>
          <w:lang w:val="uk-UA"/>
        </w:rPr>
        <w:t>винесені</w:t>
      </w:r>
      <w:r w:rsidR="00E56343" w:rsidRPr="00E56343">
        <w:rPr>
          <w:sz w:val="28"/>
          <w:szCs w:val="28"/>
          <w:lang w:val="uk-UA"/>
        </w:rPr>
        <w:t xml:space="preserve"> Є</w:t>
      </w:r>
      <w:r w:rsidR="0018388F">
        <w:rPr>
          <w:sz w:val="28"/>
          <w:szCs w:val="28"/>
          <w:lang w:val="uk-UA"/>
        </w:rPr>
        <w:t xml:space="preserve">вропейським судом з прав людини </w:t>
      </w:r>
      <w:r w:rsidRPr="00394D46">
        <w:rPr>
          <w:sz w:val="28"/>
          <w:szCs w:val="28"/>
          <w:lang w:val="uk-UA"/>
        </w:rPr>
        <w:t>[Електронний ресурс].</w:t>
      </w:r>
      <w:r w:rsidR="00497F0E" w:rsidRPr="00497F0E">
        <w:rPr>
          <w:sz w:val="28"/>
          <w:szCs w:val="28"/>
          <w:lang w:val="uk-UA"/>
        </w:rPr>
        <w:t xml:space="preserve"> </w:t>
      </w:r>
      <w:r w:rsidR="00497F0E">
        <w:rPr>
          <w:sz w:val="28"/>
          <w:szCs w:val="28"/>
          <w:lang w:val="uk-UA"/>
        </w:rPr>
        <w:t>–</w:t>
      </w:r>
      <w:r w:rsidRPr="00394D46">
        <w:rPr>
          <w:sz w:val="28"/>
          <w:szCs w:val="28"/>
          <w:lang w:val="uk-UA"/>
        </w:rPr>
        <w:t xml:space="preserve"> Режим доступу: </w:t>
      </w:r>
      <w:r w:rsidR="0018388F">
        <w:rPr>
          <w:sz w:val="28"/>
          <w:szCs w:val="28"/>
          <w:lang w:val="uk-UA"/>
        </w:rPr>
        <w:t xml:space="preserve"> </w:t>
      </w:r>
      <w:r w:rsidR="00E56343" w:rsidRPr="00E56343">
        <w:rPr>
          <w:sz w:val="28"/>
          <w:szCs w:val="28"/>
          <w:lang w:val="uk-UA"/>
        </w:rPr>
        <w:t>http://www.minjust.gov.ua/9329</w:t>
      </w:r>
    </w:p>
    <w:p w:rsidR="007E7DCB" w:rsidRPr="007E7DCB" w:rsidRDefault="007E7DCB" w:rsidP="004017A5">
      <w:pPr>
        <w:spacing w:line="360" w:lineRule="auto"/>
        <w:ind w:firstLine="567"/>
        <w:jc w:val="both"/>
        <w:rPr>
          <w:sz w:val="28"/>
          <w:szCs w:val="28"/>
          <w:lang w:val="uk-UA"/>
        </w:rPr>
      </w:pPr>
    </w:p>
    <w:p w:rsidR="007E7DCB" w:rsidRPr="007E7DCB" w:rsidRDefault="007E7DCB" w:rsidP="004017A5">
      <w:pPr>
        <w:spacing w:line="360" w:lineRule="auto"/>
        <w:ind w:firstLine="567"/>
        <w:jc w:val="both"/>
        <w:rPr>
          <w:sz w:val="28"/>
          <w:szCs w:val="28"/>
          <w:lang w:val="uk-UA"/>
        </w:rPr>
      </w:pPr>
    </w:p>
    <w:p w:rsidR="007E7DCB" w:rsidRPr="007E7DCB" w:rsidRDefault="007E7DCB" w:rsidP="004017A5">
      <w:pPr>
        <w:spacing w:line="360" w:lineRule="auto"/>
        <w:ind w:firstLine="567"/>
        <w:jc w:val="both"/>
        <w:rPr>
          <w:sz w:val="28"/>
          <w:szCs w:val="28"/>
          <w:lang w:val="uk-UA"/>
        </w:rPr>
      </w:pPr>
    </w:p>
    <w:p w:rsidR="006332FA" w:rsidRDefault="006332FA" w:rsidP="004017A5">
      <w:pPr>
        <w:spacing w:line="360" w:lineRule="auto"/>
        <w:ind w:firstLine="567"/>
        <w:jc w:val="both"/>
        <w:rPr>
          <w:sz w:val="28"/>
          <w:szCs w:val="28"/>
          <w:lang w:val="uk-UA"/>
        </w:rPr>
      </w:pPr>
    </w:p>
    <w:p w:rsidR="006332FA" w:rsidRPr="006332FA" w:rsidRDefault="006332FA" w:rsidP="004017A5">
      <w:pPr>
        <w:spacing w:line="360" w:lineRule="auto"/>
        <w:ind w:firstLine="567"/>
        <w:jc w:val="right"/>
        <w:rPr>
          <w:sz w:val="28"/>
          <w:szCs w:val="28"/>
          <w:lang w:val="uk-UA"/>
        </w:rPr>
      </w:pPr>
    </w:p>
    <w:sectPr w:rsidR="006332FA" w:rsidRPr="006332FA" w:rsidSect="004017A5">
      <w:headerReference w:type="default" r:id="rId8"/>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9D4" w:rsidRDefault="009049D4" w:rsidP="00B83694">
      <w:r>
        <w:separator/>
      </w:r>
    </w:p>
  </w:endnote>
  <w:endnote w:type="continuationSeparator" w:id="0">
    <w:p w:rsidR="009049D4" w:rsidRDefault="009049D4" w:rsidP="00B83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9D4" w:rsidRDefault="009049D4" w:rsidP="00B83694">
      <w:r>
        <w:separator/>
      </w:r>
    </w:p>
  </w:footnote>
  <w:footnote w:type="continuationSeparator" w:id="0">
    <w:p w:rsidR="009049D4" w:rsidRDefault="009049D4" w:rsidP="00B83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244951"/>
      <w:docPartObj>
        <w:docPartGallery w:val="Page Numbers (Top of Page)"/>
        <w:docPartUnique/>
      </w:docPartObj>
    </w:sdtPr>
    <w:sdtContent>
      <w:p w:rsidR="00B83694" w:rsidRDefault="00ED3F0D">
        <w:pPr>
          <w:pStyle w:val="a3"/>
          <w:jc w:val="center"/>
        </w:pPr>
        <w:r>
          <w:fldChar w:fldCharType="begin"/>
        </w:r>
        <w:r w:rsidR="00B83694">
          <w:instrText>PAGE   \* MERGEFORMAT</w:instrText>
        </w:r>
        <w:r>
          <w:fldChar w:fldCharType="separate"/>
        </w:r>
        <w:r w:rsidR="00497F0E">
          <w:rPr>
            <w:noProof/>
          </w:rPr>
          <w:t>3</w:t>
        </w:r>
        <w:r>
          <w:fldChar w:fldCharType="end"/>
        </w:r>
      </w:p>
    </w:sdtContent>
  </w:sdt>
  <w:p w:rsidR="00B83694" w:rsidRDefault="00B8369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092E"/>
    <w:multiLevelType w:val="hybridMultilevel"/>
    <w:tmpl w:val="9156299C"/>
    <w:lvl w:ilvl="0" w:tplc="75F0E4EA">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332FA"/>
    <w:rsid w:val="00073FD3"/>
    <w:rsid w:val="000E3BDF"/>
    <w:rsid w:val="001546BD"/>
    <w:rsid w:val="0018388F"/>
    <w:rsid w:val="00220C62"/>
    <w:rsid w:val="002647CF"/>
    <w:rsid w:val="00282A16"/>
    <w:rsid w:val="002E4595"/>
    <w:rsid w:val="003751E5"/>
    <w:rsid w:val="00394D46"/>
    <w:rsid w:val="004017A5"/>
    <w:rsid w:val="00497F0E"/>
    <w:rsid w:val="004A5079"/>
    <w:rsid w:val="004E0DBF"/>
    <w:rsid w:val="005402FB"/>
    <w:rsid w:val="00632778"/>
    <w:rsid w:val="006332FA"/>
    <w:rsid w:val="0071672C"/>
    <w:rsid w:val="00756924"/>
    <w:rsid w:val="007A0CF5"/>
    <w:rsid w:val="007E7DCB"/>
    <w:rsid w:val="00875653"/>
    <w:rsid w:val="009049D4"/>
    <w:rsid w:val="009177A2"/>
    <w:rsid w:val="00920B7A"/>
    <w:rsid w:val="009302E1"/>
    <w:rsid w:val="00973374"/>
    <w:rsid w:val="009B6C7B"/>
    <w:rsid w:val="00A74C7E"/>
    <w:rsid w:val="00A80D5C"/>
    <w:rsid w:val="00AF140F"/>
    <w:rsid w:val="00AF2D54"/>
    <w:rsid w:val="00B15EA9"/>
    <w:rsid w:val="00B4685F"/>
    <w:rsid w:val="00B83694"/>
    <w:rsid w:val="00BC604A"/>
    <w:rsid w:val="00C25DC9"/>
    <w:rsid w:val="00C81BBC"/>
    <w:rsid w:val="00CA377A"/>
    <w:rsid w:val="00E44D08"/>
    <w:rsid w:val="00E56343"/>
    <w:rsid w:val="00EA0091"/>
    <w:rsid w:val="00ED3F0D"/>
    <w:rsid w:val="00F62C8B"/>
    <w:rsid w:val="00F73B0F"/>
    <w:rsid w:val="00F92EE7"/>
    <w:rsid w:val="00FB3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5F"/>
    <w:rPr>
      <w:sz w:val="16"/>
      <w:szCs w:val="16"/>
    </w:rPr>
  </w:style>
  <w:style w:type="paragraph" w:styleId="1">
    <w:name w:val="heading 1"/>
    <w:basedOn w:val="a"/>
    <w:next w:val="a"/>
    <w:link w:val="10"/>
    <w:qFormat/>
    <w:rsid w:val="00B4685F"/>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B4685F"/>
    <w:pPr>
      <w:keepNext/>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685F"/>
    <w:rPr>
      <w:rFonts w:ascii="Arial" w:hAnsi="Arial" w:cs="Arial"/>
      <w:b/>
      <w:bCs/>
      <w:kern w:val="32"/>
      <w:sz w:val="32"/>
      <w:szCs w:val="32"/>
      <w:lang w:eastAsia="ru-RU"/>
    </w:rPr>
  </w:style>
  <w:style w:type="character" w:customStyle="1" w:styleId="20">
    <w:name w:val="Заголовок 2 Знак"/>
    <w:basedOn w:val="a0"/>
    <w:link w:val="2"/>
    <w:rsid w:val="00B4685F"/>
    <w:rPr>
      <w:rFonts w:ascii="Arial" w:hAnsi="Arial" w:cs="Arial"/>
      <w:b/>
      <w:bCs/>
      <w:i/>
      <w:iCs/>
      <w:sz w:val="28"/>
      <w:szCs w:val="28"/>
      <w:lang w:eastAsia="ru-RU"/>
    </w:rPr>
  </w:style>
  <w:style w:type="paragraph" w:styleId="a3">
    <w:name w:val="header"/>
    <w:basedOn w:val="a"/>
    <w:link w:val="a4"/>
    <w:uiPriority w:val="99"/>
    <w:unhideWhenUsed/>
    <w:rsid w:val="00B83694"/>
    <w:pPr>
      <w:tabs>
        <w:tab w:val="center" w:pos="4677"/>
        <w:tab w:val="right" w:pos="9355"/>
      </w:tabs>
    </w:pPr>
  </w:style>
  <w:style w:type="character" w:customStyle="1" w:styleId="a4">
    <w:name w:val="Верхний колонтитул Знак"/>
    <w:basedOn w:val="a0"/>
    <w:link w:val="a3"/>
    <w:uiPriority w:val="99"/>
    <w:rsid w:val="00B83694"/>
    <w:rPr>
      <w:sz w:val="16"/>
      <w:szCs w:val="16"/>
    </w:rPr>
  </w:style>
  <w:style w:type="paragraph" w:styleId="a5">
    <w:name w:val="footer"/>
    <w:basedOn w:val="a"/>
    <w:link w:val="a6"/>
    <w:uiPriority w:val="99"/>
    <w:unhideWhenUsed/>
    <w:rsid w:val="00B83694"/>
    <w:pPr>
      <w:tabs>
        <w:tab w:val="center" w:pos="4677"/>
        <w:tab w:val="right" w:pos="9355"/>
      </w:tabs>
    </w:pPr>
  </w:style>
  <w:style w:type="character" w:customStyle="1" w:styleId="a6">
    <w:name w:val="Нижний колонтитул Знак"/>
    <w:basedOn w:val="a0"/>
    <w:link w:val="a5"/>
    <w:uiPriority w:val="99"/>
    <w:rsid w:val="00B83694"/>
    <w:rPr>
      <w:sz w:val="16"/>
      <w:szCs w:val="16"/>
    </w:rPr>
  </w:style>
  <w:style w:type="paragraph" w:styleId="a7">
    <w:name w:val="List Paragraph"/>
    <w:basedOn w:val="a"/>
    <w:uiPriority w:val="34"/>
    <w:qFormat/>
    <w:rsid w:val="00F73B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5F"/>
    <w:rPr>
      <w:sz w:val="16"/>
      <w:szCs w:val="16"/>
    </w:rPr>
  </w:style>
  <w:style w:type="paragraph" w:styleId="1">
    <w:name w:val="heading 1"/>
    <w:basedOn w:val="a"/>
    <w:next w:val="a"/>
    <w:link w:val="10"/>
    <w:qFormat/>
    <w:rsid w:val="00B4685F"/>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B4685F"/>
    <w:pPr>
      <w:keepNext/>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685F"/>
    <w:rPr>
      <w:rFonts w:ascii="Arial" w:hAnsi="Arial" w:cs="Arial"/>
      <w:b/>
      <w:bCs/>
      <w:kern w:val="32"/>
      <w:sz w:val="32"/>
      <w:szCs w:val="32"/>
      <w:lang w:eastAsia="ru-RU"/>
    </w:rPr>
  </w:style>
  <w:style w:type="character" w:customStyle="1" w:styleId="20">
    <w:name w:val="Заголовок 2 Знак"/>
    <w:basedOn w:val="a0"/>
    <w:link w:val="2"/>
    <w:rsid w:val="00B4685F"/>
    <w:rPr>
      <w:rFonts w:ascii="Arial" w:hAnsi="Arial" w:cs="Arial"/>
      <w:b/>
      <w:bCs/>
      <w:i/>
      <w:iCs/>
      <w:sz w:val="28"/>
      <w:szCs w:val="28"/>
      <w:lang w:eastAsia="ru-RU"/>
    </w:rPr>
  </w:style>
  <w:style w:type="paragraph" w:styleId="a3">
    <w:name w:val="header"/>
    <w:basedOn w:val="a"/>
    <w:link w:val="a4"/>
    <w:uiPriority w:val="99"/>
    <w:unhideWhenUsed/>
    <w:rsid w:val="00B83694"/>
    <w:pPr>
      <w:tabs>
        <w:tab w:val="center" w:pos="4677"/>
        <w:tab w:val="right" w:pos="9355"/>
      </w:tabs>
    </w:pPr>
  </w:style>
  <w:style w:type="character" w:customStyle="1" w:styleId="a4">
    <w:name w:val="Верхний колонтитул Знак"/>
    <w:basedOn w:val="a0"/>
    <w:link w:val="a3"/>
    <w:uiPriority w:val="99"/>
    <w:rsid w:val="00B83694"/>
    <w:rPr>
      <w:sz w:val="16"/>
      <w:szCs w:val="16"/>
    </w:rPr>
  </w:style>
  <w:style w:type="paragraph" w:styleId="a5">
    <w:name w:val="footer"/>
    <w:basedOn w:val="a"/>
    <w:link w:val="a6"/>
    <w:uiPriority w:val="99"/>
    <w:unhideWhenUsed/>
    <w:rsid w:val="00B83694"/>
    <w:pPr>
      <w:tabs>
        <w:tab w:val="center" w:pos="4677"/>
        <w:tab w:val="right" w:pos="9355"/>
      </w:tabs>
    </w:pPr>
  </w:style>
  <w:style w:type="character" w:customStyle="1" w:styleId="a6">
    <w:name w:val="Нижний колонтитул Знак"/>
    <w:basedOn w:val="a0"/>
    <w:link w:val="a5"/>
    <w:uiPriority w:val="99"/>
    <w:rsid w:val="00B83694"/>
    <w:rPr>
      <w:sz w:val="16"/>
      <w:szCs w:val="16"/>
    </w:rPr>
  </w:style>
  <w:style w:type="paragraph" w:styleId="a7">
    <w:name w:val="List Paragraph"/>
    <w:basedOn w:val="a"/>
    <w:uiPriority w:val="34"/>
    <w:qFormat/>
    <w:rsid w:val="00F73B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E5762-0A49-467D-B8A9-9AF04845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Hospital18</cp:lastModifiedBy>
  <cp:revision>4</cp:revision>
  <cp:lastPrinted>2013-11-15T17:49:00Z</cp:lastPrinted>
  <dcterms:created xsi:type="dcterms:W3CDTF">2013-12-15T15:41:00Z</dcterms:created>
  <dcterms:modified xsi:type="dcterms:W3CDTF">2013-12-16T12:53:00Z</dcterms:modified>
</cp:coreProperties>
</file>