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FD" w:rsidRPr="008A14FD" w:rsidRDefault="008A14FD" w:rsidP="008A14F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14F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Марина </w:t>
      </w:r>
      <w:proofErr w:type="spellStart"/>
      <w:r w:rsidRPr="008A14FD">
        <w:rPr>
          <w:rFonts w:ascii="Times New Roman" w:hAnsi="Times New Roman" w:cs="Times New Roman"/>
          <w:b/>
          <w:i/>
          <w:sz w:val="28"/>
          <w:szCs w:val="28"/>
          <w:lang w:val="uk-UA"/>
        </w:rPr>
        <w:t>Желуденко</w:t>
      </w:r>
      <w:proofErr w:type="spellEnd"/>
    </w:p>
    <w:p w:rsidR="008A14FD" w:rsidRDefault="008A14FD" w:rsidP="008A14F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A14FD">
        <w:rPr>
          <w:rFonts w:ascii="Times New Roman" w:hAnsi="Times New Roman" w:cs="Times New Roman"/>
          <w:b/>
          <w:i/>
          <w:sz w:val="28"/>
          <w:szCs w:val="28"/>
          <w:lang w:val="uk-UA"/>
        </w:rPr>
        <w:t>канд. пед. наук, доцент, м. Київ</w:t>
      </w:r>
    </w:p>
    <w:p w:rsidR="008A14FD" w:rsidRDefault="008A14FD" w:rsidP="008A14FD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5C89" w:rsidRDefault="008A14FD" w:rsidP="00B1681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8A1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ВИВЧЕННЯ НІМЕЦЬКОЇ МОВИ ЯК ДРУГОЇ ПІСЛЯ АНГЛІЙСЬКОЇ</w:t>
      </w:r>
    </w:p>
    <w:p w:rsidR="002E5C89" w:rsidRDefault="002E5C89" w:rsidP="002E5C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:rsidR="00751A84" w:rsidRPr="00B825A2" w:rsidRDefault="00136CB2" w:rsidP="00136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 методиці вивчення мови поняття «друга мова» означає, що </w:t>
      </w:r>
      <w:r w:rsidR="00751A84"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студент</w:t>
      </w:r>
      <w:r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87457"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же вивчав принаймні одну іноземну мову. </w:t>
      </w:r>
      <w:r w:rsidR="00B87457"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Кожну наступну іноземну мову розглядаємо як другу</w:t>
      </w:r>
      <w:r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іноземн</w:t>
      </w:r>
      <w:r w:rsidR="00B87457"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Pr="00B825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. </w:t>
      </w:r>
    </w:p>
    <w:p w:rsidR="00136CB2" w:rsidRPr="00B825A2" w:rsidRDefault="00136CB2" w:rsidP="00136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46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Раніше вважали, що під час </w:t>
      </w:r>
      <w:r w:rsidR="00B874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вивчення двох </w:t>
      </w:r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іноземних мов потрібно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очікувати негативних наслідків.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Однак</w:t>
      </w:r>
      <w:proofErr w:type="spellEnd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останні</w:t>
      </w:r>
      <w:proofErr w:type="spellEnd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двадцять</w:t>
      </w:r>
      <w:proofErr w:type="spellEnd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років</w:t>
      </w:r>
      <w:proofErr w:type="spellEnd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чені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вважають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«контакт»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двох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іноземних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позитивні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сторони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Й</w:t>
      </w:r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</w:t>
      </w:r>
      <w:proofErr w:type="spellEnd"/>
      <w:r w:rsidR="00B87457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мова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досвід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іноземної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сприяє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рецептивних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продуктивних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умінь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опанування</w:t>
      </w:r>
      <w:proofErr w:type="spellEnd"/>
      <w:proofErr w:type="gram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proofErr w:type="gramEnd"/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ІМ (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іноземної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тільки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щодо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перенесення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слів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також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полегшує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семантизацію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лексичного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матеріалу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F2C7A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При цьому в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еличезне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значення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має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можна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провести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паралелі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між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першою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іноземною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мовою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наступною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навпаки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простежити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відмінності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слугують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контрастом для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наочності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досвіду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вивчення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першої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іноземної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мови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студенти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знають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як </w:t>
      </w:r>
      <w:r w:rsidR="00DF2C7A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загалом вивчати іноземну мову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мають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свою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стратегію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запам’ятовування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лексичних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одиниць</w:t>
      </w:r>
      <w:proofErr w:type="spellEnd"/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3C03AC" w:rsidRDefault="00136CB2" w:rsidP="00136CB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Різними аспектами методики навчання ДІМ займалися вітчизняні й зарубіжні науковц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 І.Бім, М.</w:t>
      </w:r>
      <w:r w:rsidRPr="00136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Баришнікова</w:t>
      </w:r>
      <w:proofErr w:type="spellEnd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Н.</w:t>
      </w:r>
      <w:proofErr w:type="spellStart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Гальскова</w:t>
      </w:r>
      <w:proofErr w:type="spellEnd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Б.</w:t>
      </w:r>
      <w:proofErr w:type="spellStart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Лапідус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</w:t>
      </w:r>
      <w:proofErr w:type="spellStart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Дубко</w:t>
      </w:r>
      <w:proofErr w:type="spellEnd"/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G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Neuner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B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/>
        </w:rPr>
        <w:t>Hufeisen</w:t>
      </w:r>
      <w:r w:rsidR="003C03AC" w:rsidRP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F2C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ін</w:t>
      </w:r>
      <w:r w:rsidR="003C03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E5C89" w:rsidRDefault="003C03AC" w:rsidP="002E5C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Однак, процес навчання ДІМ, вибір відповідних методичних принципів потребують удосконалення.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E5C89" w:rsidRPr="002E5C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Досвід викладання </w:t>
      </w:r>
      <w:r w:rsidR="00751A8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ДІМ</w:t>
      </w:r>
      <w:r w:rsidR="002E5C89" w:rsidRPr="002E5C8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 а саме німецької,</w:t>
      </w:r>
      <w:r w:rsidR="008A14FD" w:rsidRPr="002E5C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  <w:r w:rsid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свідчить про те, що процес оволодіння другою іноземною мовою є багатоаспектним явищем, яке складається з багатьох взаємопов’язаних факторів: лінгвістичних, психологічних та ін.</w:t>
      </w:r>
    </w:p>
    <w:p w:rsidR="002E5C89" w:rsidRPr="00B825A2" w:rsidRDefault="002E5C89" w:rsidP="002E5C8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Результативність вивчення іноземної мови, на нашу думку, залежить від</w:t>
      </w:r>
      <w:r w:rsidR="00900B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25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сукупності таких факторів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2E5C89" w:rsidRDefault="002E5C89" w:rsidP="002E5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ефективності провідної методики викладання,</w:t>
      </w:r>
    </w:p>
    <w:p w:rsidR="002E5C89" w:rsidRDefault="002E5C89" w:rsidP="002E5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адекватної оцінки цільової аудиторії</w:t>
      </w:r>
      <w:r w:rsidRP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її потреб щодо вивчення іноземної мови,</w:t>
      </w:r>
    </w:p>
    <w:p w:rsidR="002E5C89" w:rsidRDefault="002E5C89" w:rsidP="002E5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позитивного психологічного настрою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</w:p>
    <w:p w:rsidR="002E5C89" w:rsidRDefault="002E5C89" w:rsidP="002E5C8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мотивації студентів.</w:t>
      </w:r>
    </w:p>
    <w:p w:rsidR="002E5C89" w:rsidRDefault="005E24A2" w:rsidP="002E5C8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Практика викладання 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ДІМ</w:t>
      </w:r>
      <w:r w:rsidR="002E5C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протягом 10 років у ВНЗ свідчить про те, що негативний психологічний настрій є основним бар’єром у вивченні мови, зокрема німецької. Серед основних чинників можна виділити наступні:</w:t>
      </w:r>
    </w:p>
    <w:p w:rsidR="002E5C89" w:rsidRPr="00B825A2" w:rsidRDefault="00FC1CE1" w:rsidP="005E24A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традиційно</w:t>
      </w:r>
      <w:r w:rsidR="00900B68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вважають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що англійська мова є легшою порівняно з німецькою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C1CE1" w:rsidRPr="00B825A2" w:rsidRDefault="00FC1CE1" w:rsidP="005E24A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англійська мова, як найпоширеніша у світі, потребує набагато більшої</w:t>
      </w:r>
      <w:r w:rsidR="00900B68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уваги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ніж друга іноземна мова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C1CE1" w:rsidRPr="00B825A2" w:rsidRDefault="00FC1CE1" w:rsidP="005E24A2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німецьку мо</w:t>
      </w:r>
      <w:r w:rsidR="00900B68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ву сприймають як дуже важку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через ті граматичні явища, які відсутні в англійській</w:t>
      </w:r>
      <w:r w:rsidR="00900B68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мові,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викликають труднощі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особливо на початковому етапі;</w:t>
      </w:r>
    </w:p>
    <w:p w:rsidR="00FC1CE1" w:rsidRDefault="00900B68" w:rsidP="005E24A2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Паралельно з тим є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нші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об’єктив</w:t>
      </w:r>
      <w:r w:rsidR="005E2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ні фактори, які </w:t>
      </w:r>
      <w:r w:rsidR="00FC1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ускладнюють процес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засвоєння ДІМ</w:t>
      </w:r>
      <w:r w:rsidR="00FC1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FC1CE1" w:rsidRPr="00B825A2" w:rsidRDefault="00900B68" w:rsidP="00FC1CE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постійне скорочення кількості</w:t>
      </w:r>
      <w:r w:rsidR="00FC1CE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годин на вивчення другої іноземної мови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C1CE1" w:rsidRPr="00B825A2" w:rsidRDefault="00900B68" w:rsidP="00FC1CE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велика кількість студентів у</w:t>
      </w:r>
      <w:r w:rsidR="00FC1CE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групі.</w:t>
      </w:r>
    </w:p>
    <w:p w:rsidR="00B16811" w:rsidRDefault="00900B68" w:rsidP="00B825A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Отже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можна зробити висновок про те, що викладання другої іноземної мови має відбуватися на основі тих самих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принципів, які використовують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при оволодінні першою іноземною мовою, але</w:t>
      </w:r>
      <w:r w:rsidR="00B825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через обмежену кількість годин темп заняття з ДІМ має бути набагато швидшим </w:t>
      </w:r>
      <w:r w:rsidR="00AB3BFF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аніж </w:t>
      </w:r>
      <w:r w:rsidR="00B1681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першої іноземної мови, а робота </w:t>
      </w:r>
      <w:r w:rsidR="00AB3BFF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B1681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 вправами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</w:t>
      </w:r>
      <w:r w:rsidR="00B1681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інтенсивнішою; 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пояснення нового граматичного матеріалу м</w:t>
      </w:r>
      <w:r w:rsidR="002469FF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ає бути максимально лаконічним і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стислим;</w:t>
      </w:r>
      <w:r w:rsidR="00B825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5E24A2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доречним</w:t>
      </w:r>
      <w:r w:rsidR="005E24A2" w:rsidRPr="00B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 застосування граматичних та лексичних паралелей з першою іноземною мовою.</w:t>
      </w:r>
      <w:r w:rsidR="00B168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6811" w:rsidRPr="0006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Завдання і вправи мають бути орієнтовані на порівняння та обговорення аналогій і </w:t>
      </w:r>
      <w:r w:rsidR="00B16811" w:rsidRPr="0006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розбіжностей, мета яких 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полягає у встановленні зв’язків</w:t>
      </w:r>
      <w:r w:rsidR="00B16811" w:rsidRPr="0006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</w:t>
      </w:r>
      <w:r w:rsidR="002469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ж рідною мовою, першою</w:t>
      </w:r>
      <w:r w:rsidR="00B16811" w:rsidRPr="000621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другою іноземною.</w:t>
      </w:r>
    </w:p>
    <w:p w:rsidR="0006217A" w:rsidRDefault="008A14FD" w:rsidP="000621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F464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 свідчить практика навчання німецької мови на базі англійської, успішному оволодінню другою мовою на початковому етапі сприяють такі лінгвістичні особливості:</w:t>
      </w:r>
    </w:p>
    <w:p w:rsidR="00F4647F" w:rsidRPr="00B825A2" w:rsidRDefault="008A14FD" w:rsidP="00B168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ген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етична спорідненість німецької та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англійської мов;</w:t>
      </w:r>
    </w:p>
    <w:p w:rsidR="00F4647F" w:rsidRPr="00B825A2" w:rsidRDefault="008A14FD" w:rsidP="00B168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латинська спорідненість;</w:t>
      </w:r>
    </w:p>
    <w:p w:rsidR="00F4647F" w:rsidRPr="00B825A2" w:rsidRDefault="008A14FD" w:rsidP="00B16811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деякі спільні моменти у вимові;</w:t>
      </w:r>
    </w:p>
    <w:p w:rsidR="00F4647F" w:rsidRPr="00B825A2" w:rsidRDefault="00B16811" w:rsidP="000621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 </w:t>
      </w:r>
      <w:r w:rsidR="008A14F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наявність спільного пласту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лексики германського походження. 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Існують таблиці й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списки відповідності схожих слі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 у англійській і німецькій мовах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. Їх слід використовувати для швидкого збагачення лексичного запасу учнів.</w:t>
      </w:r>
    </w:p>
    <w:p w:rsidR="00F4647F" w:rsidRPr="00B825A2" w:rsidRDefault="00B16811" w:rsidP="000621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5. </w:t>
      </w:r>
      <w:r w:rsidR="008A14F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аналогічні граматичні явища, близькі за структурою та значенням;</w:t>
      </w:r>
    </w:p>
    <w:p w:rsidR="00B16811" w:rsidRPr="00B825A2" w:rsidRDefault="00B16811" w:rsidP="000621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6.</w:t>
      </w:r>
      <w:r w:rsidR="008A14F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схожі 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мовленнєві зразки, що вивчають</w:t>
      </w:r>
      <w:r w:rsidR="008A14F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початковому рівні.</w:t>
      </w:r>
    </w:p>
    <w:p w:rsidR="004B0871" w:rsidRPr="00B825A2" w:rsidRDefault="00751A84" w:rsidP="000621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Але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слід розраховувати лише на паралелі та відповідності між німецькою та англ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ійською мовами. У німецькій мові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багато тем, які на бу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дь-якому рівні викликають певні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труднощі у студентів:</w:t>
      </w:r>
    </w:p>
    <w:p w:rsidR="004B0871" w:rsidRPr="00B825A2" w:rsidRDefault="004B0871" w:rsidP="004B08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вживання та відмінювання артикля;</w:t>
      </w:r>
    </w:p>
    <w:p w:rsidR="004B0871" w:rsidRDefault="004B0871" w:rsidP="004B08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відмінювання прикметників;</w:t>
      </w:r>
    </w:p>
    <w:p w:rsidR="004B0871" w:rsidRDefault="004B0871" w:rsidP="004B08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утворення і вживання пасивного стану 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дієслів;</w:t>
      </w:r>
    </w:p>
    <w:p w:rsidR="004B0871" w:rsidRDefault="004B0871" w:rsidP="004B08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утворення і вживання форм умовного способу;</w:t>
      </w:r>
    </w:p>
    <w:p w:rsidR="004B0871" w:rsidRDefault="004B0871" w:rsidP="004B087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порядок слів у німецькому реченні, особливо у складнопідрядному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0871" w:rsidRPr="004B0871" w:rsidRDefault="004B0871" w:rsidP="004B087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Окрім того, слід звернути увагу на подібні за звучанням або написанням слова, які мають протилежне значення, а тому можуть бути неправильно вжиті або розпізнані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bekommen</w:t>
      </w:r>
      <w:proofErr w:type="spellEnd"/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become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toll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B0871" w:rsidRPr="00B825A2" w:rsidRDefault="00A665D1" w:rsidP="004B0871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Отже, враховуючи вище</w:t>
      </w:r>
      <w:r w:rsid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зазначене, можемо 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зробити такі висновки:</w:t>
      </w:r>
    </w:p>
    <w:p w:rsidR="004B0871" w:rsidRPr="00B825A2" w:rsidRDefault="00A665D1" w:rsidP="004B0871">
      <w:pPr>
        <w:pStyle w:val="a3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авчання німецької мови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як другої іноземної,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здійснюємо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 допомогою звуків через усі види мовленнєвої діяльності.</w:t>
      </w:r>
    </w:p>
    <w:p w:rsidR="004B0871" w:rsidRPr="00B825A2" w:rsidRDefault="004B0871" w:rsidP="004B0871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Навчання ДІМ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здійснюємо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 порівнянні або протиставле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ні</w:t>
      </w:r>
      <w:r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фонетики, лексики, граматики рідної мови, першої та другої ін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оземної мов. Це означає, що 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слід 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враховувати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знання і досвід, набуті при вивчені першої іно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земної мови, а також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A665D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рівень знань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рідної мови.</w:t>
      </w:r>
    </w:p>
    <w:p w:rsidR="004B0871" w:rsidRPr="00B825A2" w:rsidRDefault="00A665D1" w:rsidP="004B0871">
      <w:pPr>
        <w:pStyle w:val="a3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Важливу роль при вивче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нні</w:t>
      </w:r>
      <w:r w:rsidR="004B0871"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німецької мови відіграє оволодіння граматикою.</w:t>
      </w:r>
      <w:r w:rsid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0871" w:rsidRP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 зв’язку з 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 фонетичний аспект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мовлення потрібно засвоювати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безпосередньо у практичній діяльності під час оволодіння тематичним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лексичним і граматичним матеріалом.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Згідно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комунікативним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ідходом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навчання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новий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мовний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матеріал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лексичний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граматичний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подає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певному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конт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ексті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вже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потім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активізує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мо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усному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писемному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мовленні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відповідних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вправ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="004B0871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4072CD" w:rsidRPr="00B825A2" w:rsidRDefault="004B0871" w:rsidP="004072CD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 цьому особливо важливим є підбір сучасног</w:t>
      </w:r>
      <w:r w:rsidR="00E122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 й аутентичного матеріалу,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сприяє розвитку мотивації та свідчить про актуальність обраної мови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, її</w:t>
      </w:r>
      <w:r w:rsidR="00DC3F69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популярність. При вивченні німецької мови як ДІМ доречним є використання матеріалів </w:t>
      </w:r>
      <w:r w:rsidR="00DC3F69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DW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Запропоновані 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/>
        </w:rPr>
        <w:t>DW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навч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альні матеріали є методично вдалими. Вони містять вправи з лексики, граматики, фонетики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різних рівнів навчання – від А1 до С2. Водночас несуть дуже великий виховний потенціал, оскільки в основу покладено країнознавчий матеріал, що сприяє розвитку кругозор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та міжкультурної комунікації. П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ози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ти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вним є також застосовування під час оволодіння ДІМ ме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тоду читання </w:t>
      </w:r>
      <w:proofErr w:type="spellStart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Іл</w:t>
      </w:r>
      <w:r w:rsid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л</w:t>
      </w:r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ії</w:t>
      </w:r>
      <w:proofErr w:type="spellEnd"/>
      <w:r w:rsidR="00E122F0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Франку, що</w:t>
      </w:r>
      <w:r w:rsidR="004072CD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сприяє ефективному оволодінню та засвоєнню лексики.</w:t>
      </w:r>
    </w:p>
    <w:p w:rsidR="004072CD" w:rsidRPr="00B825A2" w:rsidRDefault="00E122F0" w:rsidP="004072CD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зважаючи на всі суб’єктивні та об’єктивні труднощі при викладанні та оволодінні німецькою мовою як другою іноземною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хочемо зазначити, що 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більшість студент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ів мають 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високий інтелектуальний та лінгвістичний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потенціал щодо вивчення мови. У</w:t>
      </w:r>
      <w:r w:rsidR="00751A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свою чергу, цей факт ми розглядаємо як важливий 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стимул до вдосконалення власних знань та мотивації у професійній діяльності. Проте основне завдання вбачаємо не </w:t>
      </w:r>
      <w:r w:rsidR="00A543CA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у вивченні певної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сукупності граматичних явищ та</w:t>
      </w:r>
      <w:r w:rsidR="00A543CA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лексичних одиниць, а </w:t>
      </w:r>
      <w:r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751A84" w:rsidRPr="00B825A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тому, щоб пробудити й розвинути інтерес до мови, країни, культури.</w:t>
      </w:r>
    </w:p>
    <w:p w:rsidR="00751A84" w:rsidRPr="00B825A2" w:rsidRDefault="00751A84" w:rsidP="004072CD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072CD" w:rsidRDefault="004072CD" w:rsidP="004072CD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0871" w:rsidRDefault="004072CD" w:rsidP="004072CD">
      <w:pPr>
        <w:pStyle w:val="a3"/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="004B08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4B0871" w:rsidRPr="004B0871" w:rsidRDefault="004B0871" w:rsidP="004072CD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0871" w:rsidRDefault="004B0871" w:rsidP="004B087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0871" w:rsidRDefault="004B0871" w:rsidP="004B087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B0871" w:rsidRPr="004B0871" w:rsidRDefault="004B0871" w:rsidP="004B0871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A14FD" w:rsidRPr="008A14FD" w:rsidRDefault="008A14FD" w:rsidP="00751A84">
      <w:pPr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1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br/>
      </w:r>
    </w:p>
    <w:p w:rsidR="008A14FD" w:rsidRPr="008A14FD" w:rsidRDefault="008A14FD" w:rsidP="008A14F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14FD" w:rsidRPr="008A14FD" w:rsidSect="008A14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167"/>
    <w:multiLevelType w:val="hybridMultilevel"/>
    <w:tmpl w:val="4C28FA6A"/>
    <w:lvl w:ilvl="0" w:tplc="D24E8C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0C16E2"/>
    <w:multiLevelType w:val="hybridMultilevel"/>
    <w:tmpl w:val="AA40F26C"/>
    <w:lvl w:ilvl="0" w:tplc="6F2A302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AAB3AA8"/>
    <w:multiLevelType w:val="hybridMultilevel"/>
    <w:tmpl w:val="411E78F0"/>
    <w:lvl w:ilvl="0" w:tplc="9A763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EB7E19"/>
    <w:multiLevelType w:val="hybridMultilevel"/>
    <w:tmpl w:val="72B86712"/>
    <w:lvl w:ilvl="0" w:tplc="8C9E1A3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440F5D"/>
    <w:multiLevelType w:val="hybridMultilevel"/>
    <w:tmpl w:val="22B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1313F"/>
    <w:multiLevelType w:val="multilevel"/>
    <w:tmpl w:val="0A4AF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BC0886"/>
    <w:multiLevelType w:val="hybridMultilevel"/>
    <w:tmpl w:val="410487F8"/>
    <w:lvl w:ilvl="0" w:tplc="AB8A5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8A0847"/>
    <w:multiLevelType w:val="hybridMultilevel"/>
    <w:tmpl w:val="61D0F442"/>
    <w:lvl w:ilvl="0" w:tplc="214CA2A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2EC6EB2"/>
    <w:multiLevelType w:val="multilevel"/>
    <w:tmpl w:val="8360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6C52A4"/>
    <w:multiLevelType w:val="hybridMultilevel"/>
    <w:tmpl w:val="3FFC3B30"/>
    <w:lvl w:ilvl="0" w:tplc="0E16D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ED5E7A"/>
    <w:multiLevelType w:val="hybridMultilevel"/>
    <w:tmpl w:val="BBD6AF3A"/>
    <w:lvl w:ilvl="0" w:tplc="7118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697225"/>
    <w:multiLevelType w:val="hybridMultilevel"/>
    <w:tmpl w:val="60343CE6"/>
    <w:lvl w:ilvl="0" w:tplc="F7621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A14FD"/>
    <w:rsid w:val="0006217A"/>
    <w:rsid w:val="00136CB2"/>
    <w:rsid w:val="001C0CC3"/>
    <w:rsid w:val="002469FF"/>
    <w:rsid w:val="002E5C89"/>
    <w:rsid w:val="00307351"/>
    <w:rsid w:val="003C03AC"/>
    <w:rsid w:val="004072CD"/>
    <w:rsid w:val="004B0871"/>
    <w:rsid w:val="00546FE6"/>
    <w:rsid w:val="005E24A2"/>
    <w:rsid w:val="00710C0F"/>
    <w:rsid w:val="00751A84"/>
    <w:rsid w:val="0076141E"/>
    <w:rsid w:val="007A5E89"/>
    <w:rsid w:val="008A14FD"/>
    <w:rsid w:val="00900B68"/>
    <w:rsid w:val="00A543CA"/>
    <w:rsid w:val="00A665D1"/>
    <w:rsid w:val="00A703A6"/>
    <w:rsid w:val="00AB3BFF"/>
    <w:rsid w:val="00AB591C"/>
    <w:rsid w:val="00B16811"/>
    <w:rsid w:val="00B825A2"/>
    <w:rsid w:val="00B87457"/>
    <w:rsid w:val="00D12B33"/>
    <w:rsid w:val="00DC3F69"/>
    <w:rsid w:val="00DF2C7A"/>
    <w:rsid w:val="00E122F0"/>
    <w:rsid w:val="00F4647F"/>
    <w:rsid w:val="00FC1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2014-05-02T14:17:00Z</dcterms:created>
  <dcterms:modified xsi:type="dcterms:W3CDTF">2014-05-11T08:53:00Z</dcterms:modified>
</cp:coreProperties>
</file>