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95" w:rsidRPr="00CC3995" w:rsidRDefault="00CC3995" w:rsidP="00CC3995">
      <w:pPr>
        <w:pStyle w:val="Standard"/>
        <w:spacing w:line="360" w:lineRule="auto"/>
        <w:rPr>
          <w:sz w:val="28"/>
          <w:szCs w:val="28"/>
          <w:lang w:val="uk-UA"/>
        </w:rPr>
      </w:pPr>
      <w:r w:rsidRPr="00CC3995">
        <w:rPr>
          <w:sz w:val="28"/>
          <w:szCs w:val="28"/>
          <w:lang w:val="uk-UA"/>
        </w:rPr>
        <w:t>УДК 349.415:656.7(043.2)</w:t>
      </w:r>
    </w:p>
    <w:p w:rsidR="00563FCB" w:rsidRPr="00CC3995" w:rsidRDefault="00563FCB" w:rsidP="00CC3995">
      <w:pPr>
        <w:pStyle w:val="Standard"/>
        <w:spacing w:line="360" w:lineRule="auto"/>
        <w:ind w:firstLine="567"/>
        <w:jc w:val="right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Сіроченко</w:t>
      </w:r>
      <w:proofErr w:type="spellEnd"/>
      <w:r>
        <w:rPr>
          <w:b/>
          <w:sz w:val="28"/>
          <w:szCs w:val="28"/>
          <w:lang w:val="uk-UA"/>
        </w:rPr>
        <w:t xml:space="preserve"> Т. В., </w:t>
      </w:r>
      <w:proofErr w:type="spellStart"/>
      <w:r>
        <w:rPr>
          <w:b/>
          <w:sz w:val="28"/>
          <w:szCs w:val="28"/>
          <w:lang w:val="uk-UA"/>
        </w:rPr>
        <w:t>Марищак</w:t>
      </w:r>
      <w:proofErr w:type="spellEnd"/>
      <w:r>
        <w:rPr>
          <w:b/>
          <w:sz w:val="28"/>
          <w:szCs w:val="28"/>
          <w:lang w:val="uk-UA"/>
        </w:rPr>
        <w:t xml:space="preserve"> О. І.</w:t>
      </w:r>
      <w:r w:rsidR="00CC3995">
        <w:rPr>
          <w:b/>
          <w:sz w:val="28"/>
          <w:szCs w:val="28"/>
          <w:lang w:val="uk-UA"/>
        </w:rPr>
        <w:t xml:space="preserve">, </w:t>
      </w:r>
      <w:r w:rsidR="00CC3995" w:rsidRPr="00CC3995">
        <w:rPr>
          <w:b/>
          <w:sz w:val="28"/>
          <w:szCs w:val="28"/>
          <w:lang w:val="uk-UA"/>
        </w:rPr>
        <w:t>с</w:t>
      </w:r>
      <w:r w:rsidRPr="00CC3995">
        <w:rPr>
          <w:b/>
          <w:sz w:val="28"/>
          <w:szCs w:val="28"/>
          <w:lang w:val="uk-UA"/>
        </w:rPr>
        <w:t>тудентки,</w:t>
      </w:r>
    </w:p>
    <w:p w:rsidR="00CC3995" w:rsidRDefault="00CC3995" w:rsidP="00CC3995">
      <w:pPr>
        <w:pStyle w:val="Standard"/>
        <w:spacing w:line="360" w:lineRule="auto"/>
        <w:ind w:firstLine="567"/>
        <w:jc w:val="right"/>
      </w:pPr>
      <w:r>
        <w:rPr>
          <w:sz w:val="28"/>
          <w:szCs w:val="28"/>
          <w:lang w:val="uk-UA"/>
        </w:rPr>
        <w:t>Навчально-науковий Юридичний інститут,</w:t>
      </w:r>
    </w:p>
    <w:p w:rsidR="00563FCB" w:rsidRDefault="00563FCB" w:rsidP="00CC3995">
      <w:pPr>
        <w:pStyle w:val="Standard"/>
        <w:spacing w:line="360" w:lineRule="auto"/>
        <w:ind w:firstLine="567"/>
        <w:jc w:val="right"/>
      </w:pPr>
      <w:r>
        <w:rPr>
          <w:sz w:val="28"/>
          <w:szCs w:val="28"/>
          <w:lang w:val="uk-UA"/>
        </w:rPr>
        <w:t>Національний авіаційний університет, м. Київ</w:t>
      </w:r>
    </w:p>
    <w:p w:rsidR="00563FCB" w:rsidRDefault="00563FCB" w:rsidP="00CC3995">
      <w:pPr>
        <w:pStyle w:val="rvps2"/>
        <w:shd w:val="clear" w:color="auto" w:fill="FFFFFF"/>
        <w:spacing w:before="0" w:after="0" w:line="360" w:lineRule="auto"/>
        <w:ind w:firstLine="567"/>
        <w:jc w:val="right"/>
      </w:pPr>
      <w:r>
        <w:rPr>
          <w:sz w:val="28"/>
          <w:szCs w:val="28"/>
          <w:lang w:val="uk-UA"/>
        </w:rPr>
        <w:t xml:space="preserve">Науковий керівник: </w:t>
      </w:r>
      <w:proofErr w:type="spellStart"/>
      <w:r>
        <w:rPr>
          <w:sz w:val="28"/>
          <w:szCs w:val="28"/>
          <w:lang w:val="uk-UA"/>
        </w:rPr>
        <w:t>Корнєєв</w:t>
      </w:r>
      <w:proofErr w:type="spellEnd"/>
      <w:r>
        <w:rPr>
          <w:sz w:val="28"/>
          <w:szCs w:val="28"/>
          <w:lang w:val="uk-UA"/>
        </w:rPr>
        <w:t xml:space="preserve"> Ю. В., </w:t>
      </w:r>
      <w:proofErr w:type="spellStart"/>
      <w:r>
        <w:rPr>
          <w:sz w:val="28"/>
          <w:szCs w:val="28"/>
          <w:lang w:val="uk-UA"/>
        </w:rPr>
        <w:t>к.ю.н</w:t>
      </w:r>
      <w:proofErr w:type="spellEnd"/>
      <w:r>
        <w:rPr>
          <w:sz w:val="28"/>
          <w:szCs w:val="28"/>
          <w:lang w:val="uk-UA"/>
        </w:rPr>
        <w:t>., доцент</w:t>
      </w:r>
    </w:p>
    <w:p w:rsidR="00563FCB" w:rsidRDefault="00563FCB" w:rsidP="00CC3995">
      <w:pPr>
        <w:pStyle w:val="rvps2"/>
        <w:shd w:val="clear" w:color="auto" w:fill="FFFFFF"/>
        <w:spacing w:before="0" w:after="0" w:line="360" w:lineRule="auto"/>
        <w:ind w:firstLine="567"/>
        <w:jc w:val="center"/>
      </w:pPr>
    </w:p>
    <w:p w:rsidR="00563FCB" w:rsidRPr="00CC3995" w:rsidRDefault="00563FCB" w:rsidP="00CC3995">
      <w:pPr>
        <w:pStyle w:val="rvps2"/>
        <w:shd w:val="clear" w:color="auto" w:fill="FFFFFF"/>
        <w:spacing w:before="0" w:after="0" w:line="360" w:lineRule="auto"/>
        <w:jc w:val="center"/>
      </w:pPr>
      <w:r w:rsidRPr="00CC3995">
        <w:rPr>
          <w:sz w:val="28"/>
          <w:szCs w:val="28"/>
          <w:lang w:val="uk-UA"/>
        </w:rPr>
        <w:t>ОХОРОНА ЗЕМЕЛЬ АВІАЦІЙНОГО ТРАНСПОРТУ</w:t>
      </w:r>
    </w:p>
    <w:p w:rsidR="00563FCB" w:rsidRDefault="00563FCB" w:rsidP="00CC3995">
      <w:pPr>
        <w:pStyle w:val="rvps2"/>
        <w:shd w:val="clear" w:color="auto" w:fill="FFFFFF"/>
        <w:spacing w:before="0" w:after="0"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563FCB" w:rsidRDefault="00563FCB" w:rsidP="00CC3995">
      <w:pPr>
        <w:pStyle w:val="rvps2"/>
        <w:shd w:val="clear" w:color="auto" w:fill="FFFFFF"/>
        <w:spacing w:before="0" w:after="0" w:line="360" w:lineRule="auto"/>
        <w:ind w:firstLine="567"/>
        <w:jc w:val="both"/>
      </w:pPr>
      <w:r>
        <w:rPr>
          <w:sz w:val="28"/>
          <w:szCs w:val="28"/>
          <w:lang w:val="uk-UA"/>
        </w:rPr>
        <w:t xml:space="preserve">В нашій країні монополія державної власності на землю існувала тривалий час, але зміни в економічній орієнтації призвели на перших порах до появи нових форм власності на землю, а потім до їх конституційного закріплення.  У </w:t>
      </w:r>
      <w:r>
        <w:rPr>
          <w:color w:val="000000"/>
          <w:sz w:val="28"/>
          <w:szCs w:val="28"/>
          <w:lang w:val="uk-UA"/>
        </w:rPr>
        <w:t>ст. 14 Конституції України закріплено, що</w:t>
      </w:r>
      <w:r>
        <w:rPr>
          <w:color w:val="000000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земля є основним національним багатством, що перебуває під особливою охороною держави , </w:t>
      </w:r>
      <w:r>
        <w:rPr>
          <w:rFonts w:cs="Calibri"/>
          <w:sz w:val="28"/>
          <w:szCs w:val="28"/>
          <w:lang w:val="uk-UA" w:eastAsia="en-US"/>
        </w:rPr>
        <w:t>в тому числі і землі авіаційного транспорту України [1].</w:t>
      </w:r>
    </w:p>
    <w:p w:rsidR="00563FCB" w:rsidRDefault="00563FCB" w:rsidP="00CC3995">
      <w:pPr>
        <w:pStyle w:val="rvps2"/>
        <w:shd w:val="clear" w:color="auto" w:fill="FFFFFF"/>
        <w:spacing w:before="0" w:after="0" w:line="360" w:lineRule="auto"/>
        <w:ind w:firstLine="567"/>
        <w:jc w:val="both"/>
      </w:pPr>
      <w:r>
        <w:rPr>
          <w:rFonts w:cs="Calibri"/>
          <w:sz w:val="28"/>
          <w:szCs w:val="28"/>
          <w:lang w:val="uk-UA" w:eastAsia="en-US"/>
        </w:rPr>
        <w:t xml:space="preserve">Цікавим є питання співвідношення понять «раціональне використання» та «охорона» земель. Сучасні масштаби і форми використання природних ресурсів по-новому ставлять проблему охорони природи. Охорона природа та її використання не лише не суперечать одна одній, а й тісно між собою </w:t>
      </w:r>
      <w:proofErr w:type="spellStart"/>
      <w:r>
        <w:rPr>
          <w:rFonts w:cs="Calibri"/>
          <w:sz w:val="28"/>
          <w:szCs w:val="28"/>
          <w:lang w:val="uk-UA" w:eastAsia="en-US"/>
        </w:rPr>
        <w:t>пов</w:t>
      </w:r>
      <w:proofErr w:type="spellEnd"/>
      <w:r>
        <w:rPr>
          <w:rFonts w:cs="Calibri"/>
          <w:sz w:val="28"/>
          <w:szCs w:val="28"/>
          <w:lang w:eastAsia="en-US"/>
        </w:rPr>
        <w:t>’</w:t>
      </w:r>
      <w:proofErr w:type="spellStart"/>
      <w:r>
        <w:rPr>
          <w:rFonts w:cs="Calibri"/>
          <w:sz w:val="28"/>
          <w:szCs w:val="28"/>
          <w:lang w:val="uk-UA" w:eastAsia="en-US"/>
        </w:rPr>
        <w:t>язані</w:t>
      </w:r>
      <w:proofErr w:type="spellEnd"/>
      <w:r>
        <w:rPr>
          <w:rFonts w:cs="Calibri"/>
          <w:sz w:val="28"/>
          <w:szCs w:val="28"/>
          <w:lang w:val="uk-UA" w:eastAsia="en-US"/>
        </w:rPr>
        <w:t>.</w:t>
      </w:r>
    </w:p>
    <w:p w:rsidR="00563FCB" w:rsidRDefault="00563FCB" w:rsidP="00CC3995">
      <w:pPr>
        <w:pStyle w:val="rvps2"/>
        <w:shd w:val="clear" w:color="auto" w:fill="FFFFFF"/>
        <w:spacing w:before="0" w:after="0" w:line="360" w:lineRule="auto"/>
        <w:ind w:firstLine="567"/>
        <w:jc w:val="both"/>
      </w:pPr>
      <w:r>
        <w:rPr>
          <w:rFonts w:cs="Calibri"/>
          <w:sz w:val="28"/>
          <w:szCs w:val="28"/>
          <w:lang w:val="uk-UA" w:eastAsia="en-US"/>
        </w:rPr>
        <w:t xml:space="preserve">Відповідно до ст. 162 Земельного кодексу України, охорона земель – це система правових, організаційних, економічних та інших заходів, спрямованих на раціональне використання земель, </w:t>
      </w:r>
      <w:r>
        <w:rPr>
          <w:color w:val="000000"/>
          <w:sz w:val="28"/>
          <w:szCs w:val="28"/>
          <w:lang w:val="uk-UA"/>
        </w:rPr>
        <w:t xml:space="preserve">запобігання необґрунтованому вилученню земель сільськогосподарського і лісогосподарського призначення, захист від шкідливого антропогенного впливу, відтворення і підвищення родючості ґрунтів, підвищення продуктивності земель лісогосподарського призначення, забезпечення особливого режиму використання земель природоохоронного, оздоровчого, рекреаційного та історико-культурного призначення </w:t>
      </w:r>
      <w:r>
        <w:rPr>
          <w:rFonts w:cs="Calibri"/>
          <w:sz w:val="28"/>
          <w:szCs w:val="28"/>
          <w:lang w:val="uk-UA" w:eastAsia="en-US"/>
        </w:rPr>
        <w:t>[2].</w:t>
      </w:r>
    </w:p>
    <w:p w:rsidR="00563FCB" w:rsidRDefault="00563FCB" w:rsidP="00CC3995">
      <w:pPr>
        <w:pStyle w:val="rvps2"/>
        <w:shd w:val="clear" w:color="auto" w:fill="FFFFFF"/>
        <w:spacing w:before="0" w:after="0" w:line="360" w:lineRule="auto"/>
        <w:ind w:firstLine="567"/>
        <w:jc w:val="both"/>
      </w:pPr>
      <w:r>
        <w:rPr>
          <w:rFonts w:cs="Calibri"/>
          <w:sz w:val="28"/>
          <w:szCs w:val="28"/>
          <w:lang w:val="uk-UA" w:eastAsia="en-US"/>
        </w:rPr>
        <w:t xml:space="preserve">На відмінну від «охорони земель» поняття «раціональне використання земель» не має законодавчого визначення. Щодо наукового визначення поняття раціонального використання – це досягнення максимального ефекту в реалізації цілей землекористування з врахуванням корисної взаємодії землі з іншими природними факторами і при охороні землі в процесі використання як </w:t>
      </w:r>
      <w:r>
        <w:rPr>
          <w:rFonts w:cs="Calibri"/>
          <w:sz w:val="28"/>
          <w:szCs w:val="28"/>
          <w:lang w:val="uk-UA" w:eastAsia="en-US"/>
        </w:rPr>
        <w:lastRenderedPageBreak/>
        <w:t xml:space="preserve">специфічної умови будь-якої діяльності та головного засобу виробництва в сільському господарстві. Він також зазначає, що умови, які визначають ефективність майбутнього використання землі складаються ще до початку користування нею, що безпосередньо стосується земель авіаційного транспорту України. В такому випадку, раціональність використання аеропорту залежить від місця відведення та розмірів земельної ділянки для будівництва. Таким чином, можна виділити раціональне використання земель аеропортів </w:t>
      </w:r>
      <w:proofErr w:type="spellStart"/>
      <w:r>
        <w:rPr>
          <w:rFonts w:cs="Calibri"/>
          <w:sz w:val="28"/>
          <w:szCs w:val="28"/>
          <w:lang w:val="uk-UA" w:eastAsia="en-US"/>
        </w:rPr>
        <w:t>доексплуатаційного</w:t>
      </w:r>
      <w:proofErr w:type="spellEnd"/>
      <w:r>
        <w:rPr>
          <w:rFonts w:cs="Calibri"/>
          <w:sz w:val="28"/>
          <w:szCs w:val="28"/>
          <w:lang w:val="uk-UA" w:eastAsia="en-US"/>
        </w:rPr>
        <w:t xml:space="preserve"> етапу та раціональне використання земель під час експлуатації.</w:t>
      </w:r>
    </w:p>
    <w:p w:rsidR="00563FCB" w:rsidRDefault="00563FCB" w:rsidP="00CC3995">
      <w:pPr>
        <w:pStyle w:val="rvps2"/>
        <w:shd w:val="clear" w:color="auto" w:fill="FFFFFF"/>
        <w:spacing w:before="0" w:after="0" w:line="360" w:lineRule="auto"/>
        <w:ind w:firstLine="567"/>
        <w:jc w:val="both"/>
      </w:pPr>
      <w:r>
        <w:rPr>
          <w:rFonts w:cs="Calibri"/>
          <w:sz w:val="28"/>
          <w:szCs w:val="28"/>
          <w:lang w:val="uk-UA" w:eastAsia="en-US"/>
        </w:rPr>
        <w:t xml:space="preserve">Охорона земель авіаційного транспорту України має декілька аспектів: екологічний, економічний та правовий. Екологічний аспект полягає в охоронні </w:t>
      </w:r>
      <w:proofErr w:type="spellStart"/>
      <w:r>
        <w:rPr>
          <w:rFonts w:cs="Calibri"/>
          <w:sz w:val="28"/>
          <w:szCs w:val="28"/>
          <w:lang w:val="uk-UA" w:eastAsia="en-US"/>
        </w:rPr>
        <w:t>грунтів</w:t>
      </w:r>
      <w:proofErr w:type="spellEnd"/>
      <w:r>
        <w:rPr>
          <w:rFonts w:cs="Calibri"/>
          <w:sz w:val="28"/>
          <w:szCs w:val="28"/>
          <w:lang w:val="uk-UA" w:eastAsia="en-US"/>
        </w:rPr>
        <w:t xml:space="preserve"> під час будівництва аеропортів, аеродромів, злітно-посадочних смуг, охорона земель авіаційного транспорту та суміжних земель в процесі експлуатації об’єктів авіаційного транспорту. Економічна сторона охорони земель авіаційного транспорту полягає в їх </w:t>
      </w:r>
      <w:proofErr w:type="spellStart"/>
      <w:r>
        <w:rPr>
          <w:rFonts w:cs="Calibri"/>
          <w:sz w:val="28"/>
          <w:szCs w:val="28"/>
          <w:lang w:val="uk-UA" w:eastAsia="en-US"/>
        </w:rPr>
        <w:t>обгрунтованому</w:t>
      </w:r>
      <w:proofErr w:type="spellEnd"/>
      <w:r>
        <w:rPr>
          <w:rFonts w:cs="Calibri"/>
          <w:sz w:val="28"/>
          <w:szCs w:val="28"/>
          <w:lang w:val="uk-UA" w:eastAsia="en-US"/>
        </w:rPr>
        <w:t xml:space="preserve"> використанні з метою отримання прибутку. Правовий аспект полягає в нормативному закріпленні порядку використання земель авіаційного транспорту України та юридичної відповідальності за порушення законодавства в цій сфері.</w:t>
      </w:r>
    </w:p>
    <w:p w:rsidR="00563FCB" w:rsidRDefault="00563FCB" w:rsidP="00CC3995">
      <w:pPr>
        <w:pStyle w:val="rvps2"/>
        <w:shd w:val="clear" w:color="auto" w:fill="FFFFFF"/>
        <w:spacing w:before="0" w:after="0" w:line="360" w:lineRule="auto"/>
        <w:ind w:firstLine="567"/>
        <w:jc w:val="both"/>
      </w:pPr>
      <w:r>
        <w:rPr>
          <w:rFonts w:cs="Calibri"/>
          <w:sz w:val="28"/>
          <w:szCs w:val="28"/>
          <w:lang w:val="uk-UA" w:eastAsia="en-US"/>
        </w:rPr>
        <w:t xml:space="preserve">До основних форм охорони земель від псування та забруднення можна віднести наступні: встановлення заборон та обмежень на діяльність, що може негативно вплинути на якісний стан земель; здійснення контролю у сфері охорони земель; закріплення державних стандартів та нормативів у сфері охорони земель; моніторинг земель; ведення Державного земельного кадастру; застосування юридичної відповідальності за порушення вимог охорони земель </w:t>
      </w:r>
      <w:r>
        <w:rPr>
          <w:rFonts w:cs="Calibri"/>
          <w:sz w:val="28"/>
          <w:szCs w:val="28"/>
          <w:lang w:eastAsia="en-US"/>
        </w:rPr>
        <w:t>[</w:t>
      </w:r>
      <w:r>
        <w:rPr>
          <w:rFonts w:cs="Calibri"/>
          <w:sz w:val="28"/>
          <w:szCs w:val="28"/>
          <w:lang w:val="uk-UA" w:eastAsia="en-US"/>
        </w:rPr>
        <w:t>3, с.4</w:t>
      </w:r>
      <w:r>
        <w:rPr>
          <w:rFonts w:cs="Calibri"/>
          <w:sz w:val="28"/>
          <w:szCs w:val="28"/>
          <w:lang w:eastAsia="en-US"/>
        </w:rPr>
        <w:t>]</w:t>
      </w:r>
      <w:r>
        <w:rPr>
          <w:rFonts w:cs="Calibri"/>
          <w:sz w:val="28"/>
          <w:szCs w:val="28"/>
          <w:lang w:val="uk-UA" w:eastAsia="en-US"/>
        </w:rPr>
        <w:t>.</w:t>
      </w:r>
    </w:p>
    <w:p w:rsidR="00563FCB" w:rsidRDefault="00563FCB" w:rsidP="00CC3995">
      <w:pPr>
        <w:pStyle w:val="rvps2"/>
        <w:shd w:val="clear" w:color="auto" w:fill="FFFFFF"/>
        <w:spacing w:before="0" w:after="0" w:line="360" w:lineRule="auto"/>
        <w:ind w:firstLine="567"/>
        <w:jc w:val="both"/>
      </w:pPr>
      <w:r>
        <w:rPr>
          <w:rFonts w:cs="Calibri"/>
          <w:sz w:val="28"/>
          <w:szCs w:val="28"/>
          <w:lang w:val="uk-UA" w:eastAsia="en-US"/>
        </w:rPr>
        <w:t xml:space="preserve">В свою чергу, Т.М. </w:t>
      </w:r>
      <w:proofErr w:type="spellStart"/>
      <w:r>
        <w:rPr>
          <w:rFonts w:cs="Calibri"/>
          <w:sz w:val="28"/>
          <w:szCs w:val="28"/>
          <w:lang w:val="uk-UA" w:eastAsia="en-US"/>
        </w:rPr>
        <w:t>Гапотченко</w:t>
      </w:r>
      <w:proofErr w:type="spellEnd"/>
      <w:r>
        <w:rPr>
          <w:rFonts w:cs="Calibri"/>
          <w:sz w:val="28"/>
          <w:szCs w:val="28"/>
          <w:lang w:val="uk-UA" w:eastAsia="en-US"/>
        </w:rPr>
        <w:t xml:space="preserve"> пропонує виділяти наступні правові форми забезпечення раціонального використання та охорони земель транспорту: конкретизація цільового призначення ділянок, наданих суб’єктам транспорту; належність більшої частини земель транспорту державі та територіальним громадам; чітка </w:t>
      </w:r>
      <w:proofErr w:type="spellStart"/>
      <w:r>
        <w:rPr>
          <w:rFonts w:cs="Calibri"/>
          <w:sz w:val="28"/>
          <w:szCs w:val="28"/>
          <w:lang w:val="uk-UA" w:eastAsia="en-US"/>
        </w:rPr>
        <w:t>нормованість</w:t>
      </w:r>
      <w:proofErr w:type="spellEnd"/>
      <w:r>
        <w:rPr>
          <w:rFonts w:cs="Calibri"/>
          <w:sz w:val="28"/>
          <w:szCs w:val="28"/>
          <w:lang w:val="uk-UA" w:eastAsia="en-US"/>
        </w:rPr>
        <w:t xml:space="preserve">, визначена нормами відведення; встановлена законодавством адміністративна, цивільна та кримінальна відповідальність за порушення земельного законодавства </w:t>
      </w:r>
      <w:r>
        <w:rPr>
          <w:rFonts w:cs="Calibri"/>
          <w:sz w:val="28"/>
          <w:szCs w:val="28"/>
          <w:lang w:eastAsia="en-US"/>
        </w:rPr>
        <w:t>[</w:t>
      </w:r>
      <w:r>
        <w:rPr>
          <w:rFonts w:cs="Calibri"/>
          <w:sz w:val="28"/>
          <w:szCs w:val="28"/>
          <w:lang w:val="uk-UA" w:eastAsia="en-US"/>
        </w:rPr>
        <w:t>4, с.61</w:t>
      </w:r>
      <w:r>
        <w:rPr>
          <w:rFonts w:cs="Calibri"/>
          <w:sz w:val="28"/>
          <w:szCs w:val="28"/>
          <w:lang w:eastAsia="en-US"/>
        </w:rPr>
        <w:t>].</w:t>
      </w:r>
    </w:p>
    <w:p w:rsidR="00563FCB" w:rsidRDefault="00563FCB" w:rsidP="00CC3995">
      <w:pPr>
        <w:pStyle w:val="rvps2"/>
        <w:shd w:val="clear" w:color="auto" w:fill="FFFFFF"/>
        <w:spacing w:before="0" w:after="0" w:line="360" w:lineRule="auto"/>
        <w:ind w:firstLine="567"/>
        <w:jc w:val="both"/>
      </w:pPr>
      <w:r>
        <w:rPr>
          <w:rFonts w:cs="Calibri"/>
          <w:sz w:val="28"/>
          <w:szCs w:val="28"/>
          <w:lang w:val="uk-UA" w:eastAsia="en-US"/>
        </w:rPr>
        <w:lastRenderedPageBreak/>
        <w:t xml:space="preserve">В процесі будівництва аеропортів та аеродромів відбувається пошкодження </w:t>
      </w:r>
      <w:r>
        <w:rPr>
          <w:bCs/>
          <w:color w:val="252525"/>
          <w:sz w:val="28"/>
          <w:szCs w:val="28"/>
          <w:lang w:val="uk-UA"/>
        </w:rPr>
        <w:t>ґрунт</w:t>
      </w:r>
      <w:r>
        <w:rPr>
          <w:rFonts w:cs="Calibri"/>
          <w:sz w:val="28"/>
          <w:szCs w:val="28"/>
          <w:lang w:val="uk-UA" w:eastAsia="en-US"/>
        </w:rPr>
        <w:t xml:space="preserve">ів на великих площах. Відповідно до ст. 168 Земельного кодексу України </w:t>
      </w:r>
      <w:proofErr w:type="spellStart"/>
      <w:r>
        <w:rPr>
          <w:bCs/>
          <w:color w:val="252525"/>
          <w:sz w:val="28"/>
          <w:szCs w:val="28"/>
        </w:rPr>
        <w:t>ґрунт</w:t>
      </w:r>
      <w:proofErr w:type="spellEnd"/>
      <w:r>
        <w:rPr>
          <w:rFonts w:cs="Calibri"/>
          <w:sz w:val="28"/>
          <w:szCs w:val="28"/>
          <w:lang w:val="uk-UA" w:eastAsia="en-US"/>
        </w:rPr>
        <w:t xml:space="preserve">и земельних ділянок є об’єктом особливої охорони </w:t>
      </w:r>
      <w:r>
        <w:rPr>
          <w:rFonts w:cs="Calibri"/>
          <w:sz w:val="28"/>
          <w:szCs w:val="28"/>
          <w:lang w:eastAsia="en-US"/>
        </w:rPr>
        <w:t>[2].</w:t>
      </w:r>
      <w:r>
        <w:rPr>
          <w:rFonts w:cs="Calibri"/>
          <w:sz w:val="28"/>
          <w:szCs w:val="28"/>
          <w:lang w:val="uk-UA" w:eastAsia="en-US"/>
        </w:rPr>
        <w:t xml:space="preserve"> Варто зауважити, що </w:t>
      </w:r>
      <w:r>
        <w:rPr>
          <w:bCs/>
          <w:color w:val="252525"/>
          <w:sz w:val="28"/>
          <w:szCs w:val="28"/>
          <w:lang w:val="uk-UA"/>
        </w:rPr>
        <w:t>аеропорти в процесі їх експлуатації безумовно являються джерелом забруднення навколишнього середовища і використання таких земельних ділянок під аеропорти призводить до порушення рівноваги флори і фауни. Для зменшення шкоди для навколишнього середовища необхідно правове регулювання та контроль гранично допустимого шуму авіаційних двигунів, експлуатаційні процедури в польоті та на землі, норми емісії двигунів повітряних суден та наземних транспортних заходів. Саме за допомогою таких заходів у поєднанні з плануванням використання земельних ділянок можна розташовувати та експлуатувати аеропорти таким чином, що буде забезпечено гармонійне поєднання з місцевим навколишнім середовищем. Основна проблема полягає в тому, що правове регулювання раціонального використання та охорони земель в Україні стосується, в основному земель сільськогосподарського призначення, а щодо земель авіаційного транспорту України практично відсутнє, тому це питання потребує розробки відповідно до особливостей даної категорії земель.</w:t>
      </w:r>
    </w:p>
    <w:p w:rsidR="00563FCB" w:rsidRDefault="00563FCB" w:rsidP="00CC3995">
      <w:pPr>
        <w:pStyle w:val="rvps2"/>
        <w:shd w:val="clear" w:color="auto" w:fill="FFFFFF"/>
        <w:spacing w:before="0" w:after="0" w:line="360" w:lineRule="auto"/>
        <w:ind w:firstLine="567"/>
        <w:jc w:val="both"/>
        <w:rPr>
          <w:rFonts w:cs="Calibri"/>
          <w:sz w:val="28"/>
          <w:szCs w:val="28"/>
          <w:lang w:val="uk-UA" w:eastAsia="en-US"/>
        </w:rPr>
      </w:pPr>
    </w:p>
    <w:p w:rsidR="00563FCB" w:rsidRPr="00CC3995" w:rsidRDefault="00CC3995" w:rsidP="00CC3995">
      <w:pPr>
        <w:pStyle w:val="rvps2"/>
        <w:shd w:val="clear" w:color="auto" w:fill="FFFFFF"/>
        <w:spacing w:before="0" w:after="0" w:line="360" w:lineRule="auto"/>
        <w:jc w:val="center"/>
      </w:pPr>
      <w:r>
        <w:rPr>
          <w:rFonts w:cs="Calibri"/>
          <w:sz w:val="28"/>
          <w:szCs w:val="28"/>
          <w:lang w:val="uk-UA" w:eastAsia="en-US"/>
        </w:rPr>
        <w:t>Література</w:t>
      </w:r>
      <w:bookmarkStart w:id="0" w:name="_GoBack"/>
      <w:bookmarkEnd w:id="0"/>
    </w:p>
    <w:p w:rsidR="00563FCB" w:rsidRDefault="00563FCB" w:rsidP="00CC3995">
      <w:pPr>
        <w:pStyle w:val="rvps2"/>
        <w:numPr>
          <w:ilvl w:val="0"/>
          <w:numId w:val="2"/>
        </w:numPr>
        <w:shd w:val="clear" w:color="auto" w:fill="FFFFFF"/>
        <w:spacing w:before="0" w:after="0" w:line="360" w:lineRule="auto"/>
        <w:ind w:firstLine="567"/>
        <w:jc w:val="both"/>
      </w:pPr>
      <w:r>
        <w:rPr>
          <w:rFonts w:cs="Calibri"/>
          <w:sz w:val="28"/>
          <w:szCs w:val="28"/>
          <w:lang w:val="uk-UA" w:eastAsia="en-US"/>
        </w:rPr>
        <w:t>Конституція України від 28 червня 1996 р. // Відомості Верховної Ради України. – 1996. - № 30. – 141 с.</w:t>
      </w:r>
    </w:p>
    <w:p w:rsidR="00563FCB" w:rsidRDefault="00563FCB" w:rsidP="00CC3995">
      <w:pPr>
        <w:pStyle w:val="rvps2"/>
        <w:numPr>
          <w:ilvl w:val="0"/>
          <w:numId w:val="3"/>
        </w:numPr>
        <w:shd w:val="clear" w:color="auto" w:fill="FFFFFF"/>
        <w:spacing w:before="0" w:after="0" w:line="360" w:lineRule="auto"/>
        <w:ind w:firstLine="567"/>
        <w:jc w:val="both"/>
      </w:pPr>
      <w:r>
        <w:rPr>
          <w:rFonts w:cs="Calibri"/>
          <w:sz w:val="28"/>
          <w:szCs w:val="28"/>
          <w:lang w:val="uk-UA" w:eastAsia="en-US"/>
        </w:rPr>
        <w:t>Земельний кодекс України від 25 жовтня 2001 р. // Відомості Верховної Ради України. – 2002. – 2-4. – 141 с.</w:t>
      </w:r>
    </w:p>
    <w:p w:rsidR="00563FCB" w:rsidRDefault="00563FCB" w:rsidP="00CC3995">
      <w:pPr>
        <w:pStyle w:val="rvps2"/>
        <w:numPr>
          <w:ilvl w:val="0"/>
          <w:numId w:val="3"/>
        </w:numPr>
        <w:shd w:val="clear" w:color="auto" w:fill="FFFFFF"/>
        <w:spacing w:before="0" w:after="0" w:line="360" w:lineRule="auto"/>
        <w:ind w:firstLine="567"/>
        <w:jc w:val="both"/>
      </w:pPr>
      <w:proofErr w:type="spellStart"/>
      <w:r>
        <w:rPr>
          <w:rFonts w:cs="Calibri"/>
          <w:sz w:val="28"/>
          <w:szCs w:val="28"/>
          <w:lang w:val="uk-UA" w:eastAsia="en-US"/>
        </w:rPr>
        <w:t>Оверковська</w:t>
      </w:r>
      <w:proofErr w:type="spellEnd"/>
      <w:r>
        <w:rPr>
          <w:rFonts w:cs="Calibri"/>
          <w:sz w:val="28"/>
          <w:szCs w:val="28"/>
          <w:lang w:val="uk-UA" w:eastAsia="en-US"/>
        </w:rPr>
        <w:t xml:space="preserve"> Т.К. Правові засади охорони земель від забруднення та псування в Україні: </w:t>
      </w:r>
      <w:proofErr w:type="spellStart"/>
      <w:r>
        <w:rPr>
          <w:rFonts w:cs="Calibri"/>
          <w:sz w:val="28"/>
          <w:szCs w:val="28"/>
          <w:lang w:val="uk-UA" w:eastAsia="en-US"/>
        </w:rPr>
        <w:t>Афтореферат</w:t>
      </w:r>
      <w:proofErr w:type="spellEnd"/>
      <w:r>
        <w:rPr>
          <w:rFonts w:cs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cs="Calibri"/>
          <w:sz w:val="28"/>
          <w:szCs w:val="28"/>
          <w:lang w:val="uk-UA" w:eastAsia="en-US"/>
        </w:rPr>
        <w:t>дис</w:t>
      </w:r>
      <w:proofErr w:type="spellEnd"/>
      <w:r>
        <w:rPr>
          <w:rFonts w:cs="Calibri"/>
          <w:sz w:val="28"/>
          <w:szCs w:val="28"/>
          <w:lang w:val="uk-UA" w:eastAsia="en-US"/>
        </w:rPr>
        <w:t xml:space="preserve">… </w:t>
      </w:r>
      <w:proofErr w:type="spellStart"/>
      <w:r>
        <w:rPr>
          <w:rFonts w:cs="Calibri"/>
          <w:sz w:val="28"/>
          <w:szCs w:val="28"/>
          <w:lang w:val="uk-UA" w:eastAsia="en-US"/>
        </w:rPr>
        <w:t>канд</w:t>
      </w:r>
      <w:proofErr w:type="spellEnd"/>
      <w:r>
        <w:rPr>
          <w:rFonts w:cs="Calibri"/>
          <w:sz w:val="28"/>
          <w:szCs w:val="28"/>
          <w:lang w:val="uk-UA" w:eastAsia="en-US"/>
        </w:rPr>
        <w:t xml:space="preserve">. </w:t>
      </w:r>
      <w:proofErr w:type="spellStart"/>
      <w:r>
        <w:rPr>
          <w:rFonts w:cs="Calibri"/>
          <w:sz w:val="28"/>
          <w:szCs w:val="28"/>
          <w:lang w:val="uk-UA" w:eastAsia="en-US"/>
        </w:rPr>
        <w:t>юрид</w:t>
      </w:r>
      <w:proofErr w:type="spellEnd"/>
      <w:r>
        <w:rPr>
          <w:rFonts w:cs="Calibri"/>
          <w:sz w:val="28"/>
          <w:szCs w:val="28"/>
          <w:lang w:val="uk-UA" w:eastAsia="en-US"/>
        </w:rPr>
        <w:t>. наук. – Київ, 2008. – 27 с.</w:t>
      </w:r>
    </w:p>
    <w:p w:rsidR="00563FCB" w:rsidRDefault="00563FCB" w:rsidP="00CC3995">
      <w:pPr>
        <w:pStyle w:val="rvps2"/>
        <w:numPr>
          <w:ilvl w:val="0"/>
          <w:numId w:val="3"/>
        </w:numPr>
        <w:shd w:val="clear" w:color="auto" w:fill="FFFFFF"/>
        <w:spacing w:before="0" w:after="0" w:line="360" w:lineRule="auto"/>
        <w:ind w:firstLine="567"/>
        <w:jc w:val="both"/>
      </w:pPr>
      <w:proofErr w:type="spellStart"/>
      <w:r>
        <w:rPr>
          <w:rFonts w:cs="Calibri"/>
          <w:sz w:val="28"/>
          <w:szCs w:val="28"/>
          <w:lang w:val="uk-UA" w:eastAsia="en-US"/>
        </w:rPr>
        <w:t>Гапотченко</w:t>
      </w:r>
      <w:proofErr w:type="spellEnd"/>
      <w:r>
        <w:rPr>
          <w:rFonts w:cs="Calibri"/>
          <w:sz w:val="28"/>
          <w:szCs w:val="28"/>
          <w:lang w:val="uk-UA" w:eastAsia="en-US"/>
        </w:rPr>
        <w:t xml:space="preserve"> Т.М. Правові форми забезпечення раціонального використання і охорони земель транспорту. // </w:t>
      </w:r>
      <w:proofErr w:type="spellStart"/>
      <w:r>
        <w:rPr>
          <w:rFonts w:cs="Calibri"/>
          <w:sz w:val="28"/>
          <w:szCs w:val="28"/>
          <w:lang w:val="uk-UA" w:eastAsia="en-US"/>
        </w:rPr>
        <w:t>Підприєвство</w:t>
      </w:r>
      <w:proofErr w:type="spellEnd"/>
      <w:r>
        <w:rPr>
          <w:rFonts w:cs="Calibri"/>
          <w:sz w:val="28"/>
          <w:szCs w:val="28"/>
          <w:lang w:val="uk-UA" w:eastAsia="en-US"/>
        </w:rPr>
        <w:t>, господарство і право. – 2005. - № 5 – 372 с.</w:t>
      </w:r>
    </w:p>
    <w:p w:rsidR="00DB52F0" w:rsidRPr="00563FCB" w:rsidRDefault="00DB52F0" w:rsidP="00CC3995">
      <w:pPr>
        <w:spacing w:after="0" w:line="360" w:lineRule="auto"/>
        <w:ind w:firstLine="567"/>
        <w:rPr>
          <w:lang w:val="ru-RU"/>
        </w:rPr>
      </w:pPr>
    </w:p>
    <w:sectPr w:rsidR="00DB52F0" w:rsidRPr="00563FCB" w:rsidSect="00CC399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23F8"/>
    <w:multiLevelType w:val="multilevel"/>
    <w:tmpl w:val="2E560900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42"/>
    <w:rsid w:val="00563FCB"/>
    <w:rsid w:val="00A66042"/>
    <w:rsid w:val="00CC3995"/>
    <w:rsid w:val="00DB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3FCB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0"/>
      <w:szCs w:val="20"/>
      <w:lang w:val="ru-RU" w:eastAsia="ru-RU"/>
    </w:rPr>
  </w:style>
  <w:style w:type="paragraph" w:customStyle="1" w:styleId="rvps2">
    <w:name w:val="rvps2"/>
    <w:basedOn w:val="Standard"/>
    <w:rsid w:val="00563FCB"/>
    <w:pPr>
      <w:spacing w:before="100" w:after="100"/>
    </w:pPr>
    <w:rPr>
      <w:rFonts w:eastAsia="Times New Roman"/>
      <w:sz w:val="24"/>
      <w:szCs w:val="24"/>
    </w:rPr>
  </w:style>
  <w:style w:type="numbering" w:customStyle="1" w:styleId="WWNum2">
    <w:name w:val="WWNum2"/>
    <w:rsid w:val="00563FC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3FCB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0"/>
      <w:szCs w:val="20"/>
      <w:lang w:val="ru-RU" w:eastAsia="ru-RU"/>
    </w:rPr>
  </w:style>
  <w:style w:type="paragraph" w:customStyle="1" w:styleId="rvps2">
    <w:name w:val="rvps2"/>
    <w:basedOn w:val="Standard"/>
    <w:rsid w:val="00563FCB"/>
    <w:pPr>
      <w:spacing w:before="100" w:after="100"/>
    </w:pPr>
    <w:rPr>
      <w:rFonts w:eastAsia="Times New Roman"/>
      <w:sz w:val="24"/>
      <w:szCs w:val="24"/>
    </w:rPr>
  </w:style>
  <w:style w:type="numbering" w:customStyle="1" w:styleId="WWNum2">
    <w:name w:val="WWNum2"/>
    <w:rsid w:val="00563FC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2015-10-18T09:11:00Z</dcterms:created>
  <dcterms:modified xsi:type="dcterms:W3CDTF">2015-10-19T00:44:00Z</dcterms:modified>
</cp:coreProperties>
</file>