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0A" w:rsidRPr="00A943A2" w:rsidRDefault="0009230A" w:rsidP="0009230A">
      <w:pPr>
        <w:pStyle w:val="a3"/>
        <w:shd w:val="clear" w:color="auto" w:fill="FFFFFF"/>
        <w:spacing w:before="0" w:beforeAutospacing="0" w:after="0" w:afterAutospacing="0" w:line="360" w:lineRule="auto"/>
        <w:rPr>
          <w:b/>
          <w:color w:val="000000"/>
          <w:sz w:val="28"/>
          <w:szCs w:val="28"/>
          <w:lang w:val="uk-UA"/>
        </w:rPr>
      </w:pPr>
      <w:r w:rsidRPr="00A943A2">
        <w:rPr>
          <w:b/>
          <w:color w:val="000000"/>
          <w:sz w:val="28"/>
          <w:szCs w:val="28"/>
          <w:lang w:val="uk-UA"/>
        </w:rPr>
        <w:t xml:space="preserve">УДК </w:t>
      </w:r>
    </w:p>
    <w:p w:rsidR="0009230A" w:rsidRPr="000A603F" w:rsidRDefault="0009230A" w:rsidP="0009230A">
      <w:pPr>
        <w:pStyle w:val="a3"/>
        <w:shd w:val="clear" w:color="auto" w:fill="FFFFFF"/>
        <w:spacing w:before="0" w:beforeAutospacing="0" w:after="0" w:afterAutospacing="0" w:line="360" w:lineRule="auto"/>
        <w:jc w:val="right"/>
        <w:rPr>
          <w:b/>
          <w:color w:val="000000"/>
          <w:sz w:val="28"/>
          <w:szCs w:val="28"/>
        </w:rPr>
      </w:pPr>
      <w:r w:rsidRPr="000A603F">
        <w:rPr>
          <w:b/>
          <w:color w:val="000000"/>
          <w:sz w:val="28"/>
          <w:szCs w:val="28"/>
        </w:rPr>
        <w:t xml:space="preserve">Хом’яченко С.І., </w:t>
      </w:r>
    </w:p>
    <w:p w:rsidR="0009230A" w:rsidRPr="00A943A2" w:rsidRDefault="0009230A" w:rsidP="0009230A">
      <w:pPr>
        <w:pStyle w:val="a3"/>
        <w:shd w:val="clear" w:color="auto" w:fill="FFFFFF"/>
        <w:spacing w:before="0" w:beforeAutospacing="0" w:after="0" w:afterAutospacing="0" w:line="360" w:lineRule="auto"/>
        <w:jc w:val="right"/>
        <w:rPr>
          <w:color w:val="000000"/>
          <w:sz w:val="28"/>
          <w:szCs w:val="28"/>
        </w:rPr>
      </w:pPr>
      <w:r w:rsidRPr="00A943A2">
        <w:rPr>
          <w:color w:val="000000"/>
          <w:sz w:val="28"/>
          <w:szCs w:val="28"/>
        </w:rPr>
        <w:t>к.ю.н., доцент</w:t>
      </w:r>
    </w:p>
    <w:p w:rsidR="0009230A" w:rsidRPr="000A603F" w:rsidRDefault="0009230A" w:rsidP="0009230A">
      <w:pPr>
        <w:pStyle w:val="a3"/>
        <w:shd w:val="clear" w:color="auto" w:fill="FFFFFF"/>
        <w:spacing w:before="0" w:beforeAutospacing="0" w:after="0" w:afterAutospacing="0" w:line="360" w:lineRule="auto"/>
        <w:jc w:val="right"/>
        <w:rPr>
          <w:color w:val="000000"/>
          <w:sz w:val="28"/>
          <w:szCs w:val="28"/>
        </w:rPr>
      </w:pPr>
      <w:r w:rsidRPr="000A603F">
        <w:rPr>
          <w:color w:val="000000"/>
          <w:sz w:val="28"/>
          <w:szCs w:val="28"/>
        </w:rPr>
        <w:t xml:space="preserve">Навчально-науковий </w:t>
      </w:r>
      <w:r w:rsidRPr="000A603F">
        <w:rPr>
          <w:color w:val="000000"/>
          <w:sz w:val="28"/>
          <w:szCs w:val="28"/>
          <w:lang w:val="uk-UA"/>
        </w:rPr>
        <w:t xml:space="preserve">юридичний </w:t>
      </w:r>
      <w:r>
        <w:rPr>
          <w:color w:val="000000"/>
          <w:sz w:val="28"/>
          <w:szCs w:val="28"/>
        </w:rPr>
        <w:t>інститут</w:t>
      </w:r>
      <w:r w:rsidRPr="000A603F">
        <w:rPr>
          <w:color w:val="000000"/>
          <w:sz w:val="28"/>
          <w:szCs w:val="28"/>
        </w:rPr>
        <w:t>,</w:t>
      </w:r>
    </w:p>
    <w:p w:rsidR="0009230A" w:rsidRPr="00612043" w:rsidRDefault="0009230A" w:rsidP="0009230A">
      <w:pPr>
        <w:pStyle w:val="a3"/>
        <w:shd w:val="clear" w:color="auto" w:fill="FFFFFF"/>
        <w:spacing w:before="0" w:beforeAutospacing="0" w:after="0" w:afterAutospacing="0" w:line="360" w:lineRule="auto"/>
        <w:jc w:val="right"/>
        <w:rPr>
          <w:color w:val="000000"/>
          <w:sz w:val="28"/>
          <w:szCs w:val="28"/>
          <w:lang w:val="uk-UA"/>
        </w:rPr>
      </w:pPr>
      <w:r w:rsidRPr="000A603F">
        <w:rPr>
          <w:color w:val="000000"/>
          <w:sz w:val="28"/>
          <w:szCs w:val="28"/>
        </w:rPr>
        <w:t>Національний авіаційний університет, м. Київ</w:t>
      </w:r>
      <w:r>
        <w:rPr>
          <w:color w:val="000000"/>
          <w:sz w:val="28"/>
          <w:szCs w:val="28"/>
          <w:lang w:val="uk-UA"/>
        </w:rPr>
        <w:t>, Україна</w:t>
      </w:r>
    </w:p>
    <w:p w:rsidR="0009230A" w:rsidRPr="000A603F" w:rsidRDefault="0009230A" w:rsidP="0009230A">
      <w:pPr>
        <w:pStyle w:val="a3"/>
        <w:shd w:val="clear" w:color="auto" w:fill="FFFFFF"/>
        <w:spacing w:before="0" w:beforeAutospacing="0" w:after="0" w:afterAutospacing="0" w:line="360" w:lineRule="auto"/>
        <w:jc w:val="right"/>
        <w:rPr>
          <w:color w:val="000000"/>
          <w:sz w:val="28"/>
          <w:szCs w:val="28"/>
        </w:rPr>
      </w:pPr>
      <w:r w:rsidRPr="000A603F">
        <w:rPr>
          <w:b/>
          <w:bCs/>
          <w:color w:val="000000"/>
          <w:sz w:val="28"/>
          <w:szCs w:val="28"/>
        </w:rPr>
        <w:t>Зінченко Р.О.,</w:t>
      </w:r>
      <w:r w:rsidRPr="000A603F">
        <w:rPr>
          <w:rStyle w:val="apple-converted-space"/>
          <w:b/>
          <w:bCs/>
          <w:color w:val="000000"/>
          <w:sz w:val="28"/>
          <w:szCs w:val="28"/>
        </w:rPr>
        <w:t> </w:t>
      </w:r>
      <w:r w:rsidRPr="000A603F">
        <w:rPr>
          <w:color w:val="000000"/>
          <w:sz w:val="28"/>
          <w:szCs w:val="28"/>
        </w:rPr>
        <w:t>студент,</w:t>
      </w:r>
    </w:p>
    <w:p w:rsidR="0009230A" w:rsidRPr="000A603F" w:rsidRDefault="0009230A" w:rsidP="0009230A">
      <w:pPr>
        <w:pStyle w:val="a3"/>
        <w:shd w:val="clear" w:color="auto" w:fill="FFFFFF"/>
        <w:spacing w:before="0" w:beforeAutospacing="0" w:after="0" w:afterAutospacing="0" w:line="360" w:lineRule="auto"/>
        <w:jc w:val="right"/>
        <w:rPr>
          <w:color w:val="000000"/>
          <w:sz w:val="28"/>
          <w:szCs w:val="28"/>
        </w:rPr>
      </w:pPr>
      <w:r w:rsidRPr="000A603F">
        <w:rPr>
          <w:color w:val="000000"/>
          <w:sz w:val="28"/>
          <w:szCs w:val="28"/>
        </w:rPr>
        <w:t>Навчально-науковий інститут екологічної безпеки,</w:t>
      </w:r>
    </w:p>
    <w:p w:rsidR="0009230A" w:rsidRPr="00612043" w:rsidRDefault="0009230A" w:rsidP="0009230A">
      <w:pPr>
        <w:pStyle w:val="a3"/>
        <w:shd w:val="clear" w:color="auto" w:fill="FFFFFF"/>
        <w:spacing w:before="0" w:beforeAutospacing="0" w:after="0" w:afterAutospacing="0" w:line="360" w:lineRule="auto"/>
        <w:jc w:val="right"/>
        <w:rPr>
          <w:color w:val="000000"/>
          <w:sz w:val="28"/>
          <w:szCs w:val="28"/>
          <w:lang w:val="uk-UA"/>
        </w:rPr>
      </w:pPr>
      <w:r w:rsidRPr="000A603F">
        <w:rPr>
          <w:color w:val="000000"/>
          <w:sz w:val="28"/>
          <w:szCs w:val="28"/>
        </w:rPr>
        <w:t>Національний авіаційний університет, м. Київ</w:t>
      </w:r>
      <w:r>
        <w:rPr>
          <w:color w:val="000000"/>
          <w:sz w:val="28"/>
          <w:szCs w:val="28"/>
          <w:lang w:val="uk-UA"/>
        </w:rPr>
        <w:t>, Україна</w:t>
      </w:r>
    </w:p>
    <w:p w:rsidR="0009230A" w:rsidRPr="000A603F" w:rsidRDefault="0009230A" w:rsidP="0009230A">
      <w:pPr>
        <w:pStyle w:val="a3"/>
        <w:shd w:val="clear" w:color="auto" w:fill="FFFFFF"/>
        <w:spacing w:after="0" w:afterAutospacing="0"/>
        <w:jc w:val="center"/>
        <w:rPr>
          <w:b/>
          <w:color w:val="000000"/>
          <w:sz w:val="28"/>
          <w:szCs w:val="28"/>
        </w:rPr>
      </w:pPr>
      <w:r w:rsidRPr="000A603F">
        <w:rPr>
          <w:b/>
          <w:color w:val="000000"/>
          <w:sz w:val="28"/>
          <w:szCs w:val="28"/>
        </w:rPr>
        <w:t>ЗАБЕЗПЕЧЕННЯ ЗБАЛАНСОВАНОЇ СИСТЕМИ РЕГУЛЮВАННЯ АВІАЦІЙНОГО ШУМУ</w:t>
      </w:r>
    </w:p>
    <w:p w:rsidR="0009230A" w:rsidRPr="000A603F" w:rsidRDefault="0009230A" w:rsidP="0009230A">
      <w:pPr>
        <w:pStyle w:val="a3"/>
        <w:shd w:val="clear" w:color="auto" w:fill="FFFFFF"/>
        <w:spacing w:after="0" w:afterAutospacing="0"/>
        <w:jc w:val="both"/>
        <w:rPr>
          <w:color w:val="000000"/>
          <w:sz w:val="28"/>
          <w:szCs w:val="28"/>
        </w:rPr>
      </w:pP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Цивільна авіація (ЦА) в Україні досить розвинена і незалежна галузь інфраструктури, вона є невід’ємною частиною транспортної системи, як в середині держави так і за її межами.</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Відповідно діяльність ЦА забезпечується мережею аеропортів в середині держави, та за межами, сучасної авіаційної техніки, бази технічного обслуговування, кваліфікованого авіаційного персоналу.</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В майбутньому зростання обсягу авіаційних перевезень скоріше всього буде випереджати показники зарубіжних країн як за рахунок збільшення обсягу міжнародних контактів, так і інтенсифікації внутрішніх. Прогноз ІСАО на поточне десятиріччя щодо обсягу пасажирських і вантажних перевезень становить 5 - 6 % їх зростання. Безсумнівно, що це зростання загострюватиме проблему погіршення стану навколишнього природного середовища (НПС)</w:t>
      </w:r>
      <w:r w:rsidRPr="000A603F">
        <w:rPr>
          <w:rStyle w:val="apple-converted-space"/>
          <w:color w:val="000000"/>
          <w:sz w:val="28"/>
          <w:szCs w:val="28"/>
        </w:rPr>
        <w:t> </w:t>
      </w:r>
      <w:r w:rsidRPr="000A603F">
        <w:rPr>
          <w:color w:val="000000"/>
          <w:sz w:val="28"/>
          <w:szCs w:val="28"/>
        </w:rPr>
        <w:t>[1, с. 321].</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Також, важливою причиною, через яку інтерес до проблеми охорони НПС при експлуатації ЦА не буде слабнути, є зростаюча занепокоєність людей погіршенням стану НПС. Ця проблема особливо гостра для України і її розв’язання сьогодні являє собою один з пріоритетних напрямів державної політики.</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lastRenderedPageBreak/>
        <w:t>Інтенсифікація зусиль у вивченні особливостей впливу ЦА на НПС є виявлення та нагромадження нової інформації про частку ЦА у загальне забруднення НПС, локальне і глобальне. Під локальним забрудненням розглядається вплив об’єктів ЦА в районі та на околицях аеропорту. Відповідно, глобальні ефекти: вплив на озоновий шар атмосфери, парниковий ефект, вплив на зміну клімату, великомасштабне перенесення забруднення</w:t>
      </w:r>
      <w:r w:rsidRPr="000A603F">
        <w:rPr>
          <w:rStyle w:val="apple-converted-space"/>
          <w:color w:val="000000"/>
          <w:sz w:val="28"/>
          <w:szCs w:val="28"/>
        </w:rPr>
        <w:t> </w:t>
      </w:r>
      <w:r w:rsidRPr="000A603F">
        <w:rPr>
          <w:color w:val="000000"/>
          <w:sz w:val="28"/>
          <w:szCs w:val="28"/>
        </w:rPr>
        <w:t>[1, с. 322].</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Авіаційний шум (АШ) є найстарішою і для України все ще найбільш важливою проблемою НПС при експлуатації літаків ЦА.</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Комплексна система регулювання АШ, являє собою взаємоузгоджений комплекс заходів визначення (оцінки, аналізу та прогнозування) та регулювання рівнів несприятливого впливу шуму, забезпечений нормативно-правовою та методичною базами.</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Формування ієрархії нормативно-правової та методичної баз регулювання АШ виконується за такою схемою:</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міжнародні стандарти та рекомендації організацій ІСАО, ВОЗ, ISO, IEC, UNE;</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директиви та нормативна база: СНДЄС;</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державне законодавство та нормативна база;</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регіональні декрети, постанови, керівництва;</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місцеві (локальні) декрети, постанови, керівництва.</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Таким чином при невідповідності літаків міжнародним стандартам ІСАО іх можуть заборонити посадку в тих чи інших аеропортах.</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В Україні основні правові питання регулювання шуму НПС, і АШ, розв’язуються законами України</w:t>
      </w:r>
      <w:r>
        <w:rPr>
          <w:color w:val="000000"/>
          <w:sz w:val="28"/>
          <w:szCs w:val="28"/>
          <w:lang w:val="uk-UA"/>
        </w:rPr>
        <w:t>,</w:t>
      </w:r>
      <w:r w:rsidRPr="000A603F">
        <w:rPr>
          <w:color w:val="000000"/>
          <w:sz w:val="28"/>
          <w:szCs w:val="28"/>
        </w:rPr>
        <w:t xml:space="preserve"> а саме:</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Закону України "Про забезпечення санітарного та епідемічного благополуччя населення" (ст. 24);</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Закону України "Про охорону атмосферного повітря" (частина друга ст. 13)</w:t>
      </w:r>
    </w:p>
    <w:p w:rsidR="0009230A" w:rsidRPr="000A603F" w:rsidRDefault="0009230A" w:rsidP="0009230A">
      <w:pPr>
        <w:pStyle w:val="a3"/>
        <w:numPr>
          <w:ilvl w:val="0"/>
          <w:numId w:val="1"/>
        </w:numPr>
        <w:shd w:val="clear" w:color="auto" w:fill="FFFFFF"/>
        <w:tabs>
          <w:tab w:val="clear" w:pos="720"/>
        </w:tabs>
        <w:spacing w:before="0" w:beforeAutospacing="0" w:after="0" w:afterAutospacing="0" w:line="360" w:lineRule="auto"/>
        <w:ind w:left="567" w:firstLine="0"/>
        <w:jc w:val="both"/>
        <w:rPr>
          <w:color w:val="000000"/>
          <w:sz w:val="28"/>
          <w:szCs w:val="28"/>
        </w:rPr>
      </w:pPr>
      <w:r w:rsidRPr="000A603F">
        <w:rPr>
          <w:color w:val="000000"/>
          <w:sz w:val="28"/>
          <w:szCs w:val="28"/>
        </w:rPr>
        <w:t>Повітряного кодексу України та інші.</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lastRenderedPageBreak/>
        <w:t>Наявність закону дає змогу більш конкретно визначити вимоги до основних джерел акустичного забруднення довкілля, до заходів зниження дії шуму, компенсацію збитків населенню від впливу шуму, покарання за завдані збитки, компетенцію різних гілок влади у розв’язанні окремих питань тощо. Наявність такого закону в правовій базі України дуже доречна для того, щоб забезпечити функціонування загальної системи регулювання АШ</w:t>
      </w:r>
      <w:r w:rsidRPr="000A603F">
        <w:rPr>
          <w:rStyle w:val="apple-converted-space"/>
          <w:color w:val="000000"/>
          <w:sz w:val="28"/>
          <w:szCs w:val="28"/>
        </w:rPr>
        <w:t> </w:t>
      </w:r>
      <w:r w:rsidRPr="000A603F">
        <w:rPr>
          <w:color w:val="000000"/>
          <w:sz w:val="28"/>
          <w:szCs w:val="28"/>
        </w:rPr>
        <w:t>[2, с. 178].</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Основу нормативно-методичної бази регулювання АШ в Україні мають створювати стандарти, правила, керівництва та інструкції з таких напрямів діяльності: інформаційного та інструментального моніторингу авіаційного шуму;</w:t>
      </w:r>
      <w:r>
        <w:rPr>
          <w:color w:val="000000"/>
          <w:sz w:val="28"/>
          <w:szCs w:val="28"/>
          <w:lang w:val="uk-UA"/>
        </w:rPr>
        <w:t xml:space="preserve"> </w:t>
      </w:r>
      <w:r w:rsidRPr="000A603F">
        <w:rPr>
          <w:color w:val="000000"/>
          <w:sz w:val="28"/>
          <w:szCs w:val="28"/>
        </w:rPr>
        <w:t>нормування шуму повітряних кораблів цивільної авіації та їх сертифікації на відповідність нормативним вимогам; нормування показників впливу шуму навколишнього середовища, особливо в зонах житлової та громадської забудови; екологічної та санітарно-гігієнічної експертизи; впровадження заходів та засобів зниження впливу шуму -</w:t>
      </w:r>
      <w:r>
        <w:rPr>
          <w:color w:val="000000"/>
          <w:sz w:val="28"/>
          <w:szCs w:val="28"/>
          <w:lang w:val="uk-UA"/>
        </w:rPr>
        <w:t xml:space="preserve"> </w:t>
      </w:r>
      <w:r w:rsidRPr="000A603F">
        <w:rPr>
          <w:color w:val="000000"/>
          <w:sz w:val="28"/>
          <w:szCs w:val="28"/>
        </w:rPr>
        <w:t>організаційних, експлуатаційних, будівельно-планувальних та будівельно-архітектурних; зонування території на околицях аеропортів з умов шуму та планування використання земельних ділянок у межах визначених зон; визначення плати за акустичне забруднення довкілля; визначення компенсації збитків від акустичного забруднення навколишнього середовища.</w:t>
      </w:r>
    </w:p>
    <w:p w:rsidR="0009230A" w:rsidRPr="000A603F" w:rsidRDefault="0009230A" w:rsidP="0009230A">
      <w:pPr>
        <w:pStyle w:val="a3"/>
        <w:shd w:val="clear" w:color="auto" w:fill="FFFFFF"/>
        <w:spacing w:before="0" w:beforeAutospacing="0" w:after="0" w:afterAutospacing="0" w:line="360" w:lineRule="auto"/>
        <w:ind w:firstLine="567"/>
        <w:jc w:val="both"/>
        <w:rPr>
          <w:color w:val="000000"/>
          <w:sz w:val="28"/>
          <w:szCs w:val="28"/>
        </w:rPr>
      </w:pPr>
      <w:r w:rsidRPr="000A603F">
        <w:rPr>
          <w:color w:val="000000"/>
          <w:sz w:val="28"/>
          <w:szCs w:val="28"/>
        </w:rPr>
        <w:t>Цивільна авіація досить стрімко розвивається в Україні, з кожним роком збільшуючи кількість перевезених пасажирів. Науково-технічний прогрес (НТП) не стоїть на місці і багато науковців безпосередньо працюють над удосконаленням авіаційних двигунів, фюзеляжів і т.д. Але проблему вплив ЦА на НПС потрібно розглядати та вирішувати в комплексі. Тому, тільки поєднання нормативно-правової і нормативно-методичної баз та безвідмовне їх виконання в поєднанні з розвитком авіаційної техніки та безпосереднім їх впровадженням може дати дійсно дієвий результат, по зменшенню впливу ЦА на навколишнє середовище.</w:t>
      </w:r>
    </w:p>
    <w:p w:rsidR="0009230A" w:rsidRPr="000A603F" w:rsidRDefault="0009230A" w:rsidP="0009230A">
      <w:pPr>
        <w:pStyle w:val="a3"/>
        <w:shd w:val="clear" w:color="auto" w:fill="FFFFFF"/>
        <w:spacing w:before="0" w:beforeAutospacing="0" w:after="0" w:afterAutospacing="0" w:line="360" w:lineRule="auto"/>
        <w:ind w:left="360"/>
        <w:jc w:val="center"/>
        <w:rPr>
          <w:i/>
          <w:color w:val="000000"/>
          <w:sz w:val="28"/>
          <w:szCs w:val="28"/>
          <w:lang w:val="uk-UA"/>
        </w:rPr>
      </w:pPr>
      <w:r w:rsidRPr="000A603F">
        <w:rPr>
          <w:i/>
          <w:color w:val="000000"/>
          <w:sz w:val="28"/>
          <w:szCs w:val="28"/>
        </w:rPr>
        <w:t>Література</w:t>
      </w:r>
      <w:r w:rsidRPr="000A603F">
        <w:rPr>
          <w:i/>
          <w:color w:val="000000"/>
          <w:sz w:val="28"/>
          <w:szCs w:val="28"/>
          <w:lang w:val="uk-UA"/>
        </w:rPr>
        <w:t>:</w:t>
      </w:r>
    </w:p>
    <w:p w:rsidR="0009230A" w:rsidRPr="000A603F" w:rsidRDefault="0009230A" w:rsidP="0009230A">
      <w:pPr>
        <w:pStyle w:val="a3"/>
        <w:shd w:val="clear" w:color="auto" w:fill="FFFFFF"/>
        <w:spacing w:before="0" w:beforeAutospacing="0" w:after="0" w:afterAutospacing="0" w:line="360" w:lineRule="auto"/>
        <w:ind w:left="360"/>
        <w:jc w:val="both"/>
        <w:rPr>
          <w:color w:val="000000"/>
          <w:sz w:val="28"/>
          <w:szCs w:val="28"/>
        </w:rPr>
      </w:pPr>
      <w:r w:rsidRPr="000A603F">
        <w:rPr>
          <w:color w:val="000000"/>
          <w:sz w:val="28"/>
          <w:szCs w:val="28"/>
        </w:rPr>
        <w:lastRenderedPageBreak/>
        <w:t>1. Франчук Г.М., Запорожець О.І., Архіпова Г.І. Урбоекологія та техноекологія: підруч. / Г.М. Франчук, О.І. Запорожець, Г.І. Архіпова. – К.: Нау-друк, 2011. – 496 с.</w:t>
      </w:r>
    </w:p>
    <w:p w:rsidR="0009230A" w:rsidRPr="000A603F" w:rsidRDefault="0009230A" w:rsidP="0009230A">
      <w:pPr>
        <w:pStyle w:val="a3"/>
        <w:shd w:val="clear" w:color="auto" w:fill="FFFFFF"/>
        <w:spacing w:before="0" w:beforeAutospacing="0" w:after="0" w:afterAutospacing="0" w:line="360" w:lineRule="auto"/>
        <w:ind w:left="360"/>
        <w:jc w:val="both"/>
        <w:rPr>
          <w:color w:val="000000"/>
          <w:sz w:val="28"/>
          <w:szCs w:val="28"/>
        </w:rPr>
      </w:pPr>
      <w:r w:rsidRPr="000A603F">
        <w:rPr>
          <w:color w:val="000000"/>
          <w:sz w:val="28"/>
          <w:szCs w:val="28"/>
        </w:rPr>
        <w:t>2. Буриченко Л.А. Охрана окружающей среды в гражданской авиации / Л.А. Буриченко, В.Г. Ененков, И.М. Науменко. – М.: Машиностроение, 1992 – 320 с.</w:t>
      </w:r>
    </w:p>
    <w:p w:rsidR="007F1E52" w:rsidRDefault="0009230A" w:rsidP="0009230A">
      <w:r>
        <w:rPr>
          <w:color w:val="000000"/>
          <w:sz w:val="28"/>
          <w:szCs w:val="28"/>
          <w:lang w:val="uk-UA"/>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552E"/>
    <w:multiLevelType w:val="multilevel"/>
    <w:tmpl w:val="2F5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7"/>
    <w:rsid w:val="000028CE"/>
    <w:rsid w:val="00013604"/>
    <w:rsid w:val="00023F67"/>
    <w:rsid w:val="00040703"/>
    <w:rsid w:val="00046EE8"/>
    <w:rsid w:val="00084E23"/>
    <w:rsid w:val="0009230A"/>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3873B7"/>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09230A"/>
  </w:style>
  <w:style w:type="paragraph" w:styleId="a3">
    <w:name w:val="Normal (Web)"/>
    <w:basedOn w:val="a"/>
    <w:uiPriority w:val="99"/>
    <w:rsid w:val="000923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09230A"/>
  </w:style>
  <w:style w:type="paragraph" w:styleId="a3">
    <w:name w:val="Normal (Web)"/>
    <w:basedOn w:val="a"/>
    <w:uiPriority w:val="99"/>
    <w:rsid w:val="00092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4451</Characters>
  <Application>Microsoft Office Word</Application>
  <DocSecurity>0</DocSecurity>
  <Lines>37</Lines>
  <Paragraphs>10</Paragraphs>
  <ScaleCrop>false</ScaleCrop>
  <Company>SPecialiST RePack</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2016-02-29T14:15:00Z</dcterms:created>
  <dcterms:modified xsi:type="dcterms:W3CDTF">2016-02-29T14:15:00Z</dcterms:modified>
</cp:coreProperties>
</file>