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7" w:rsidRPr="00A57B77" w:rsidRDefault="00A57B77" w:rsidP="00A57B77">
      <w:pPr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57B77">
        <w:rPr>
          <w:rFonts w:ascii="Times New Roman" w:eastAsia="Times New Roman" w:hAnsi="Times New Roman" w:cs="Times New Roman"/>
          <w:b/>
          <w:sz w:val="28"/>
          <w:szCs w:val="28"/>
        </w:rPr>
        <w:t xml:space="preserve">УДК </w:t>
      </w:r>
    </w:p>
    <w:p w:rsidR="00A57B77" w:rsidRPr="00A57B77" w:rsidRDefault="00A57B77" w:rsidP="00A57B77">
      <w:pPr>
        <w:tabs>
          <w:tab w:val="left" w:pos="7605"/>
          <w:tab w:val="right" w:pos="9355"/>
        </w:tabs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ЗМІСТ І СТРУКТУРА </w:t>
      </w:r>
      <w:r w:rsidRPr="00A57B77">
        <w:rPr>
          <w:rFonts w:ascii="Times New Roman" w:eastAsia="Times New Roman" w:hAnsi="Times New Roman" w:cs="Times New Roman"/>
          <w:b/>
          <w:sz w:val="28"/>
          <w:szCs w:val="28"/>
        </w:rPr>
        <w:t>ПЕДАГОГІЧНОЇ КОМПЕТЕНТНОСТІ ДИСПЕТЧЕРА-ІНСТРУКТОРА  УПРАВЛІННЯ ПОВІТРЯНИМ РУХОМ</w:t>
      </w:r>
    </w:p>
    <w:p w:rsidR="00A57B77" w:rsidRPr="00A57B77" w:rsidRDefault="00A57B77" w:rsidP="00A57B77">
      <w:pPr>
        <w:tabs>
          <w:tab w:val="left" w:pos="7605"/>
          <w:tab w:val="right" w:pos="9355"/>
        </w:tabs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B77">
        <w:rPr>
          <w:rFonts w:ascii="Times New Roman" w:eastAsia="Times New Roman" w:hAnsi="Times New Roman" w:cs="Times New Roman"/>
          <w:sz w:val="28"/>
          <w:szCs w:val="28"/>
        </w:rPr>
        <w:t>Л.С. Немлій</w:t>
      </w:r>
    </w:p>
    <w:p w:rsidR="00A57B77" w:rsidRDefault="00A57B77" w:rsidP="00A57B77">
      <w:pPr>
        <w:tabs>
          <w:tab w:val="left" w:pos="7605"/>
          <w:tab w:val="right" w:pos="9355"/>
        </w:tabs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57B77">
        <w:rPr>
          <w:rFonts w:ascii="Times New Roman" w:eastAsia="Times New Roman" w:hAnsi="Times New Roman" w:cs="Times New Roman"/>
          <w:i/>
          <w:sz w:val="28"/>
          <w:szCs w:val="28"/>
        </w:rPr>
        <w:t>Національний авіаційний університет</w:t>
      </w:r>
    </w:p>
    <w:p w:rsidR="00A57B77" w:rsidRPr="00A57B77" w:rsidRDefault="00A57B77" w:rsidP="00A57B77">
      <w:pPr>
        <w:tabs>
          <w:tab w:val="left" w:pos="7605"/>
          <w:tab w:val="right" w:pos="9355"/>
        </w:tabs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0496B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У статті</w:t>
      </w:r>
      <w:r w:rsidR="0040496B" w:rsidRP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r w:rsidR="0040496B"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зроблено аналіз 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робіт науковців щодо підходів визначення змісту та структури педагогічної ком</w:t>
      </w:r>
      <w:r w:rsidR="009720F2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петентності фахівців інженерів-педагогів 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та 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розглянуто 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визначення 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зміст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у та структури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педагогічної компетентності диспетчера-інструктора управління повітряним рухом(УПР)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. </w:t>
      </w:r>
      <w:r w:rsidR="00530823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Зміст педагогічної компетентності полягає у змісті її структурних компонентів. 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Структурними компонентами педагогічної компетентності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r w:rsidR="0040496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диспетчера-інструктора УПР є: мотиваційний, комунікативний, менеджерський, технологічний, особистісний,</w:t>
      </w:r>
      <w:r w:rsidR="009720F2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r w:rsidR="00530823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рефлексивний. </w:t>
      </w:r>
    </w:p>
    <w:p w:rsidR="00A57B77" w:rsidRPr="00530823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530823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Ключові слова:</w:t>
      </w:r>
      <w:r w:rsidR="00530823" w:rsidRPr="00530823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r w:rsidR="00530823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зміст і структура</w:t>
      </w:r>
      <w:r w:rsidRPr="00530823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педагогічної компетентності, диспетчер-інструктор УПР, педагогічна компетентність, професійна підготовка.</w:t>
      </w:r>
    </w:p>
    <w:p w:rsidR="00D06958" w:rsidRDefault="00A57B77" w:rsidP="00D06958">
      <w:pPr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57B77">
        <w:rPr>
          <w:rFonts w:ascii="Times New Roman" w:eastAsia="Times New Roman" w:hAnsi="Times New Roman" w:cs="Times New Roman"/>
          <w:b/>
          <w:sz w:val="20"/>
          <w:szCs w:val="20"/>
        </w:rPr>
        <w:t>Немлий Л.С.</w:t>
      </w:r>
      <w:r w:rsidRPr="00A57B7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53082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Содержание и структура </w:t>
      </w:r>
      <w:r w:rsidRPr="00A57B77">
        <w:rPr>
          <w:rFonts w:ascii="Times New Roman" w:eastAsia="Times New Roman" w:hAnsi="Times New Roman" w:cs="Times New Roman"/>
          <w:b/>
          <w:i/>
          <w:sz w:val="20"/>
          <w:szCs w:val="20"/>
        </w:rPr>
        <w:t>педаг</w:t>
      </w:r>
      <w:r w:rsidR="00530823">
        <w:rPr>
          <w:rFonts w:ascii="Times New Roman" w:eastAsia="Times New Roman" w:hAnsi="Times New Roman" w:cs="Times New Roman"/>
          <w:b/>
          <w:i/>
          <w:sz w:val="20"/>
          <w:szCs w:val="20"/>
        </w:rPr>
        <w:t>огической компетентности</w:t>
      </w:r>
      <w:r w:rsidR="00BB64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диспетчер</w:t>
      </w:r>
      <w:r w:rsidR="00BB6443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а</w:t>
      </w:r>
      <w:r w:rsidR="00BB6443">
        <w:rPr>
          <w:rFonts w:ascii="Times New Roman" w:eastAsia="Times New Roman" w:hAnsi="Times New Roman" w:cs="Times New Roman"/>
          <w:b/>
          <w:i/>
          <w:sz w:val="20"/>
          <w:szCs w:val="20"/>
        </w:rPr>
        <w:t>-инструктор</w:t>
      </w:r>
      <w:r w:rsidR="00BB6443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а</w:t>
      </w:r>
      <w:r w:rsidRPr="00A57B7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управления воздушным движением. </w:t>
      </w:r>
      <w:r w:rsidR="00D06958">
        <w:rPr>
          <w:rFonts w:ascii="Times New Roman" w:eastAsia="Times New Roman" w:hAnsi="Times New Roman" w:cs="Times New Roman"/>
          <w:i/>
          <w:sz w:val="20"/>
          <w:szCs w:val="20"/>
        </w:rPr>
        <w:t xml:space="preserve">В статье проведен анализ научных исследований рассматривающих теоретические подходы к определению содержания и структуры педагогической компетенции специалистов инженеров-педагогов также 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</w:rPr>
        <w:t>рассматривается содержание</w:t>
      </w:r>
      <w:r w:rsidR="00530823">
        <w:rPr>
          <w:rFonts w:ascii="Times New Roman" w:eastAsia="Times New Roman" w:hAnsi="Times New Roman" w:cs="Times New Roman"/>
          <w:i/>
          <w:sz w:val="20"/>
          <w:szCs w:val="20"/>
        </w:rPr>
        <w:t xml:space="preserve"> и структура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</w:rPr>
        <w:t xml:space="preserve"> педа</w:t>
      </w:r>
      <w:r w:rsidR="00530823">
        <w:rPr>
          <w:rFonts w:ascii="Times New Roman" w:eastAsia="Times New Roman" w:hAnsi="Times New Roman" w:cs="Times New Roman"/>
          <w:i/>
          <w:sz w:val="20"/>
          <w:szCs w:val="20"/>
        </w:rPr>
        <w:t>гогической компетентности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</w:rPr>
        <w:t xml:space="preserve"> диспетчера-инструктора УВД</w:t>
      </w:r>
      <w:r w:rsidR="00D06958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E1102B">
        <w:rPr>
          <w:rFonts w:ascii="Times New Roman" w:eastAsia="Times New Roman" w:hAnsi="Times New Roman" w:cs="Times New Roman"/>
          <w:i/>
          <w:sz w:val="20"/>
          <w:szCs w:val="20"/>
        </w:rPr>
        <w:t xml:space="preserve"> Содержание педагогической компетентности заключается в содержании ее структур</w:t>
      </w:r>
      <w:r w:rsidR="00F41101">
        <w:rPr>
          <w:rFonts w:ascii="Times New Roman" w:eastAsia="Times New Roman" w:hAnsi="Times New Roman" w:cs="Times New Roman"/>
          <w:i/>
          <w:sz w:val="20"/>
          <w:szCs w:val="20"/>
        </w:rPr>
        <w:t xml:space="preserve">ных компонентов. </w:t>
      </w:r>
      <w:r w:rsidR="00E1102B">
        <w:rPr>
          <w:rFonts w:ascii="Times New Roman" w:eastAsia="Times New Roman" w:hAnsi="Times New Roman" w:cs="Times New Roman"/>
          <w:i/>
          <w:sz w:val="20"/>
          <w:szCs w:val="20"/>
        </w:rPr>
        <w:t xml:space="preserve">Структурными компонентами педагогической компетентности диспетчера-инструктора УВД являются: мотивационный, коммуникативный, менеджерский, технологический, личностный, рефлексивный. </w:t>
      </w:r>
      <w:r w:rsidR="005308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A57B77" w:rsidRPr="00806C2C" w:rsidRDefault="00A57B77" w:rsidP="00D06958">
      <w:pPr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57B77">
        <w:rPr>
          <w:rFonts w:ascii="Times New Roman" w:eastAsia="Times New Roman" w:hAnsi="Times New Roman" w:cs="Times New Roman"/>
          <w:b/>
          <w:i/>
          <w:sz w:val="20"/>
          <w:szCs w:val="20"/>
        </w:rPr>
        <w:t>Ключевые слова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F41101">
        <w:rPr>
          <w:rFonts w:ascii="Times New Roman" w:eastAsia="Times New Roman" w:hAnsi="Times New Roman" w:cs="Times New Roman"/>
          <w:i/>
          <w:sz w:val="20"/>
          <w:szCs w:val="20"/>
        </w:rPr>
        <w:t>содержание и структура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</w:rPr>
        <w:t xml:space="preserve"> педагогической компетентности, диспетчер-инструктор УВД, педагогическая компетентность, профессиональная подготовка.  </w:t>
      </w:r>
    </w:p>
    <w:p w:rsidR="00A57B77" w:rsidRPr="00806C2C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L. Nemliy </w:t>
      </w:r>
      <w:r w:rsidR="00F41101" w:rsidRP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Content and structure of</w:t>
      </w:r>
      <w:r w:rsidRP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p</w:t>
      </w:r>
      <w:r w:rsidR="00F41101" w:rsidRP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edagogical competence of</w:t>
      </w:r>
      <w:r w:rsidRP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air-traffic controller-trainer. </w:t>
      </w:r>
      <w:r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 article focuses on the process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on the scientific approach</w:t>
      </w:r>
      <w:r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of 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 </w:t>
      </w:r>
      <w:r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pedagogical competence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content and</w:t>
      </w:r>
      <w:r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structure definition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of engineering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specialties and</w:t>
      </w:r>
      <w:r w:rsidR="00806C2C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 xml:space="preserve"> it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is considered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defining the content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and structure of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teaching competence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of ATC-trainer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806C2C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.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The content of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teaching competence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is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in the content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of its structural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components.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Structural components of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pedagogical competence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ATC</w:t>
      </w:r>
      <w:r w:rsidR="00806C2C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-trainer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are: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motivational,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communicative,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 xml:space="preserve"> </w:t>
      </w:r>
      <w:r w:rsidR="00F41101" w:rsidRPr="00806C2C">
        <w:rPr>
          <w:rStyle w:val="hps"/>
          <w:rFonts w:ascii="Times New Roman" w:hAnsi="Times New Roman" w:cs="Times New Roman"/>
          <w:i/>
          <w:sz w:val="20"/>
          <w:szCs w:val="20"/>
          <w:lang/>
        </w:rPr>
        <w:t>managerial</w:t>
      </w:r>
      <w:r w:rsidR="00F41101" w:rsidRPr="00806C2C">
        <w:rPr>
          <w:rFonts w:ascii="Times New Roman" w:hAnsi="Times New Roman" w:cs="Times New Roman"/>
          <w:i/>
          <w:sz w:val="20"/>
          <w:szCs w:val="20"/>
          <w:lang/>
        </w:rPr>
        <w:t>, technological, personal, reflexiv</w:t>
      </w:r>
      <w:r w:rsidR="00806C2C" w:rsidRPr="00806C2C">
        <w:rPr>
          <w:rFonts w:ascii="Times New Roman" w:hAnsi="Times New Roman" w:cs="Times New Roman"/>
          <w:i/>
          <w:sz w:val="20"/>
          <w:szCs w:val="20"/>
          <w:lang/>
        </w:rPr>
        <w:t>e.</w:t>
      </w:r>
    </w:p>
    <w:p w:rsidR="00861426" w:rsidRDefault="00A57B77" w:rsidP="00861426">
      <w:pPr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A57B7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Keywords: </w:t>
      </w:r>
      <w:r w:rsid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</w:t>
      </w:r>
      <w:r w:rsidR="00806C2C" w:rsidRP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ontent and</w:t>
      </w:r>
      <w:r w:rsidR="00806C2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structure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of pedagogica</w:t>
      </w:r>
      <w:r w:rsidR="00806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 competence</w:t>
      </w:r>
      <w:r w:rsidRPr="00A57B7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air traffic controller-trainer, pedagogical competence, professional training.</w:t>
      </w:r>
    </w:p>
    <w:p w:rsidR="00861426" w:rsidRDefault="00861426" w:rsidP="00861426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E3989" w:rsidRPr="00861426" w:rsidRDefault="00A57B77" w:rsidP="0086142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CE398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CE3989">
        <w:rPr>
          <w:rFonts w:ascii="Times New Roman" w:eastAsia="Times New Roman" w:hAnsi="Times New Roman" w:cs="Times New Roman"/>
          <w:b/>
          <w:sz w:val="24"/>
          <w:szCs w:val="24"/>
        </w:rPr>
        <w:t>Постановка</w:t>
      </w:r>
      <w:r w:rsidRPr="004049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E3989">
        <w:rPr>
          <w:rFonts w:ascii="Times New Roman" w:eastAsia="Times New Roman" w:hAnsi="Times New Roman" w:cs="Times New Roman"/>
          <w:b/>
          <w:sz w:val="24"/>
          <w:szCs w:val="24"/>
        </w:rPr>
        <w:t>проблеми</w:t>
      </w:r>
      <w:r w:rsidRPr="004049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0496B">
        <w:rPr>
          <w:rStyle w:val="rvts9"/>
          <w:rFonts w:eastAsia="Times New Roman"/>
          <w:lang w:val="en-US"/>
        </w:rPr>
        <w:t xml:space="preserve"> </w:t>
      </w:r>
      <w:r w:rsidRPr="00CE39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3989">
        <w:rPr>
          <w:rFonts w:ascii="Times New Roman" w:eastAsia="Times New Roman" w:hAnsi="Times New Roman" w:cs="Times New Roman"/>
          <w:sz w:val="24"/>
          <w:szCs w:val="24"/>
        </w:rPr>
        <w:t>резуль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</w:rPr>
        <w:t>таті</w:t>
      </w:r>
      <w:r w:rsidR="004244B6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</w:rPr>
        <w:t>аналі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9356CB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наукових підходів</w:t>
      </w:r>
      <w:r w:rsidR="004244B6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визначення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змісту та 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398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</w:rPr>
        <w:t>ічної</w:t>
      </w:r>
      <w:r w:rsidR="004244B6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244B6" w:rsidRPr="00CE3989">
        <w:rPr>
          <w:rFonts w:ascii="Times New Roman" w:eastAsia="Times New Roman" w:hAnsi="Times New Roman" w:cs="Times New Roman"/>
          <w:sz w:val="24"/>
          <w:szCs w:val="24"/>
        </w:rPr>
        <w:t>компетентності</w:t>
      </w:r>
      <w:r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фахівця інженерної спеціальності</w:t>
      </w:r>
      <w:r w:rsidR="009356CB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</w:rPr>
        <w:t>виявлено</w:t>
      </w:r>
      <w:r w:rsidR="009356CB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</w:rPr>
        <w:t>необхідність</w:t>
      </w:r>
      <w:r w:rsidR="009356CB" w:rsidRPr="0040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>врахування особливостей сфери професійної та педагогічної діяльності цих фахівців</w:t>
      </w:r>
      <w:r w:rsidR="00A37586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специфіку організації навчального процесу.</w:t>
      </w:r>
      <w:r w:rsidR="009356CB" w:rsidRPr="00CE39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E2176C" w:rsidRPr="00EB2ED8" w:rsidRDefault="00A57B77" w:rsidP="00861426">
      <w:pPr>
        <w:widowControl w:val="0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3989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Аналіз останніх досліджень і публікацій. </w:t>
      </w:r>
      <w:r w:rsidR="000A63ED" w:rsidRPr="00CE3989">
        <w:rPr>
          <w:rFonts w:ascii="Times New Roman" w:hAnsi="Times New Roman" w:cs="Times New Roman"/>
          <w:sz w:val="24"/>
          <w:szCs w:val="24"/>
          <w:lang w:val="uk-UA"/>
        </w:rPr>
        <w:t xml:space="preserve">Аналіз наукових праць </w:t>
      </w:r>
      <w:r w:rsidR="00112CFB" w:rsidRPr="00CE3989">
        <w:rPr>
          <w:rFonts w:ascii="Times New Roman" w:hAnsi="Times New Roman" w:cs="Times New Roman"/>
          <w:sz w:val="24"/>
          <w:szCs w:val="24"/>
          <w:lang w:val="uk-UA"/>
        </w:rPr>
        <w:t>Л.Барановської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12CFB" w:rsidRPr="00CE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63ED" w:rsidRPr="00CE3989">
        <w:rPr>
          <w:rFonts w:ascii="Times New Roman" w:hAnsi="Times New Roman" w:cs="Times New Roman"/>
          <w:sz w:val="24"/>
          <w:szCs w:val="24"/>
          <w:lang w:val="uk-UA"/>
        </w:rPr>
        <w:t>В.Баркасі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 w:rsidRPr="00FF1C18">
        <w:rPr>
          <w:rFonts w:ascii="Times New Roman" w:hAnsi="Times New Roman" w:cs="Times New Roman"/>
          <w:sz w:val="24"/>
          <w:szCs w:val="24"/>
        </w:rPr>
        <w:t>2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0A63ED" w:rsidRPr="00CE3989">
        <w:rPr>
          <w:rFonts w:ascii="Times New Roman" w:hAnsi="Times New Roman" w:cs="Times New Roman"/>
          <w:sz w:val="24"/>
          <w:szCs w:val="24"/>
          <w:lang w:val="uk-UA"/>
        </w:rPr>
        <w:t>, І.Буцика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0A63ED" w:rsidRPr="00CE3989">
        <w:rPr>
          <w:rFonts w:ascii="Times New Roman" w:hAnsi="Times New Roman" w:cs="Times New Roman"/>
          <w:sz w:val="24"/>
          <w:szCs w:val="24"/>
          <w:lang w:val="uk-UA"/>
        </w:rPr>
        <w:t>, О.Гури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 w:rsidRPr="00FF1C18">
        <w:rPr>
          <w:rFonts w:ascii="Times New Roman" w:hAnsi="Times New Roman" w:cs="Times New Roman"/>
          <w:sz w:val="24"/>
          <w:szCs w:val="24"/>
        </w:rPr>
        <w:t>4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0A63ED" w:rsidRPr="00CE39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2CFB" w:rsidRPr="00CE3989">
        <w:rPr>
          <w:rFonts w:ascii="Times New Roman" w:hAnsi="Times New Roman" w:cs="Times New Roman"/>
          <w:sz w:val="24"/>
          <w:szCs w:val="24"/>
          <w:lang w:val="uk-UA"/>
        </w:rPr>
        <w:t xml:space="preserve"> І.Зязюна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 w:rsidRPr="00FF1C18">
        <w:rPr>
          <w:rFonts w:ascii="Times New Roman" w:hAnsi="Times New Roman" w:cs="Times New Roman"/>
          <w:sz w:val="24"/>
          <w:szCs w:val="24"/>
        </w:rPr>
        <w:t>9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12CFB" w:rsidRPr="00CE3989">
        <w:rPr>
          <w:rFonts w:ascii="Times New Roman" w:hAnsi="Times New Roman" w:cs="Times New Roman"/>
          <w:sz w:val="24"/>
          <w:szCs w:val="24"/>
          <w:lang w:val="uk-UA"/>
        </w:rPr>
        <w:t>, А.Марков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1C18" w:rsidRPr="00FF1C18">
        <w:rPr>
          <w:rFonts w:ascii="Times New Roman" w:hAnsi="Times New Roman" w:cs="Times New Roman"/>
          <w:sz w:val="24"/>
          <w:szCs w:val="24"/>
        </w:rPr>
        <w:t>2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12CFB" w:rsidRPr="00CE3989">
        <w:rPr>
          <w:rFonts w:ascii="Times New Roman" w:hAnsi="Times New Roman" w:cs="Times New Roman"/>
          <w:sz w:val="24"/>
          <w:szCs w:val="24"/>
          <w:lang w:val="uk-UA"/>
        </w:rPr>
        <w:t>, І.Чистовської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F1C1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FF1C18" w:rsidRPr="000A63E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12CFB">
        <w:rPr>
          <w:sz w:val="24"/>
          <w:szCs w:val="24"/>
          <w:lang w:val="uk-UA"/>
        </w:rPr>
        <w:t xml:space="preserve"> </w:t>
      </w:r>
      <w:r w:rsidR="007D314D">
        <w:rPr>
          <w:rFonts w:ascii="Times New Roman" w:hAnsi="Times New Roman" w:cs="Times New Roman"/>
          <w:sz w:val="24"/>
          <w:szCs w:val="24"/>
          <w:lang w:val="uk-UA"/>
        </w:rPr>
        <w:t>показав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, що структура та зміст педагогічної компетентності фахівця інженерної спеціальності може бути представлено різними шляхами: через систему педагогічних знань, вмінь і навичок [</w:t>
      </w:r>
      <w:r w:rsidR="000C335B">
        <w:rPr>
          <w:sz w:val="24"/>
          <w:szCs w:val="24"/>
          <w:lang w:val="uk-UA"/>
        </w:rPr>
        <w:t>4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], через компетенції,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через ціннісні орієнтації, мотиви діяльності, педагогічну культуру, здатність до саморозвитку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], через мотивацію, педагогічні здібності, педагогічну свідомість, креативність, творчий потенціал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], через знання педагогіки і психології[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], через моделювання педагогічної діяльності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>], через педагогічні якості [</w:t>
      </w:r>
      <w:r w:rsidR="000C335B">
        <w:rPr>
          <w:sz w:val="24"/>
          <w:szCs w:val="24"/>
          <w:lang w:val="uk-UA"/>
        </w:rPr>
        <w:t>1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 xml:space="preserve">] та ін. </w:t>
      </w:r>
      <w:r w:rsidR="00E2176C">
        <w:rPr>
          <w:sz w:val="24"/>
          <w:szCs w:val="24"/>
          <w:lang w:val="uk-UA"/>
        </w:rPr>
        <w:t>С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 xml:space="preserve">труктура 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lastRenderedPageBreak/>
        <w:t>педагогічної компетентності повинна передавати зміст кваліфікаційної характеристики фахівця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A63ED" w:rsidRPr="000A63ED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E2176C"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Кваліфікаційна характеристика визначає сферу діяльності. </w:t>
      </w:r>
      <w:r w:rsidR="000A63ED"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Відповідно, </w:t>
      </w:r>
      <w:r w:rsidR="00E2176C"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зміст і </w:t>
      </w:r>
      <w:r w:rsidR="000A63ED" w:rsidRPr="00EB2E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176C" w:rsidRPr="00EB2ED8">
        <w:rPr>
          <w:rFonts w:ascii="Times New Roman" w:hAnsi="Times New Roman" w:cs="Times New Roman"/>
          <w:sz w:val="24"/>
          <w:szCs w:val="24"/>
          <w:lang w:val="uk-UA"/>
        </w:rPr>
        <w:t>труктура</w:t>
      </w:r>
      <w:r w:rsidR="000A63ED"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компетентності</w:t>
      </w:r>
      <w:r w:rsidR="007D314D">
        <w:rPr>
          <w:rFonts w:ascii="Times New Roman" w:hAnsi="Times New Roman" w:cs="Times New Roman"/>
          <w:sz w:val="24"/>
          <w:szCs w:val="24"/>
          <w:lang w:val="uk-UA"/>
        </w:rPr>
        <w:t xml:space="preserve"> залежить від сфери</w:t>
      </w:r>
      <w:r w:rsidR="000A63ED"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фахівця.</w:t>
      </w:r>
    </w:p>
    <w:p w:rsidR="00E2176C" w:rsidRDefault="00A57B77" w:rsidP="00E2176C">
      <w:pPr>
        <w:pStyle w:val="3"/>
        <w:ind w:left="-567" w:firstLine="283"/>
        <w:rPr>
          <w:sz w:val="24"/>
          <w:szCs w:val="24"/>
          <w:lang w:val="uk-UA"/>
        </w:rPr>
      </w:pPr>
      <w:r w:rsidRPr="000A63ED">
        <w:rPr>
          <w:b/>
          <w:sz w:val="24"/>
          <w:szCs w:val="24"/>
        </w:rPr>
        <w:t xml:space="preserve">Мета статті </w:t>
      </w:r>
      <w:r w:rsidR="00C24F20">
        <w:rPr>
          <w:sz w:val="24"/>
          <w:szCs w:val="24"/>
        </w:rPr>
        <w:t>–</w:t>
      </w:r>
      <w:r w:rsidR="00E2176C">
        <w:rPr>
          <w:sz w:val="24"/>
          <w:szCs w:val="24"/>
          <w:lang w:val="uk-UA"/>
        </w:rPr>
        <w:t xml:space="preserve"> визначення змісту та структури педагогічної к</w:t>
      </w:r>
      <w:r w:rsidR="00C24F20">
        <w:rPr>
          <w:sz w:val="24"/>
          <w:szCs w:val="24"/>
          <w:lang w:val="uk-UA"/>
        </w:rPr>
        <w:t>омпетентності диспетчера-інстру</w:t>
      </w:r>
      <w:r w:rsidR="00E2176C">
        <w:rPr>
          <w:sz w:val="24"/>
          <w:szCs w:val="24"/>
          <w:lang w:val="uk-UA"/>
        </w:rPr>
        <w:t>к</w:t>
      </w:r>
      <w:r w:rsidR="00C24F20">
        <w:rPr>
          <w:sz w:val="24"/>
          <w:szCs w:val="24"/>
          <w:lang w:val="uk-UA"/>
        </w:rPr>
        <w:t>т</w:t>
      </w:r>
      <w:r w:rsidR="00E2176C">
        <w:rPr>
          <w:sz w:val="24"/>
          <w:szCs w:val="24"/>
          <w:lang w:val="uk-UA"/>
        </w:rPr>
        <w:t>ора УПР.</w:t>
      </w:r>
    </w:p>
    <w:p w:rsidR="000728A3" w:rsidRDefault="00A57B77" w:rsidP="000728A3">
      <w:pPr>
        <w:pStyle w:val="3"/>
        <w:ind w:left="-567" w:firstLine="283"/>
        <w:rPr>
          <w:sz w:val="24"/>
          <w:szCs w:val="24"/>
          <w:lang w:val="uk-UA"/>
        </w:rPr>
      </w:pPr>
      <w:r w:rsidRPr="000A63ED">
        <w:rPr>
          <w:b/>
          <w:sz w:val="24"/>
          <w:szCs w:val="24"/>
        </w:rPr>
        <w:t xml:space="preserve">Виклад основного матеріалу. </w:t>
      </w:r>
      <w:r w:rsidR="00E2176C" w:rsidRPr="00E2176C">
        <w:rPr>
          <w:sz w:val="24"/>
          <w:szCs w:val="24"/>
          <w:lang w:val="uk-UA"/>
        </w:rPr>
        <w:t>Сфера педагогічної діяльності диспетчера-інструктора УПР передбачена його кваліфікаційною характеристикою. Кваліфікаційна характеристика диспетчера-інструктора УПР свідчить, що диспетчер-інструктор УПР має організовувати підготовку диспетчерів-</w:t>
      </w:r>
      <w:r w:rsidR="00EB2ED8">
        <w:rPr>
          <w:sz w:val="24"/>
          <w:szCs w:val="24"/>
          <w:lang w:val="uk-UA"/>
        </w:rPr>
        <w:t>стажистів</w:t>
      </w:r>
      <w:r w:rsidR="00E2176C" w:rsidRPr="00E2176C">
        <w:rPr>
          <w:sz w:val="24"/>
          <w:szCs w:val="24"/>
          <w:lang w:val="uk-UA"/>
        </w:rPr>
        <w:t xml:space="preserve"> УПР у період їх стажування на підприємстві, проводити методичні та технічні навчання диспетчерів-стажистів УПР свого структурного підрозділу, контролювати роботу, щодо навчання і виховання молодих працівників. Диспетчер-інструктор УПР зобов’язаний брати участь в атестації диспетчерів УПР, плануванні підготовки, перепідготовки та підвищенні їх кваліфікації </w:t>
      </w:r>
      <w:r w:rsidR="000C335B">
        <w:rPr>
          <w:sz w:val="24"/>
          <w:szCs w:val="24"/>
          <w:lang w:val="uk-UA"/>
        </w:rPr>
        <w:t>[17</w:t>
      </w:r>
      <w:r w:rsidR="00E2176C" w:rsidRPr="00E2176C">
        <w:rPr>
          <w:sz w:val="24"/>
          <w:szCs w:val="24"/>
          <w:lang w:val="uk-UA"/>
        </w:rPr>
        <w:t xml:space="preserve">]. </w:t>
      </w:r>
    </w:p>
    <w:p w:rsidR="000728A3" w:rsidRDefault="00E2176C" w:rsidP="000728A3">
      <w:pPr>
        <w:pStyle w:val="3"/>
        <w:ind w:left="-567" w:firstLine="283"/>
        <w:rPr>
          <w:sz w:val="24"/>
          <w:szCs w:val="24"/>
          <w:lang w:val="uk-UA"/>
        </w:rPr>
      </w:pPr>
      <w:r w:rsidRPr="00E2176C">
        <w:rPr>
          <w:sz w:val="24"/>
          <w:szCs w:val="24"/>
          <w:lang w:val="uk-UA"/>
        </w:rPr>
        <w:t>З сказаного вище видно, що зміст кваліфікаційної характеристики диспетчера-інструктора УПР передбачає</w:t>
      </w:r>
      <w:r w:rsidR="00EB2ED8">
        <w:rPr>
          <w:sz w:val="24"/>
          <w:szCs w:val="24"/>
          <w:lang w:val="uk-UA"/>
        </w:rPr>
        <w:t xml:space="preserve"> організацію навчального процесу</w:t>
      </w:r>
      <w:r w:rsidRPr="00E2176C">
        <w:rPr>
          <w:sz w:val="24"/>
          <w:szCs w:val="24"/>
          <w:lang w:val="uk-UA"/>
        </w:rPr>
        <w:t>. Між навчальним процесом та педагогічною компетентністю існує взаємозв’язок. Організація навчального процесу відбувається через педагогічну діяльність. Педагогічну діяльність здійснює</w:t>
      </w:r>
      <w:r w:rsidR="00EB2ED8">
        <w:rPr>
          <w:sz w:val="24"/>
          <w:szCs w:val="24"/>
          <w:lang w:val="uk-UA"/>
        </w:rPr>
        <w:t>ться</w:t>
      </w:r>
      <w:r w:rsidRPr="00E2176C">
        <w:rPr>
          <w:sz w:val="24"/>
          <w:szCs w:val="24"/>
          <w:lang w:val="uk-UA"/>
        </w:rPr>
        <w:t xml:space="preserve"> педагогічно компетентний фахівець.</w:t>
      </w:r>
      <w:r w:rsidR="000728A3" w:rsidRPr="000728A3">
        <w:rPr>
          <w:sz w:val="24"/>
          <w:szCs w:val="24"/>
          <w:lang w:val="uk-UA"/>
        </w:rPr>
        <w:t xml:space="preserve"> </w:t>
      </w:r>
    </w:p>
    <w:p w:rsidR="000728A3" w:rsidRPr="00D732F8" w:rsidRDefault="000728A3" w:rsidP="000728A3">
      <w:pPr>
        <w:pStyle w:val="3"/>
        <w:ind w:left="-567" w:firstLine="283"/>
        <w:rPr>
          <w:sz w:val="24"/>
          <w:szCs w:val="24"/>
          <w:lang w:val="uk-UA"/>
        </w:rPr>
      </w:pPr>
      <w:r w:rsidRPr="00D732F8">
        <w:rPr>
          <w:sz w:val="24"/>
          <w:szCs w:val="24"/>
          <w:lang w:val="uk-UA"/>
        </w:rPr>
        <w:t>Педагогічна компетентність диспетчера-інструктора як система</w:t>
      </w:r>
      <w:r w:rsidRPr="00D732F8">
        <w:rPr>
          <w:i/>
          <w:sz w:val="24"/>
          <w:szCs w:val="24"/>
          <w:lang w:val="uk-UA"/>
        </w:rPr>
        <w:t xml:space="preserve"> </w:t>
      </w:r>
      <w:r w:rsidRPr="00D732F8">
        <w:rPr>
          <w:sz w:val="24"/>
          <w:szCs w:val="24"/>
          <w:lang w:val="uk-UA"/>
        </w:rPr>
        <w:t xml:space="preserve">наукових знань, інтелектуальних і практичних умінь і навичок, особистісних якостей які, за умови достатньої мотивації, забезпечують ефективне вирішення завдань у стандартних і нестандартних ситуаціях професійно-педагогічної діяльності диспетчера-інструктора УПР завдяки здатності до самореалізації та самовдосконалення. </w:t>
      </w:r>
    </w:p>
    <w:p w:rsidR="007D314D" w:rsidRPr="00DB7BBC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BBC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Педагогічна діяльність диспетчера-інструктора УПР передбачає організацію навчального процесу у формі стажування диспетчерів-стажистів УПР на підприємстві. Стажування вимагає від диспетчера-інструктора УПР володіння спеціальними знаннями, вміннями та навичками управління повітряного руху та педагогічними, які забезпечать організацію стажування диспетчерів-стажистів УПР на високому рівні. </w:t>
      </w:r>
    </w:p>
    <w:p w:rsidR="007D314D" w:rsidRPr="00DB7BBC" w:rsidRDefault="007D314D" w:rsidP="007D314D">
      <w:pPr>
        <w:pStyle w:val="a5"/>
        <w:ind w:left="-567" w:right="0" w:firstLine="283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Д</w:t>
      </w:r>
      <w:r w:rsidRPr="00DB7BBC">
        <w:rPr>
          <w:bCs/>
          <w:sz w:val="24"/>
          <w:szCs w:val="24"/>
          <w:lang w:val="uk-UA"/>
        </w:rPr>
        <w:t>ослідник І.Буцик під діяльністю диспетчера-інструктора УПР розуміє його про</w:t>
      </w:r>
      <w:r>
        <w:rPr>
          <w:bCs/>
          <w:sz w:val="24"/>
          <w:szCs w:val="24"/>
          <w:lang w:val="uk-UA"/>
        </w:rPr>
        <w:t>фесійну діяльність, до якої</w:t>
      </w:r>
      <w:r w:rsidRPr="00DB7BB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входить</w:t>
      </w:r>
      <w:r w:rsidRPr="00DB7BBC">
        <w:rPr>
          <w:bCs/>
          <w:sz w:val="24"/>
          <w:szCs w:val="24"/>
          <w:lang w:val="uk-UA"/>
        </w:rPr>
        <w:t xml:space="preserve"> </w:t>
      </w:r>
      <w:r w:rsidRPr="00DB7BBC">
        <w:rPr>
          <w:sz w:val="24"/>
          <w:szCs w:val="24"/>
          <w:lang w:val="uk-UA"/>
        </w:rPr>
        <w:t>дві</w:t>
      </w:r>
      <w:r>
        <w:rPr>
          <w:sz w:val="24"/>
          <w:szCs w:val="24"/>
          <w:lang w:val="uk-UA"/>
        </w:rPr>
        <w:t xml:space="preserve"> складові: технологічна</w:t>
      </w:r>
      <w:r w:rsidRPr="00DB7BBC">
        <w:rPr>
          <w:sz w:val="24"/>
          <w:szCs w:val="24"/>
          <w:lang w:val="uk-UA"/>
        </w:rPr>
        <w:t>, яка передбачає наявність теоретичних знань, практичних умінь та навичок з керування</w:t>
      </w:r>
      <w:r>
        <w:rPr>
          <w:sz w:val="24"/>
          <w:szCs w:val="24"/>
          <w:lang w:val="uk-UA"/>
        </w:rPr>
        <w:t xml:space="preserve"> повітряним рухом та педагогічна</w:t>
      </w:r>
      <w:r w:rsidRPr="00DB7BBC">
        <w:rPr>
          <w:sz w:val="24"/>
          <w:szCs w:val="24"/>
          <w:lang w:val="uk-UA"/>
        </w:rPr>
        <w:t xml:space="preserve">, яка реалізується через педагогічні знання та уміння </w:t>
      </w:r>
      <w:r w:rsidR="000C335B">
        <w:rPr>
          <w:sz w:val="24"/>
          <w:szCs w:val="24"/>
          <w:lang w:val="uk-UA"/>
        </w:rPr>
        <w:t>[3</w:t>
      </w:r>
      <w:r w:rsidRPr="00DB7BBC">
        <w:rPr>
          <w:sz w:val="24"/>
          <w:szCs w:val="24"/>
          <w:lang w:val="uk-UA"/>
        </w:rPr>
        <w:t>].</w:t>
      </w:r>
    </w:p>
    <w:p w:rsidR="007D314D" w:rsidRPr="00DB7BBC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BBC">
        <w:rPr>
          <w:rFonts w:ascii="Times New Roman" w:hAnsi="Times New Roman" w:cs="Times New Roman"/>
          <w:sz w:val="24"/>
          <w:szCs w:val="24"/>
          <w:lang w:val="uk-UA"/>
        </w:rPr>
        <w:t xml:space="preserve">Зокрема, функція педагогічної складової професійної діяльності диспетчера-інструктора УПР полягає у здійсненні педагогічної діяльності, що реалізується через педагогічні знання і вміння. </w:t>
      </w:r>
    </w:p>
    <w:p w:rsidR="007D314D" w:rsidRPr="00DB7BBC" w:rsidRDefault="007D314D" w:rsidP="007D314D">
      <w:pPr>
        <w:pStyle w:val="a5"/>
        <w:ind w:left="-567" w:right="0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 xml:space="preserve">Слід зазначити, що ефективність організації навчального процесу диспетчером-інструктором УПР також залежить від рівня його обізнаності зі структурою, змістом та технологіями організації навчального процесу. Організація навчального процесу здійснюється диспетчером-інструктором УПР у формі теоретичної, практичної та тренажерної підготовок диспетчерів-стажистів УПР у період їх стажування на підприємстві. </w:t>
      </w:r>
    </w:p>
    <w:p w:rsidR="007D314D" w:rsidRPr="00DB7BBC" w:rsidRDefault="007D314D" w:rsidP="007D314D">
      <w:pPr>
        <w:pStyle w:val="a5"/>
        <w:ind w:left="-567" w:right="0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>Дослідження</w:t>
      </w:r>
      <w:r>
        <w:rPr>
          <w:sz w:val="24"/>
          <w:szCs w:val="24"/>
          <w:lang w:val="uk-UA"/>
        </w:rPr>
        <w:t xml:space="preserve"> Р.</w:t>
      </w:r>
      <w:r w:rsidRPr="00DB7BBC">
        <w:rPr>
          <w:sz w:val="24"/>
          <w:szCs w:val="24"/>
          <w:lang w:val="uk-UA"/>
        </w:rPr>
        <w:t>Макарова [</w:t>
      </w:r>
      <w:r w:rsidR="000C335B">
        <w:rPr>
          <w:sz w:val="24"/>
          <w:szCs w:val="24"/>
          <w:lang w:val="uk-UA"/>
        </w:rPr>
        <w:t>11</w:t>
      </w:r>
      <w:r w:rsidRPr="00DB7BBC">
        <w:rPr>
          <w:sz w:val="24"/>
          <w:szCs w:val="24"/>
          <w:lang w:val="uk-UA"/>
        </w:rPr>
        <w:t>] свідчать, що діяльність авіа фахівців виражається через структурний та функціональний аспекти. Під структурним аспектом дослідник розуміє професійну підготовку та її порядок у системі, а функціональний аспект визначає ступінь організованості системи педагогічних процесів [</w:t>
      </w:r>
      <w:r w:rsidR="000C335B">
        <w:rPr>
          <w:sz w:val="24"/>
          <w:szCs w:val="24"/>
          <w:lang w:val="uk-UA"/>
        </w:rPr>
        <w:t>11</w:t>
      </w:r>
      <w:r w:rsidRPr="00DB7BBC">
        <w:rPr>
          <w:sz w:val="24"/>
          <w:szCs w:val="24"/>
          <w:lang w:val="uk-UA"/>
        </w:rPr>
        <w:t xml:space="preserve">]. </w:t>
      </w:r>
    </w:p>
    <w:p w:rsidR="007D314D" w:rsidRPr="00EB2ED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B7BBC">
        <w:rPr>
          <w:rFonts w:ascii="Times New Roman" w:hAnsi="Times New Roman" w:cs="Times New Roman"/>
          <w:sz w:val="24"/>
          <w:szCs w:val="24"/>
          <w:lang w:val="uk-UA"/>
        </w:rPr>
        <w:t xml:space="preserve">едагогічна діяльність диспетчера-інструктора УПР являє собою комплексну, складну, ґрунтовну діяльність яка забезпечує організацію навчального процесу, направленого на розвиток та вдосконалення професійних навичок </w:t>
      </w:r>
      <w:r>
        <w:rPr>
          <w:rFonts w:ascii="Times New Roman" w:hAnsi="Times New Roman" w:cs="Times New Roman"/>
          <w:sz w:val="24"/>
          <w:szCs w:val="24"/>
          <w:lang w:val="uk-UA"/>
        </w:rPr>
        <w:t>диспетчерів-стажистів</w:t>
      </w:r>
      <w:r w:rsidRPr="00DB7B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>УПР пі</w:t>
      </w:r>
      <w:r>
        <w:rPr>
          <w:rFonts w:ascii="Times New Roman" w:hAnsi="Times New Roman" w:cs="Times New Roman"/>
          <w:sz w:val="24"/>
          <w:szCs w:val="24"/>
          <w:lang w:val="uk-UA"/>
        </w:rPr>
        <w:t>д час їх стажування. Д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испетчеру-інструктору УПР потрібні знання як професійні так і педагогічні, без них його діяльність не матиме свого напрямку і цілі. </w:t>
      </w:r>
    </w:p>
    <w:p w:rsidR="007D314D" w:rsidRPr="00FB1697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697">
        <w:rPr>
          <w:rFonts w:ascii="Times New Roman" w:hAnsi="Times New Roman" w:cs="Times New Roman"/>
          <w:sz w:val="24"/>
          <w:szCs w:val="24"/>
          <w:lang w:val="uk-UA"/>
        </w:rPr>
        <w:t xml:space="preserve">До структури педагогічної компетентності фахівця який займається педагогічною діяльністю дослідниця А.Маркова включає: мотивацію особистості, педагогічні здібності, свідомість, </w:t>
      </w:r>
      <w:r w:rsidRPr="00FB1697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креативність, творчий потенціал та наголошує на домінуючій ролі особистісних особливостей організатора педагогічної діяльності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FB1697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7D314D" w:rsidRPr="00EB2ED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44A89">
        <w:rPr>
          <w:rFonts w:ascii="Times New Roman" w:hAnsi="Times New Roman" w:cs="Times New Roman"/>
          <w:sz w:val="24"/>
          <w:szCs w:val="24"/>
          <w:lang w:val="uk-UA"/>
        </w:rPr>
        <w:t xml:space="preserve">Структуру педагогічної компетентності також передають через зміст професійної діяльності, якщо це відноситься до діяльності вчителя чи викладача професійних чи спеціальних дисциплін. </w:t>
      </w:r>
      <w:r w:rsidRPr="00EB2ED8">
        <w:rPr>
          <w:rFonts w:ascii="Times New Roman" w:hAnsi="Times New Roman" w:cs="Times New Roman"/>
          <w:sz w:val="24"/>
          <w:szCs w:val="24"/>
        </w:rPr>
        <w:t xml:space="preserve">У такому випадку </w:t>
      </w:r>
      <w:r>
        <w:rPr>
          <w:rFonts w:ascii="Times New Roman" w:hAnsi="Times New Roman" w:cs="Times New Roman"/>
          <w:sz w:val="24"/>
          <w:szCs w:val="24"/>
        </w:rPr>
        <w:t>структур</w:t>
      </w:r>
      <w:r w:rsidRPr="00EB2ED8">
        <w:rPr>
          <w:rFonts w:ascii="Times New Roman" w:hAnsi="Times New Roman" w:cs="Times New Roman"/>
          <w:sz w:val="24"/>
          <w:szCs w:val="24"/>
        </w:rPr>
        <w:t xml:space="preserve"> педагогічної компетентності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визначається </w:t>
      </w:r>
      <w:r w:rsidRPr="00EB2ED8">
        <w:rPr>
          <w:rFonts w:ascii="Times New Roman" w:hAnsi="Times New Roman" w:cs="Times New Roman"/>
          <w:sz w:val="24"/>
          <w:szCs w:val="24"/>
        </w:rPr>
        <w:t xml:space="preserve">як сукупність когнітивно-технологічного, соціального, полікультурного, аутопсихологічного та персонального компонентів, необхідних для успішного здійснення педагогічної діяльності </w:t>
      </w:r>
      <w:r w:rsidR="000C335B">
        <w:rPr>
          <w:rFonts w:ascii="Times New Roman" w:hAnsi="Times New Roman" w:cs="Times New Roman"/>
          <w:sz w:val="24"/>
          <w:szCs w:val="24"/>
        </w:rPr>
        <w:t>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B2ED8">
        <w:rPr>
          <w:rFonts w:ascii="Times New Roman" w:hAnsi="Times New Roman" w:cs="Times New Roman"/>
          <w:sz w:val="24"/>
          <w:szCs w:val="24"/>
        </w:rPr>
        <w:t>].</w:t>
      </w:r>
    </w:p>
    <w:p w:rsidR="007D314D" w:rsidRPr="00EB2ED8" w:rsidRDefault="007D314D" w:rsidP="007D314D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</w:t>
      </w:r>
      <w:r w:rsidRPr="00EB2ED8">
        <w:rPr>
          <w:rFonts w:ascii="Times New Roman" w:hAnsi="Times New Roman" w:cs="Times New Roman"/>
          <w:sz w:val="24"/>
          <w:szCs w:val="24"/>
        </w:rPr>
        <w:t xml:space="preserve"> структура педагогічна компетентності має містити не тільки знання й вміння, що складають основу методики викладання, але й компетенції активізації навчально-пізнавальної діяльності, психологічну, комунікативну компетенції, педагогічну спрямованість і механізми саморозвитку, самоакту</w:t>
      </w:r>
      <w:r w:rsidR="000C335B">
        <w:rPr>
          <w:rFonts w:ascii="Times New Roman" w:hAnsi="Times New Roman" w:cs="Times New Roman"/>
          <w:sz w:val="24"/>
          <w:szCs w:val="24"/>
        </w:rPr>
        <w:t>алізації, самовдосконалення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B2ED8">
        <w:rPr>
          <w:rFonts w:ascii="Times New Roman" w:hAnsi="Times New Roman" w:cs="Times New Roman"/>
          <w:sz w:val="24"/>
          <w:szCs w:val="24"/>
        </w:rPr>
        <w:t>], або</w:t>
      </w:r>
      <w:r w:rsidRPr="00EB2ED8">
        <w:rPr>
          <w:rFonts w:ascii="Times New Roman" w:eastAsia="TimesNewRomanPSMT" w:hAnsi="Times New Roman" w:cs="Times New Roman"/>
          <w:sz w:val="24"/>
          <w:szCs w:val="24"/>
        </w:rPr>
        <w:t xml:space="preserve"> методологічну, технологічну, нормативно-правову, проектувальну, креативну, комунікативну, менеджерську, наук</w:t>
      </w:r>
      <w:r w:rsidR="000C335B">
        <w:rPr>
          <w:rFonts w:ascii="Times New Roman" w:eastAsia="TimesNewRomanPSMT" w:hAnsi="Times New Roman" w:cs="Times New Roman"/>
          <w:sz w:val="24"/>
          <w:szCs w:val="24"/>
        </w:rPr>
        <w:t>ово-дослідну складову [</w:t>
      </w:r>
      <w:r w:rsidR="000C335B">
        <w:rPr>
          <w:rFonts w:ascii="Times New Roman" w:eastAsia="TimesNewRomanPSMT" w:hAnsi="Times New Roman" w:cs="Times New Roman"/>
          <w:sz w:val="24"/>
          <w:szCs w:val="24"/>
          <w:lang w:val="uk-UA"/>
        </w:rPr>
        <w:t>10</w:t>
      </w:r>
      <w:r w:rsidRPr="00EB2ED8">
        <w:rPr>
          <w:rFonts w:ascii="Times New Roman" w:eastAsia="TimesNewRomanPSMT" w:hAnsi="Times New Roman" w:cs="Times New Roman"/>
          <w:sz w:val="24"/>
          <w:szCs w:val="24"/>
        </w:rPr>
        <w:t>], н</w:t>
      </w:r>
      <w:r w:rsidRPr="00EB2ED8">
        <w:rPr>
          <w:rFonts w:ascii="Times New Roman" w:eastAsia="Calibri" w:hAnsi="Times New Roman" w:cs="Times New Roman"/>
          <w:sz w:val="24"/>
          <w:szCs w:val="24"/>
        </w:rPr>
        <w:t>абір базових технологій складає основу сучасного інструментарію та професійної діяльності в галузі педагогічної освіти [</w:t>
      </w:r>
      <w:r w:rsidR="000C335B">
        <w:rPr>
          <w:rFonts w:ascii="Times New Roman" w:eastAsia="Calibri" w:hAnsi="Times New Roman" w:cs="Times New Roman"/>
          <w:sz w:val="24"/>
          <w:szCs w:val="24"/>
          <w:lang w:val="uk-UA"/>
        </w:rPr>
        <w:t>14</w:t>
      </w:r>
      <w:r w:rsidRPr="00EB2ED8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7D314D" w:rsidRPr="00491E1C" w:rsidRDefault="007D314D" w:rsidP="00491E1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1E1C">
        <w:rPr>
          <w:rFonts w:ascii="Times New Roman" w:hAnsi="Times New Roman" w:cs="Times New Roman"/>
          <w:sz w:val="24"/>
          <w:szCs w:val="24"/>
        </w:rPr>
        <w:t>Дослідниця А.Шишко у структурі педагогічної компетентності виділяє наступні складові:</w:t>
      </w:r>
      <w:r w:rsidR="00491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1E1C" w:rsidRPr="00491E1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змістовно-операціональний, ціннісно-мотиваційний, комунікативний, особистісний</w:t>
      </w:r>
      <w:r w:rsidR="00491E1C" w:rsidRPr="00491E1C">
        <w:rPr>
          <w:rFonts w:ascii="Times New Roman" w:hAnsi="Times New Roman" w:cs="Times New Roman"/>
          <w:sz w:val="24"/>
          <w:szCs w:val="24"/>
        </w:rPr>
        <w:t xml:space="preserve">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491E1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D314D" w:rsidRPr="00EB2ED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491E1C">
        <w:rPr>
          <w:rFonts w:ascii="Times New Roman" w:hAnsi="Times New Roman" w:cs="Times New Roman"/>
          <w:sz w:val="24"/>
          <w:szCs w:val="24"/>
        </w:rPr>
        <w:t>На думку дослідника І.Буцика педагогічна компетентність включає: педагогічні знання та уміння; спроможність</w:t>
      </w:r>
      <w:r w:rsidRPr="00EB2ED8">
        <w:rPr>
          <w:rFonts w:ascii="Times New Roman" w:hAnsi="Times New Roman" w:cs="Times New Roman"/>
          <w:sz w:val="24"/>
          <w:szCs w:val="24"/>
        </w:rPr>
        <w:t xml:space="preserve"> до сприйняття й інтерпретації інформації, її структурування; системне мислення; знання предмета, методики викладання під час теоретичної та тренажерної підготовок 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B2ED8">
        <w:rPr>
          <w:rFonts w:ascii="Times New Roman" w:hAnsi="Times New Roman" w:cs="Times New Roman"/>
          <w:sz w:val="24"/>
          <w:szCs w:val="24"/>
        </w:rPr>
        <w:t>].</w:t>
      </w:r>
    </w:p>
    <w:p w:rsidR="007D314D" w:rsidRPr="00187AEB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D8">
        <w:rPr>
          <w:rFonts w:ascii="Times New Roman" w:hAnsi="Times New Roman" w:cs="Times New Roman"/>
          <w:sz w:val="24"/>
          <w:szCs w:val="24"/>
        </w:rPr>
        <w:t>Отже, професійні знання, вміння і навички складають професійну компетентність. Педагогічні знання, уміння і навички  складають педагогічну компетентність. Мотивація особистості забезпечує мотивацію до педагогічної діяльності. Особистісні особливості виражають сформованість міжособистісних відношень.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B2ED8">
        <w:rPr>
          <w:rFonts w:ascii="Times New Roman" w:hAnsi="Times New Roman" w:cs="Times New Roman"/>
          <w:sz w:val="24"/>
          <w:szCs w:val="24"/>
        </w:rPr>
        <w:t>фективність організації педагогічної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залежить від рівня сформованості зазначених складових педагогічної компетентності фахівця. Для забезпечення ефективності організації педагогічної діяльності диспетчером-інструктором УПР, необхідно враховувати зміст педагогічної компетентності. Зміст педагогічної компетентності розкриваємо через зміст її  компонентів. У зміст компонентів кладемо необхідні знання, вміння та навички які забезпечують ефективність організації навчального процесу. Компоненти складають структуру педагогічної компетентності. С</w:t>
      </w:r>
      <w:r w:rsidRPr="00BB19DD">
        <w:rPr>
          <w:rStyle w:val="rvts9"/>
          <w:lang w:val="uk-UA"/>
        </w:rPr>
        <w:t>труктуру педагогічної компетентності диспетчера-інструктора</w:t>
      </w:r>
      <w:r>
        <w:rPr>
          <w:rStyle w:val="rvts9"/>
          <w:color w:val="000000"/>
          <w:lang w:val="uk-UA"/>
        </w:rPr>
        <w:t xml:space="preserve"> УПР розглядаємо</w:t>
      </w:r>
      <w:r w:rsidRPr="00BB19DD">
        <w:rPr>
          <w:rStyle w:val="rvts9"/>
          <w:color w:val="000000"/>
          <w:lang w:val="uk-UA"/>
        </w:rPr>
        <w:t xml:space="preserve"> як  складну багаторівневу стійку структуру, що передбачає володіння педагогічними знаннями, уміннями, особистісними якостями і має певні суттєві ознаки (мобільність, гнучкість і критичність мислення).</w:t>
      </w:r>
      <w:r w:rsidRPr="00BB19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D314D" w:rsidRPr="00EB2ED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 зміст педагогічної компетентності диспе</w:t>
      </w:r>
      <w:r>
        <w:rPr>
          <w:rFonts w:ascii="Times New Roman" w:hAnsi="Times New Roman" w:cs="Times New Roman"/>
          <w:sz w:val="24"/>
          <w:szCs w:val="24"/>
          <w:lang w:val="uk-UA"/>
        </w:rPr>
        <w:t>тчера-інструктора УПР відображає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 специфіку педагогічної діяльності. </w:t>
      </w:r>
      <w:r w:rsidRPr="00EB2ED8">
        <w:rPr>
          <w:rFonts w:ascii="Times New Roman" w:hAnsi="Times New Roman" w:cs="Times New Roman"/>
          <w:sz w:val="24"/>
          <w:szCs w:val="24"/>
        </w:rPr>
        <w:t>Структура педагогічної компетентності</w:t>
      </w:r>
      <w:r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EB2ED8">
        <w:rPr>
          <w:rFonts w:ascii="Times New Roman" w:hAnsi="Times New Roman" w:cs="Times New Roman"/>
          <w:sz w:val="24"/>
          <w:szCs w:val="24"/>
        </w:rPr>
        <w:t xml:space="preserve"> компоненти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сформованість </w:t>
      </w:r>
      <w:r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EB2ED8">
        <w:rPr>
          <w:rFonts w:ascii="Times New Roman" w:hAnsi="Times New Roman" w:cs="Times New Roman"/>
          <w:sz w:val="24"/>
          <w:szCs w:val="24"/>
        </w:rPr>
        <w:t xml:space="preserve"> забезпечуватимуть диспетчера-інструктора УПР спроможністю ефективно організовувати навчальний процес. </w:t>
      </w:r>
    </w:p>
    <w:p w:rsidR="007D314D" w:rsidRPr="00D416C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2ED8">
        <w:rPr>
          <w:rFonts w:ascii="Times New Roman" w:hAnsi="Times New Roman" w:cs="Times New Roman"/>
          <w:sz w:val="24"/>
          <w:szCs w:val="24"/>
        </w:rPr>
        <w:t>Таким чином, до структури педагогічної компетентності диспетчера-інструктора УПР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першим </w:t>
      </w:r>
      <w:r w:rsidRPr="00EB2ED8">
        <w:rPr>
          <w:rFonts w:ascii="Times New Roman" w:hAnsi="Times New Roman" w:cs="Times New Roman"/>
          <w:sz w:val="24"/>
          <w:szCs w:val="24"/>
        </w:rPr>
        <w:t xml:space="preserve"> включаємо </w:t>
      </w:r>
      <w:r w:rsidRPr="00D416C8">
        <w:rPr>
          <w:rFonts w:ascii="Times New Roman" w:hAnsi="Times New Roman" w:cs="Times New Roman"/>
          <w:sz w:val="24"/>
          <w:szCs w:val="24"/>
        </w:rPr>
        <w:t>мотиваційний компонент.</w:t>
      </w:r>
    </w:p>
    <w:p w:rsidR="007D314D" w:rsidRPr="00DB7BBC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16C8">
        <w:rPr>
          <w:rFonts w:ascii="Times New Roman" w:hAnsi="Times New Roman" w:cs="Times New Roman"/>
          <w:sz w:val="24"/>
          <w:szCs w:val="24"/>
        </w:rPr>
        <w:t>Зміст мотиваційного компоненту</w:t>
      </w:r>
      <w:r w:rsidRPr="00EB2ED8">
        <w:rPr>
          <w:rFonts w:ascii="Times New Roman" w:hAnsi="Times New Roman" w:cs="Times New Roman"/>
          <w:sz w:val="24"/>
          <w:szCs w:val="24"/>
        </w:rPr>
        <w:t xml:space="preserve"> розкриває бажання діяти активно, додаючи складні зовнішні умови та внутрішній супротив, передбачає бажання до організації навчання, інтерес та внутрішню мотивацію</w:t>
      </w:r>
      <w:r w:rsidRPr="00DB7BBC">
        <w:rPr>
          <w:rFonts w:ascii="Times New Roman" w:hAnsi="Times New Roman" w:cs="Times New Roman"/>
          <w:sz w:val="24"/>
          <w:szCs w:val="24"/>
        </w:rPr>
        <w:t>, вміння робити власний вибір та ін.</w:t>
      </w:r>
    </w:p>
    <w:p w:rsidR="007D314D" w:rsidRPr="00EB2ED8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 п</w:t>
      </w:r>
      <w:r w:rsidRPr="00EB2ED8">
        <w:rPr>
          <w:rFonts w:ascii="Times New Roman" w:hAnsi="Times New Roman" w:cs="Times New Roman"/>
          <w:sz w:val="24"/>
          <w:szCs w:val="24"/>
        </w:rPr>
        <w:t>едагогічна діяльність диспетчера-інструктора УПР передбачає безпосередній контакт із</w:t>
      </w:r>
      <w:r>
        <w:rPr>
          <w:rFonts w:ascii="Times New Roman" w:hAnsi="Times New Roman" w:cs="Times New Roman"/>
          <w:sz w:val="24"/>
          <w:szCs w:val="24"/>
        </w:rPr>
        <w:t xml:space="preserve"> диспетчерами-стаж</w:t>
      </w:r>
      <w:r>
        <w:rPr>
          <w:rFonts w:ascii="Times New Roman" w:hAnsi="Times New Roman" w:cs="Times New Roman"/>
          <w:sz w:val="24"/>
          <w:szCs w:val="24"/>
          <w:lang w:val="uk-UA"/>
        </w:rPr>
        <w:t>истами</w:t>
      </w:r>
      <w:r w:rsidRPr="00EB2ED8">
        <w:rPr>
          <w:rFonts w:ascii="Times New Roman" w:hAnsi="Times New Roman" w:cs="Times New Roman"/>
          <w:sz w:val="24"/>
          <w:szCs w:val="24"/>
        </w:rPr>
        <w:t xml:space="preserve"> УПР. У спільній діяльності виникає спілкування, зумовлене колом інтересів, стосовно спільної праці чи навчання </w:t>
      </w:r>
      <w:r w:rsidR="000C335B">
        <w:rPr>
          <w:rFonts w:ascii="Times New Roman" w:hAnsi="Times New Roman" w:cs="Times New Roman"/>
          <w:sz w:val="24"/>
          <w:szCs w:val="24"/>
        </w:rPr>
        <w:t>[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B2ED8">
        <w:rPr>
          <w:rFonts w:ascii="Times New Roman" w:hAnsi="Times New Roman" w:cs="Times New Roman"/>
          <w:sz w:val="24"/>
          <w:szCs w:val="24"/>
        </w:rPr>
        <w:t>]. У процесі такої діяльності диспетчер-інструктор У</w:t>
      </w:r>
      <w:r>
        <w:rPr>
          <w:rFonts w:ascii="Times New Roman" w:hAnsi="Times New Roman" w:cs="Times New Roman"/>
          <w:sz w:val="24"/>
          <w:szCs w:val="24"/>
        </w:rPr>
        <w:t>ПР впливає на диспетчера-стаж</w:t>
      </w:r>
      <w:r>
        <w:rPr>
          <w:rFonts w:ascii="Times New Roman" w:hAnsi="Times New Roman" w:cs="Times New Roman"/>
          <w:sz w:val="24"/>
          <w:szCs w:val="24"/>
          <w:lang w:val="uk-UA"/>
        </w:rPr>
        <w:t>иста</w:t>
      </w:r>
      <w:r w:rsidRPr="00EB2ED8">
        <w:rPr>
          <w:rFonts w:ascii="Times New Roman" w:hAnsi="Times New Roman" w:cs="Times New Roman"/>
          <w:sz w:val="24"/>
          <w:szCs w:val="24"/>
        </w:rPr>
        <w:t xml:space="preserve"> УПР, не лише своїми знаннями, а й емоційно-вольовими якостями, світоглядом тощо. </w:t>
      </w:r>
    </w:p>
    <w:p w:rsidR="007D314D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D8">
        <w:rPr>
          <w:rFonts w:ascii="Times New Roman" w:hAnsi="Times New Roman" w:cs="Times New Roman"/>
          <w:sz w:val="24"/>
          <w:szCs w:val="24"/>
        </w:rPr>
        <w:t>Значною особистісною якістю диспетчера-інструктора УПР є комунікативні вміння. Вміння спілкуватися є необхідними для здійснення педагогічної діяльності, теоретичної, практичної та тренажерної підготовки диспет</w:t>
      </w:r>
      <w:r>
        <w:rPr>
          <w:rFonts w:ascii="Times New Roman" w:hAnsi="Times New Roman" w:cs="Times New Roman"/>
          <w:sz w:val="24"/>
          <w:szCs w:val="24"/>
        </w:rPr>
        <w:t>черів-стаж</w:t>
      </w:r>
      <w:r>
        <w:rPr>
          <w:rFonts w:ascii="Times New Roman" w:hAnsi="Times New Roman" w:cs="Times New Roman"/>
          <w:sz w:val="24"/>
          <w:szCs w:val="24"/>
          <w:lang w:val="uk-UA"/>
        </w:rPr>
        <w:t>истів</w:t>
      </w:r>
      <w:r>
        <w:rPr>
          <w:rFonts w:ascii="Times New Roman" w:hAnsi="Times New Roman" w:cs="Times New Roman"/>
          <w:sz w:val="24"/>
          <w:szCs w:val="24"/>
        </w:rPr>
        <w:t xml:space="preserve"> УПР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EB2ED8">
        <w:rPr>
          <w:rFonts w:ascii="Times New Roman" w:hAnsi="Times New Roman" w:cs="Times New Roman"/>
          <w:sz w:val="24"/>
          <w:szCs w:val="24"/>
        </w:rPr>
        <w:t xml:space="preserve">ому, до структури педагогічної компетентності диспетчера-інструктора УПР включатимемо комунікативний компонент. </w:t>
      </w:r>
    </w:p>
    <w:p w:rsidR="007D314D" w:rsidRPr="004241DD" w:rsidRDefault="007D314D" w:rsidP="007D3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1DD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комунікативним компонентом розумітимемо формування комунікативної компетенції, зміст якої передбачає здатність налагоджувати і підтримувати стосунки з оточуючими, досягнення взаєморозуміння, що відбувається на основі принципів толерантності, поваги та розуміння прагнень та інтересів інших людей.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 xml:space="preserve">Як ми вже зазначали вище, процес організації педагогічної діяльності диспетчером-інструктором УПР відбувається у формі теоретичної, практичної та тренажерної підготовки. Всі форми організації навчального процесу різні і потребують володіння педагогічною технологією.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>Знання, вміння та навички використання педагогічних технологій забезпечують практичну взаємодію учасників навчального процесу, що організований на основі чіткого структурування, систематизації, програмування, алгоритмізації, стандартизації способів та прийомів навчання, з використанням різних методів навчання [</w:t>
      </w:r>
      <w:r w:rsidR="000C335B">
        <w:rPr>
          <w:sz w:val="24"/>
          <w:szCs w:val="24"/>
          <w:lang w:val="uk-UA"/>
        </w:rPr>
        <w:t>2</w:t>
      </w:r>
      <w:r w:rsidRPr="00DB7BBC">
        <w:rPr>
          <w:sz w:val="24"/>
          <w:szCs w:val="24"/>
          <w:lang w:val="uk-UA"/>
        </w:rPr>
        <w:t xml:space="preserve">].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 xml:space="preserve">Від методів навчання залежить успішність </w:t>
      </w:r>
      <w:r>
        <w:rPr>
          <w:sz w:val="24"/>
          <w:szCs w:val="24"/>
          <w:lang w:val="uk-UA"/>
        </w:rPr>
        <w:t>організації навчального процесу</w:t>
      </w:r>
      <w:r w:rsidRPr="00DB7BBC">
        <w:rPr>
          <w:sz w:val="24"/>
          <w:szCs w:val="24"/>
          <w:lang w:val="uk-UA"/>
        </w:rPr>
        <w:t>. Методика розкриває процедуру використання комплексу методів та прийомів навчання, педагогічна технологія передбачає дії особистості педагога в усьому різноманітті її прояву [</w:t>
      </w:r>
      <w:r w:rsidR="000C335B">
        <w:rPr>
          <w:sz w:val="24"/>
          <w:szCs w:val="24"/>
          <w:lang w:val="uk-UA"/>
        </w:rPr>
        <w:t>2</w:t>
      </w:r>
      <w:r w:rsidRPr="00DB7BBC">
        <w:rPr>
          <w:sz w:val="24"/>
          <w:szCs w:val="24"/>
          <w:lang w:val="uk-UA"/>
        </w:rPr>
        <w:t xml:space="preserve">].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 як п</w:t>
      </w:r>
      <w:r w:rsidRPr="00DB7BBC">
        <w:rPr>
          <w:sz w:val="24"/>
          <w:szCs w:val="24"/>
          <w:lang w:val="uk-UA"/>
        </w:rPr>
        <w:t>едагогічні технології – це не тільки методи,</w:t>
      </w:r>
      <w:r>
        <w:rPr>
          <w:sz w:val="24"/>
          <w:szCs w:val="24"/>
          <w:lang w:val="uk-UA"/>
        </w:rPr>
        <w:t xml:space="preserve"> а й вплив особистості педагога, то о</w:t>
      </w:r>
      <w:r w:rsidRPr="00DB7BBC">
        <w:rPr>
          <w:sz w:val="24"/>
          <w:szCs w:val="24"/>
          <w:lang w:val="uk-UA"/>
        </w:rPr>
        <w:t xml:space="preserve">собистість педагога відіграє важливу роль під час використання педагогічних технологій. </w:t>
      </w:r>
      <w:r>
        <w:rPr>
          <w:sz w:val="24"/>
          <w:szCs w:val="24"/>
          <w:lang w:val="uk-UA"/>
        </w:rPr>
        <w:t>В свою чергу п</w:t>
      </w:r>
      <w:r w:rsidRPr="00DB7BBC">
        <w:rPr>
          <w:sz w:val="24"/>
          <w:szCs w:val="24"/>
          <w:lang w:val="uk-UA"/>
        </w:rPr>
        <w:t>едагогічна технологія за правильного використання гарантує очікуваний результат [</w:t>
      </w:r>
      <w:r w:rsidR="000C335B">
        <w:rPr>
          <w:sz w:val="24"/>
          <w:szCs w:val="24"/>
          <w:lang w:val="uk-UA"/>
        </w:rPr>
        <w:t>5</w:t>
      </w:r>
      <w:r w:rsidRPr="00DB7BBC">
        <w:rPr>
          <w:sz w:val="24"/>
          <w:szCs w:val="24"/>
          <w:lang w:val="uk-UA"/>
        </w:rPr>
        <w:t xml:space="preserve">].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>Диспетчеру-інструктору УПР як організатор</w:t>
      </w:r>
      <w:r>
        <w:rPr>
          <w:sz w:val="24"/>
          <w:szCs w:val="24"/>
          <w:lang w:val="uk-UA"/>
        </w:rPr>
        <w:t>у навчального процесу</w:t>
      </w:r>
      <w:r w:rsidRPr="00DB7BBC">
        <w:rPr>
          <w:sz w:val="24"/>
          <w:szCs w:val="24"/>
          <w:lang w:val="uk-UA"/>
        </w:rPr>
        <w:t xml:space="preserve"> необхідно володіти широким спектром педагогічних технологій для того, щоб здійснювати навчальний процес, правильно, вміло його організовувати</w:t>
      </w:r>
      <w:r w:rsidRPr="00DB7BBC">
        <w:rPr>
          <w:sz w:val="24"/>
          <w:szCs w:val="24"/>
        </w:rPr>
        <w:t xml:space="preserve"> та досягти позитивний результат</w:t>
      </w:r>
      <w:r w:rsidRPr="00DB7BBC">
        <w:rPr>
          <w:sz w:val="24"/>
          <w:szCs w:val="24"/>
          <w:lang w:val="uk-UA"/>
        </w:rPr>
        <w:t xml:space="preserve"> у стажуванні диспетчерів-стажистів УПР. </w:t>
      </w:r>
    </w:p>
    <w:p w:rsidR="007D314D" w:rsidRPr="00D416C8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 xml:space="preserve">Отже, до структури педагогічної компетентності диспетчера-інструктора УПР включатимемо </w:t>
      </w:r>
      <w:r w:rsidRPr="00D416C8">
        <w:rPr>
          <w:sz w:val="24"/>
          <w:szCs w:val="24"/>
          <w:lang w:val="uk-UA"/>
        </w:rPr>
        <w:t xml:space="preserve">технологічний компонент, зміст якого передбачає розвиток знань, формування вмінь застосування педагогічних технологій.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416C8">
        <w:rPr>
          <w:sz w:val="24"/>
          <w:szCs w:val="24"/>
          <w:lang w:val="uk-UA"/>
        </w:rPr>
        <w:t>Крім того, до структури педагогічної компетентності диспетчера-інструктора УПР включатимемо особистісний компонент. Його сформованість забезпечить фахівця всіма особистісними якостями, які у свою</w:t>
      </w:r>
      <w:r w:rsidRPr="00DB7BBC">
        <w:rPr>
          <w:sz w:val="24"/>
          <w:szCs w:val="24"/>
          <w:lang w:val="uk-UA"/>
        </w:rPr>
        <w:t xml:space="preserve"> чергу сприятимуть ефективності педагогічної діяльності. Зміст особистісного компоненту передбачає володіння особистісними якостями. </w:t>
      </w:r>
    </w:p>
    <w:p w:rsidR="007D314D" w:rsidRPr="00DB7BBC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DB7BBC">
        <w:rPr>
          <w:sz w:val="24"/>
          <w:szCs w:val="24"/>
          <w:lang w:val="uk-UA"/>
        </w:rPr>
        <w:t>Серед особистісних якостей є наступні: високий рівень інтелекту й широкий кругозір; творчість, критичність, самостійність; товариськість, емоційність, емпатія; високий рівень самоконтролю, саморегуляції, самоорганізації, рефлексії; соціальна активність, потреба в самоактуалізації й самореалізації й ін.[</w:t>
      </w:r>
      <w:r w:rsidR="000C335B">
        <w:rPr>
          <w:sz w:val="24"/>
          <w:szCs w:val="24"/>
          <w:lang w:val="uk-UA"/>
        </w:rPr>
        <w:t>5</w:t>
      </w:r>
      <w:r w:rsidRPr="00DB7BBC">
        <w:rPr>
          <w:sz w:val="24"/>
          <w:szCs w:val="24"/>
          <w:lang w:val="uk-UA"/>
        </w:rPr>
        <w:t>].</w:t>
      </w:r>
    </w:p>
    <w:p w:rsidR="007D314D" w:rsidRPr="00EB2ED8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EB2ED8">
        <w:rPr>
          <w:rFonts w:eastAsia="TimesNewRomanPSMT"/>
          <w:sz w:val="24"/>
          <w:szCs w:val="24"/>
          <w:lang w:val="uk-UA"/>
        </w:rPr>
        <w:t>Розвиток особистості студента є основою педагогічного процесу і невід’ємною частиною активізації його пізнавальної діяльності у процесі навчання.</w:t>
      </w:r>
      <w:r w:rsidRPr="00EB2ED8">
        <w:rPr>
          <w:sz w:val="24"/>
          <w:szCs w:val="24"/>
          <w:lang w:val="uk-UA"/>
        </w:rPr>
        <w:t xml:space="preserve"> Сьогодні організації Украерорух потрібен фахівець, який буде не тільки обізнаний із своєї спеціальності, а й здатний створити умови, що сприятимуть розвитку та саморозвитку особистості диспетчерів-стажистів УПР, майбутніх диспетчерів УПР. </w:t>
      </w:r>
    </w:p>
    <w:p w:rsidR="007D314D" w:rsidRPr="00EB2ED8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EB2ED8">
        <w:rPr>
          <w:sz w:val="24"/>
          <w:szCs w:val="24"/>
          <w:lang w:val="uk-UA"/>
        </w:rPr>
        <w:t xml:space="preserve">Комплекс принципів, методів, організаційних форм та технологічних прийомів управління навчальним процесом, спрямованих на підвищення ефективності його організації забезпечить педагогічний менеджмент. </w:t>
      </w:r>
    </w:p>
    <w:p w:rsidR="007D314D" w:rsidRPr="00EB2ED8" w:rsidRDefault="007D314D" w:rsidP="007D314D">
      <w:pPr>
        <w:pStyle w:val="3"/>
        <w:ind w:left="-567" w:firstLine="283"/>
        <w:rPr>
          <w:sz w:val="24"/>
          <w:szCs w:val="24"/>
          <w:lang w:val="uk-UA"/>
        </w:rPr>
      </w:pPr>
      <w:r w:rsidRPr="00EB2ED8">
        <w:rPr>
          <w:sz w:val="24"/>
          <w:szCs w:val="24"/>
          <w:lang w:val="uk-UA"/>
        </w:rPr>
        <w:t xml:space="preserve">Відтак, до компонентів педагогічної компетенції включатимемо </w:t>
      </w:r>
      <w:r w:rsidRPr="003C2550">
        <w:rPr>
          <w:sz w:val="24"/>
          <w:szCs w:val="24"/>
          <w:lang w:val="uk-UA"/>
        </w:rPr>
        <w:t>менеджерський.</w:t>
      </w:r>
      <w:r w:rsidRPr="00EB2ED8">
        <w:rPr>
          <w:sz w:val="24"/>
          <w:szCs w:val="24"/>
          <w:lang w:val="uk-UA"/>
        </w:rPr>
        <w:t xml:space="preserve"> Зміст цього </w:t>
      </w:r>
      <w:r w:rsidRPr="003C2550">
        <w:rPr>
          <w:sz w:val="24"/>
          <w:szCs w:val="24"/>
          <w:lang w:val="uk-UA"/>
        </w:rPr>
        <w:t>компоненту передбачатиме сформованість менеджерських умінь, що включають управлінську підготовку</w:t>
      </w:r>
      <w:r w:rsidRPr="00EB2ED8">
        <w:rPr>
          <w:sz w:val="24"/>
          <w:szCs w:val="24"/>
          <w:lang w:val="uk-UA"/>
        </w:rPr>
        <w:t xml:space="preserve">, результат якої є готовність управляти процесом стажування диспетчера-стажера УПР та самим собою. У педагогічній діяльності в умовах інновацій особливого значення набуває рефлексія. Розвиток рефлексивного мислення є актуальним завданням </w:t>
      </w:r>
      <w:r w:rsidR="000C335B">
        <w:rPr>
          <w:sz w:val="24"/>
          <w:szCs w:val="24"/>
          <w:lang w:val="uk-UA"/>
        </w:rPr>
        <w:t>сучасної підготовки фахівця[8</w:t>
      </w:r>
      <w:r w:rsidRPr="00EB2ED8">
        <w:rPr>
          <w:sz w:val="24"/>
          <w:szCs w:val="24"/>
          <w:lang w:val="uk-UA"/>
        </w:rPr>
        <w:t xml:space="preserve">]. </w:t>
      </w:r>
    </w:p>
    <w:p w:rsidR="007D314D" w:rsidRDefault="007D314D" w:rsidP="007D314D">
      <w:p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Головною функцією педагогічної рефлексії є вміння проводити аналіз навчального процесу та визначати результати власної педагогічної діяльності. Результат рефлексії стає виявлення рівня досягнення цілей педагогічної діяльності. Рефлексія педагогічна поєднує обидва підходи психологів до визначення рефлексивних процесів і трактується як здатність дати собі своїм 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lastRenderedPageBreak/>
        <w:t>вчинкам об’єктивну оцінку, розуміти як його сприймають інші, перш за все з тим ким він взає</w:t>
      </w:r>
      <w:r>
        <w:rPr>
          <w:rFonts w:ascii="Times New Roman" w:hAnsi="Times New Roman" w:cs="Times New Roman"/>
          <w:sz w:val="24"/>
          <w:szCs w:val="24"/>
          <w:lang w:val="uk-UA"/>
        </w:rPr>
        <w:t>модіє у</w:t>
      </w:r>
      <w:r w:rsidR="000C335B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процесі[8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</w:p>
    <w:p w:rsidR="007D314D" w:rsidRPr="00EB2ED8" w:rsidRDefault="007D314D" w:rsidP="007D314D">
      <w:p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D8">
        <w:rPr>
          <w:rFonts w:ascii="Times New Roman" w:hAnsi="Times New Roman" w:cs="Times New Roman"/>
          <w:sz w:val="24"/>
          <w:szCs w:val="24"/>
          <w:lang w:val="uk-UA"/>
        </w:rPr>
        <w:t>На основі викладеного вище аналізу наукової літератури ми визначили структуру педагогічної компетентності диспетчера-інструктора УПР, до якої входять наступні компоненти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>(Рис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2ED8">
        <w:rPr>
          <w:rFonts w:ascii="Times New Roman" w:hAnsi="Times New Roman" w:cs="Times New Roman"/>
          <w:sz w:val="24"/>
          <w:szCs w:val="24"/>
          <w:lang w:val="uk-UA"/>
        </w:rPr>
        <w:t xml:space="preserve">): мотиваційний, технологічний, комунікативний, менеджерський, особистісний та рефлексивний. </w:t>
      </w:r>
    </w:p>
    <w:p w:rsidR="00C24F20" w:rsidRDefault="00E810E4" w:rsidP="00C24F20">
      <w:pPr>
        <w:pStyle w:val="a3"/>
        <w:spacing w:after="0" w:line="360" w:lineRule="auto"/>
        <w:ind w:firstLine="851"/>
        <w:jc w:val="both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343400" cy="3200400"/>
            <wp:effectExtent l="0" t="19050" r="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2176C" w:rsidRPr="00C24F20" w:rsidRDefault="00E810E4" w:rsidP="00E810E4">
      <w:pPr>
        <w:pStyle w:val="a3"/>
        <w:spacing w:after="0" w:line="360" w:lineRule="auto"/>
        <w:ind w:firstLine="851"/>
        <w:jc w:val="right"/>
        <w:rPr>
          <w:lang w:val="uk-UA"/>
        </w:rPr>
      </w:pPr>
      <w:r>
        <w:rPr>
          <w:noProof/>
          <w:lang w:val="uk-UA"/>
        </w:rPr>
        <w:t>Рис.</w:t>
      </w:r>
      <w:r w:rsidR="00C24F20" w:rsidRPr="00EB2ED8">
        <w:rPr>
          <w:lang w:val="uk-UA"/>
        </w:rPr>
        <w:t xml:space="preserve"> Структура педагогічної компетентності диспетчера-інструктора УПР</w:t>
      </w:r>
    </w:p>
    <w:p w:rsidR="00C24F20" w:rsidRPr="004673B9" w:rsidRDefault="00A57B77" w:rsidP="004673B9">
      <w:pPr>
        <w:pStyle w:val="a3"/>
        <w:spacing w:after="0"/>
        <w:ind w:left="-567" w:firstLine="283"/>
        <w:jc w:val="both"/>
        <w:rPr>
          <w:lang w:val="uk-UA"/>
        </w:rPr>
      </w:pPr>
      <w:r w:rsidRPr="000A63ED">
        <w:rPr>
          <w:b/>
          <w:lang w:val="uk-UA"/>
        </w:rPr>
        <w:t xml:space="preserve">Висновки. </w:t>
      </w:r>
      <w:r w:rsidRPr="000A63ED">
        <w:rPr>
          <w:lang w:val="uk-UA"/>
        </w:rPr>
        <w:t>Отже,</w:t>
      </w:r>
      <w:r w:rsidR="00C24F20" w:rsidRPr="00EB2ED8">
        <w:rPr>
          <w:lang w:val="uk-UA"/>
        </w:rPr>
        <w:t xml:space="preserve"> насту</w:t>
      </w:r>
      <w:r w:rsidR="00E810E4">
        <w:rPr>
          <w:lang w:val="uk-UA"/>
        </w:rPr>
        <w:t>пні компоненти</w:t>
      </w:r>
      <w:r w:rsidR="00C24F20" w:rsidRPr="00EB2ED8">
        <w:rPr>
          <w:lang w:val="uk-UA"/>
        </w:rPr>
        <w:t>: мотиваційний, технологічний, комунікативний, менеджерський, особистісний та рефлексивний</w:t>
      </w:r>
      <w:r w:rsidR="00E810E4">
        <w:rPr>
          <w:lang w:val="uk-UA"/>
        </w:rPr>
        <w:t xml:space="preserve"> складають структуру педагогічної компетентності диспетчера-інструктора УПР</w:t>
      </w:r>
      <w:r w:rsidR="00C24F20" w:rsidRPr="00EB2ED8">
        <w:rPr>
          <w:lang w:val="uk-UA"/>
        </w:rPr>
        <w:t xml:space="preserve">. </w:t>
      </w:r>
      <w:r w:rsidR="00C24F20">
        <w:rPr>
          <w:lang w:val="uk-UA"/>
        </w:rPr>
        <w:t>Д</w:t>
      </w:r>
      <w:r w:rsidR="00C24F20" w:rsidRPr="00EB2ED8">
        <w:rPr>
          <w:lang w:val="uk-UA"/>
        </w:rPr>
        <w:t>о змісту мотиваційного компоненту покладено інтерес до педагогічної діяльності; до змісту технологічного компоненту покладено передачу власних професійних знань стажерам; до змісту комунікативного - вміння спілкуватися; до менеджерського - вміння бути лідером, керівником навчального процесу; до змісту особистісного компоненту покладено</w:t>
      </w:r>
      <w:r w:rsidR="00C24F20" w:rsidRPr="00EB2ED8">
        <w:rPr>
          <w:rFonts w:eastAsia="TimesNewRoman"/>
          <w:lang w:val="uk-UA"/>
        </w:rPr>
        <w:t xml:space="preserve"> особистісні якості як розуміння, справедливість, щирість, толерантність, творчість, відповідальність, готовність до співпереживання, співпраці</w:t>
      </w:r>
      <w:r w:rsidR="00C24F20" w:rsidRPr="00EB2ED8">
        <w:rPr>
          <w:lang w:val="uk-UA"/>
        </w:rPr>
        <w:t xml:space="preserve">; до змісту рефлексивного компоненту покладено відображення вмінь оцінювати та аналізувати власні </w:t>
      </w:r>
      <w:r w:rsidR="00C24F20" w:rsidRPr="004673B9">
        <w:rPr>
          <w:lang w:val="uk-UA"/>
        </w:rPr>
        <w:t xml:space="preserve">знання, вміння та навички. </w:t>
      </w:r>
    </w:p>
    <w:p w:rsidR="00C24F20" w:rsidRPr="004673B9" w:rsidRDefault="00C24F20" w:rsidP="004673B9">
      <w:pPr>
        <w:pStyle w:val="3"/>
        <w:ind w:left="-567" w:firstLine="283"/>
        <w:rPr>
          <w:sz w:val="24"/>
          <w:szCs w:val="24"/>
          <w:lang w:val="uk-UA"/>
        </w:rPr>
      </w:pPr>
    </w:p>
    <w:p w:rsidR="00A57B77" w:rsidRPr="004673B9" w:rsidRDefault="00A57B77" w:rsidP="006350F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B9">
        <w:rPr>
          <w:rFonts w:ascii="Times New Roman" w:eastAsia="Times New Roman" w:hAnsi="Times New Roman" w:cs="Times New Roman"/>
          <w:sz w:val="24"/>
          <w:szCs w:val="24"/>
        </w:rPr>
        <w:t>ЛІТЕРАТУРА:</w:t>
      </w:r>
    </w:p>
    <w:p w:rsidR="00D01000" w:rsidRPr="004673B9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B9">
        <w:rPr>
          <w:rFonts w:ascii="Times New Roman" w:eastAsia="TimesNewRomanPSMT" w:hAnsi="Times New Roman" w:cs="Times New Roman"/>
          <w:sz w:val="24"/>
          <w:szCs w:val="24"/>
        </w:rPr>
        <w:t xml:space="preserve">Барановська Л.В. Теоретичні засади особистісно орієнтованого підходу до підготовки майбутніх офіцерів управління тактичного рівня. </w:t>
      </w:r>
      <w:r w:rsidR="004673B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/ Л.В.Барановська // </w:t>
      </w:r>
      <w:r w:rsidRPr="004673B9">
        <w:rPr>
          <w:rFonts w:ascii="Times New Roman" w:eastAsia="TimesNewRomanPSMT" w:hAnsi="Times New Roman" w:cs="Times New Roman"/>
          <w:sz w:val="24"/>
          <w:szCs w:val="24"/>
        </w:rPr>
        <w:t>Вісник Житомирського держ. ун-ту</w:t>
      </w:r>
      <w:r w:rsidR="006350F1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: </w:t>
      </w:r>
      <w:r w:rsidR="004673B9">
        <w:rPr>
          <w:rFonts w:ascii="Times New Roman" w:eastAsia="TimesNewRomanPSMT" w:hAnsi="Times New Roman" w:cs="Times New Roman"/>
          <w:sz w:val="24"/>
          <w:szCs w:val="24"/>
        </w:rPr>
        <w:t>Пед.науки</w:t>
      </w:r>
      <w:r w:rsidR="004673B9" w:rsidRPr="004673B9">
        <w:rPr>
          <w:rFonts w:ascii="Times New Roman" w:hAnsi="Times New Roman" w:cs="Times New Roman"/>
          <w:sz w:val="24"/>
          <w:szCs w:val="24"/>
        </w:rPr>
        <w:t xml:space="preserve"> – </w:t>
      </w:r>
      <w:r w:rsidR="004673B9">
        <w:rPr>
          <w:rFonts w:ascii="Times New Roman" w:hAnsi="Times New Roman" w:cs="Times New Roman"/>
          <w:sz w:val="24"/>
          <w:szCs w:val="24"/>
          <w:lang w:val="uk-UA"/>
        </w:rPr>
        <w:t xml:space="preserve">2010. </w:t>
      </w:r>
      <w:r w:rsidR="004673B9" w:rsidRPr="004673B9">
        <w:rPr>
          <w:rFonts w:ascii="Times New Roman" w:hAnsi="Times New Roman" w:cs="Times New Roman"/>
          <w:sz w:val="24"/>
          <w:szCs w:val="24"/>
        </w:rPr>
        <w:t xml:space="preserve">– </w:t>
      </w:r>
      <w:r w:rsidR="004673B9">
        <w:rPr>
          <w:rFonts w:ascii="Times New Roman" w:eastAsia="TimesNewRomanPSMT" w:hAnsi="Times New Roman" w:cs="Times New Roman"/>
          <w:sz w:val="24"/>
          <w:szCs w:val="24"/>
        </w:rPr>
        <w:t>Ви</w:t>
      </w:r>
      <w:r w:rsidR="004673B9">
        <w:rPr>
          <w:rFonts w:ascii="Times New Roman" w:eastAsia="TimesNewRomanPSMT" w:hAnsi="Times New Roman" w:cs="Times New Roman"/>
          <w:sz w:val="24"/>
          <w:szCs w:val="24"/>
          <w:lang w:val="uk-UA"/>
        </w:rPr>
        <w:t>п.</w:t>
      </w:r>
      <w:r w:rsidRPr="004673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673B9">
        <w:rPr>
          <w:rFonts w:ascii="Times New Roman" w:eastAsia="TimesNewRomanPSMT" w:hAnsi="Times New Roman" w:cs="Times New Roman"/>
          <w:sz w:val="24"/>
          <w:szCs w:val="24"/>
        </w:rPr>
        <w:t>54.</w:t>
      </w:r>
      <w:r w:rsidR="004673B9" w:rsidRPr="004673B9">
        <w:rPr>
          <w:rFonts w:ascii="Times New Roman" w:hAnsi="Times New Roman" w:cs="Times New Roman"/>
          <w:sz w:val="24"/>
          <w:szCs w:val="24"/>
        </w:rPr>
        <w:t xml:space="preserve"> – </w:t>
      </w:r>
      <w:r w:rsidR="004673B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С</w:t>
      </w:r>
      <w:r w:rsidRPr="004673B9">
        <w:rPr>
          <w:rFonts w:ascii="Times New Roman" w:eastAsia="TimesNewRomanPSMT" w:hAnsi="Times New Roman" w:cs="Times New Roman"/>
          <w:sz w:val="24"/>
          <w:szCs w:val="24"/>
        </w:rPr>
        <w:t>.89-93.</w:t>
      </w:r>
    </w:p>
    <w:p w:rsidR="00D01000" w:rsidRPr="004673B9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B9">
        <w:rPr>
          <w:rFonts w:ascii="Times New Roman" w:hAnsi="Times New Roman" w:cs="Times New Roman"/>
          <w:sz w:val="24"/>
          <w:szCs w:val="24"/>
        </w:rPr>
        <w:t>Баркасі В.В. Формування професійної компетентності в майбутніх вчителів інозем</w:t>
      </w:r>
      <w:r w:rsidR="004673B9">
        <w:rPr>
          <w:rFonts w:ascii="Times New Roman" w:hAnsi="Times New Roman" w:cs="Times New Roman"/>
          <w:sz w:val="24"/>
          <w:szCs w:val="24"/>
        </w:rPr>
        <w:t>них мов: автореф.</w:t>
      </w:r>
      <w:r w:rsidR="004673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73B9">
        <w:rPr>
          <w:rFonts w:ascii="Times New Roman" w:hAnsi="Times New Roman" w:cs="Times New Roman"/>
          <w:sz w:val="24"/>
          <w:szCs w:val="24"/>
        </w:rPr>
        <w:t>. канд. пед. наук. 13.00.04</w:t>
      </w:r>
      <w:r w:rsidR="00467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3B9">
        <w:rPr>
          <w:rFonts w:ascii="Times New Roman" w:hAnsi="Times New Roman" w:cs="Times New Roman"/>
          <w:sz w:val="24"/>
          <w:szCs w:val="24"/>
        </w:rPr>
        <w:t xml:space="preserve">/ </w:t>
      </w:r>
      <w:r w:rsidR="00467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3B9">
        <w:rPr>
          <w:rFonts w:ascii="Times New Roman" w:hAnsi="Times New Roman" w:cs="Times New Roman"/>
          <w:sz w:val="24"/>
          <w:szCs w:val="24"/>
        </w:rPr>
        <w:t>О., 2004. – 21с.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3B9">
        <w:rPr>
          <w:rFonts w:ascii="Times New Roman" w:eastAsia="Times New Roman" w:hAnsi="Times New Roman" w:cs="Times New Roman"/>
          <w:sz w:val="24"/>
          <w:szCs w:val="24"/>
        </w:rPr>
        <w:t>Буцик І.М. Методика підготовки диспетчерів-інструкторів служби повітряного руху до педагогічної діяльності в умовах модульної технології: автореф...дис.канд.пед.наук:13.00.02</w:t>
      </w:r>
      <w:r w:rsidRPr="004673B9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="006350F1">
        <w:rPr>
          <w:rFonts w:ascii="Times New Roman" w:eastAsia="Times New Roman" w:hAnsi="Times New Roman" w:cs="Times New Roman"/>
          <w:kern w:val="24"/>
          <w:sz w:val="24"/>
          <w:szCs w:val="24"/>
          <w:lang w:val="uk-UA"/>
        </w:rPr>
        <w:t xml:space="preserve"> </w:t>
      </w:r>
      <w:r w:rsidRPr="004673B9">
        <w:rPr>
          <w:rFonts w:ascii="Times New Roman" w:eastAsia="Times New Roman" w:hAnsi="Times New Roman" w:cs="Times New Roman"/>
          <w:kern w:val="24"/>
          <w:sz w:val="24"/>
          <w:szCs w:val="24"/>
        </w:rPr>
        <w:t>/</w:t>
      </w:r>
      <w:r w:rsidR="006350F1">
        <w:rPr>
          <w:rFonts w:ascii="Times New Roman" w:eastAsia="Times New Roman" w:hAnsi="Times New Roman" w:cs="Times New Roman"/>
          <w:kern w:val="24"/>
          <w:sz w:val="24"/>
          <w:szCs w:val="24"/>
          <w:lang w:val="uk-UA"/>
        </w:rPr>
        <w:t xml:space="preserve"> </w:t>
      </w:r>
      <w:r w:rsidRPr="004673B9">
        <w:rPr>
          <w:rFonts w:ascii="Times New Roman" w:eastAsia="Times New Roman" w:hAnsi="Times New Roman" w:cs="Times New Roman"/>
          <w:kern w:val="24"/>
          <w:sz w:val="24"/>
          <w:szCs w:val="24"/>
        </w:rPr>
        <w:t>Українсько-інженерна педагогічна академія / І.М.Буцик. –  Харків, 2005. – 24с.</w:t>
      </w:r>
      <w:r w:rsidRPr="0046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F">
        <w:rPr>
          <w:rFonts w:ascii="Times New Roman" w:hAnsi="Times New Roman" w:cs="Times New Roman"/>
          <w:sz w:val="24"/>
          <w:szCs w:val="24"/>
        </w:rPr>
        <w:t xml:space="preserve">Гура О.І. Педагогіка вищої школи: вступ до спеціальності: </w:t>
      </w:r>
      <w:r w:rsidR="004673B9" w:rsidRPr="0066080F">
        <w:rPr>
          <w:rFonts w:ascii="Times New Roman" w:hAnsi="Times New Roman" w:cs="Times New Roman"/>
          <w:sz w:val="24"/>
          <w:szCs w:val="24"/>
        </w:rPr>
        <w:t>[</w:t>
      </w:r>
      <w:r w:rsidRPr="0066080F">
        <w:rPr>
          <w:rFonts w:ascii="Times New Roman" w:hAnsi="Times New Roman" w:cs="Times New Roman"/>
          <w:sz w:val="24"/>
          <w:szCs w:val="24"/>
        </w:rPr>
        <w:t>Навчальний посібник</w:t>
      </w:r>
      <w:r w:rsidR="00DD0F97" w:rsidRPr="0066080F">
        <w:rPr>
          <w:rFonts w:ascii="Times New Roman" w:hAnsi="Times New Roman" w:cs="Times New Roman"/>
          <w:sz w:val="24"/>
          <w:szCs w:val="24"/>
        </w:rPr>
        <w:t>]</w:t>
      </w:r>
      <w:r w:rsidRPr="0066080F">
        <w:rPr>
          <w:rFonts w:ascii="Times New Roman" w:hAnsi="Times New Roman" w:cs="Times New Roman"/>
          <w:sz w:val="24"/>
          <w:szCs w:val="24"/>
        </w:rPr>
        <w:t xml:space="preserve">. 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/ О.І.Гура </w:t>
      </w:r>
      <w:r w:rsidRPr="0066080F">
        <w:rPr>
          <w:rFonts w:ascii="Times New Roman" w:hAnsi="Times New Roman" w:cs="Times New Roman"/>
          <w:sz w:val="24"/>
          <w:szCs w:val="24"/>
        </w:rPr>
        <w:t>– К.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080F">
        <w:rPr>
          <w:rFonts w:ascii="Times New Roman" w:hAnsi="Times New Roman" w:cs="Times New Roman"/>
          <w:sz w:val="24"/>
          <w:szCs w:val="24"/>
        </w:rPr>
        <w:t>: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 w:rsidRPr="0066080F">
        <w:rPr>
          <w:rFonts w:ascii="Times New Roman" w:hAnsi="Times New Roman" w:cs="Times New Roman"/>
          <w:sz w:val="24"/>
          <w:szCs w:val="24"/>
        </w:rPr>
        <w:t>ентр навчальної літератури, 2005. – 224с.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F">
        <w:rPr>
          <w:rFonts w:ascii="Times New Roman" w:hAnsi="Times New Roman" w:cs="Times New Roman"/>
          <w:sz w:val="24"/>
          <w:szCs w:val="24"/>
        </w:rPr>
        <w:t xml:space="preserve">Дичківська І.М. Інноваційні педагогічні технології. </w:t>
      </w:r>
      <w:r w:rsidR="00DD0F97" w:rsidRPr="0066080F">
        <w:rPr>
          <w:rFonts w:ascii="Times New Roman" w:hAnsi="Times New Roman" w:cs="Times New Roman"/>
          <w:sz w:val="24"/>
          <w:szCs w:val="24"/>
        </w:rPr>
        <w:t xml:space="preserve">[Навчальний посібник]. 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/ І.М.Дичківська. </w:t>
      </w:r>
      <w:r w:rsidR="00DD0F97" w:rsidRPr="0066080F">
        <w:rPr>
          <w:rFonts w:ascii="Times New Roman" w:hAnsi="Times New Roman" w:cs="Times New Roman"/>
          <w:sz w:val="24"/>
          <w:szCs w:val="24"/>
        </w:rPr>
        <w:t xml:space="preserve">– К.: Академвидав, </w:t>
      </w:r>
      <w:r w:rsidRPr="0066080F">
        <w:rPr>
          <w:rFonts w:ascii="Times New Roman" w:hAnsi="Times New Roman" w:cs="Times New Roman"/>
          <w:sz w:val="24"/>
          <w:szCs w:val="24"/>
        </w:rPr>
        <w:t>2004.- 218с.</w:t>
      </w:r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sz w:val="24"/>
          <w:szCs w:val="24"/>
          <w:lang w:val="uk-UA"/>
        </w:rPr>
        <w:lastRenderedPageBreak/>
        <w:t>Євдокімова О.О. Педагогічна майстерність викладачів вищої школи і фактори, що впливають на її формування.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/ О.О.Євдокімова</w:t>
      </w:r>
      <w:r w:rsidR="006608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6080F" w:rsidRPr="004673B9">
        <w:rPr>
          <w:rFonts w:ascii="Times New Roman" w:hAnsi="Times New Roman" w:cs="Times New Roman"/>
          <w:sz w:val="24"/>
          <w:szCs w:val="24"/>
        </w:rPr>
        <w:t>–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F97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11" w:history="1">
        <w:r w:rsidR="0066080F" w:rsidRPr="00EA60E3">
          <w:rPr>
            <w:rStyle w:val="ae"/>
            <w:rFonts w:ascii="Times New Roman" w:hAnsi="Times New Roman"/>
            <w:sz w:val="24"/>
            <w:szCs w:val="24"/>
          </w:rPr>
          <w:t>http</w:t>
        </w:r>
        <w:r w:rsidR="0066080F" w:rsidRPr="00EA60E3">
          <w:rPr>
            <w:rStyle w:val="ae"/>
            <w:rFonts w:ascii="Times New Roman" w:hAnsi="Times New Roman"/>
            <w:sz w:val="24"/>
            <w:szCs w:val="24"/>
            <w:lang w:val="uk-UA"/>
          </w:rPr>
          <w:t>://</w:t>
        </w:r>
        <w:r w:rsidR="0066080F" w:rsidRPr="00EA60E3">
          <w:rPr>
            <w:rStyle w:val="ae"/>
            <w:rFonts w:ascii="Times New Roman" w:hAnsi="Times New Roman"/>
            <w:sz w:val="24"/>
            <w:szCs w:val="24"/>
          </w:rPr>
          <w:t>vuzlib</w:t>
        </w:r>
        <w:r w:rsidR="0066080F" w:rsidRPr="00EA60E3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66080F" w:rsidRPr="00EA60E3">
          <w:rPr>
            <w:rStyle w:val="ae"/>
            <w:rFonts w:ascii="Times New Roman" w:hAnsi="Times New Roman"/>
            <w:sz w:val="24"/>
            <w:szCs w:val="24"/>
          </w:rPr>
          <w:t>com</w:t>
        </w:r>
        <w:r w:rsidR="0066080F" w:rsidRPr="00EA60E3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66080F" w:rsidRPr="00EA60E3">
          <w:rPr>
            <w:rStyle w:val="ae"/>
            <w:rFonts w:ascii="Times New Roman" w:hAnsi="Times New Roman"/>
            <w:sz w:val="24"/>
            <w:szCs w:val="24"/>
          </w:rPr>
          <w:t>content</w:t>
        </w:r>
        <w:r w:rsidR="0066080F" w:rsidRPr="00EA60E3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66080F" w:rsidRPr="00EA60E3">
          <w:rPr>
            <w:rStyle w:val="ae"/>
            <w:rFonts w:ascii="Times New Roman" w:hAnsi="Times New Roman"/>
            <w:sz w:val="24"/>
            <w:szCs w:val="24"/>
          </w:rPr>
          <w:t>view</w:t>
        </w:r>
        <w:r w:rsidR="0066080F" w:rsidRPr="00EA60E3">
          <w:rPr>
            <w:rStyle w:val="ae"/>
            <w:rFonts w:ascii="Times New Roman" w:hAnsi="Times New Roman"/>
            <w:sz w:val="24"/>
            <w:szCs w:val="24"/>
            <w:lang w:val="uk-UA"/>
          </w:rPr>
          <w:t>/758/94/</w:t>
        </w:r>
      </w:hyperlink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iCs/>
          <w:sz w:val="24"/>
          <w:szCs w:val="24"/>
        </w:rPr>
        <w:t>Журавлев В.И.</w:t>
      </w:r>
      <w:r w:rsidRPr="0066080F">
        <w:rPr>
          <w:rFonts w:ascii="Times New Roman" w:hAnsi="Times New Roman" w:cs="Times New Roman"/>
          <w:sz w:val="24"/>
          <w:szCs w:val="24"/>
        </w:rPr>
        <w:t xml:space="preserve"> Стандарты в формировании и поддержании профессионализма педагогов // Проблемы обновления содержания образования. – Ростов-н/Д: РПИ, 1992. – 100 с.</w:t>
      </w:r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sz w:val="24"/>
          <w:szCs w:val="24"/>
          <w:lang w:val="uk-UA"/>
        </w:rPr>
        <w:t>Зєня Л.Я. Теоретико-методичні засади підготовки майбутніх вчителів до навчання іноземних мов учнів профільної школи: моногр.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80F">
        <w:rPr>
          <w:rFonts w:ascii="Times New Roman" w:hAnsi="Times New Roman" w:cs="Times New Roman"/>
          <w:sz w:val="24"/>
          <w:szCs w:val="24"/>
          <w:lang w:val="uk-UA"/>
        </w:rPr>
        <w:t>Л.Я. Зєня. – Г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>орлівка: Вид-во ГДПІІМ, 2011. – 436с.</w:t>
      </w:r>
    </w:p>
    <w:p w:rsidR="0066080F" w:rsidRDefault="00693D8A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Зязюн</w:t>
      </w:r>
      <w:r w:rsidR="00D01000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І.А. Педагогічна майстерність: Підручник для вищих педагогічних навчальних закладів.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 xml:space="preserve"> / І.А.Зязюн</w:t>
      </w:r>
      <w:r w:rsidR="00D01000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- К.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000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: Вища шк., 1997.- </w:t>
      </w:r>
      <w:r w:rsidR="00D01000" w:rsidRPr="006350F1">
        <w:rPr>
          <w:rFonts w:ascii="Times New Roman" w:hAnsi="Times New Roman" w:cs="Times New Roman"/>
          <w:sz w:val="24"/>
          <w:szCs w:val="24"/>
          <w:lang w:val="uk-UA"/>
        </w:rPr>
        <w:t>349с</w:t>
      </w:r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50F1">
        <w:rPr>
          <w:rFonts w:ascii="Times New Roman" w:hAnsi="Times New Roman" w:cs="Times New Roman"/>
          <w:sz w:val="24"/>
          <w:szCs w:val="24"/>
          <w:lang w:val="uk-UA"/>
        </w:rPr>
        <w:t>Коваленко О.Е. Підготовка інженерів-педагогів магістерських програм – якою</w:t>
      </w:r>
      <w:r w:rsidR="00491E1C">
        <w:rPr>
          <w:rFonts w:ascii="Times New Roman" w:hAnsi="Times New Roman" w:cs="Times New Roman"/>
          <w:sz w:val="24"/>
          <w:szCs w:val="24"/>
          <w:lang w:val="uk-UA"/>
        </w:rPr>
        <w:t xml:space="preserve"> їй бути</w:t>
      </w:r>
      <w:r w:rsidRPr="006350F1"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  <w:r w:rsidRPr="006350F1">
        <w:rPr>
          <w:rStyle w:val="20"/>
          <w:rFonts w:ascii="Times New Roman" w:eastAsiaTheme="minorEastAsia" w:hAnsi="Times New Roman"/>
          <w:sz w:val="24"/>
          <w:szCs w:val="24"/>
          <w:lang w:val="uk-UA"/>
        </w:rPr>
        <w:t xml:space="preserve"> </w:t>
      </w:r>
      <w:r w:rsidR="006350F1">
        <w:rPr>
          <w:rStyle w:val="20"/>
          <w:rFonts w:ascii="Times New Roman" w:eastAsiaTheme="minorEastAsia" w:hAnsi="Times New Roman"/>
          <w:sz w:val="24"/>
          <w:szCs w:val="24"/>
          <w:lang w:val="uk-UA"/>
        </w:rPr>
        <w:t xml:space="preserve">/ </w:t>
      </w:r>
      <w:r w:rsidR="006350F1">
        <w:rPr>
          <w:rFonts w:ascii="Times New Roman" w:hAnsi="Times New Roman" w:cs="Times New Roman"/>
          <w:color w:val="000000"/>
          <w:sz w:val="24"/>
          <w:szCs w:val="24"/>
          <w:lang w:val="uk-UA"/>
        </w:rPr>
        <w:t>О.Е.Коваленко</w:t>
      </w:r>
      <w:r w:rsidR="006350F1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491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>[Електронний ресурс]</w:t>
      </w:r>
      <w:r w:rsidR="006608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080F"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2" w:history="1">
        <w:r w:rsidRPr="0066080F">
          <w:rPr>
            <w:rStyle w:val="ae"/>
            <w:rFonts w:ascii="Times New Roman" w:hAnsi="Times New Roman"/>
            <w:iCs/>
            <w:sz w:val="24"/>
            <w:szCs w:val="24"/>
          </w:rPr>
          <w:t>www.kpi.kharkov.ua/archive</w:t>
        </w:r>
      </w:hyperlink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color w:val="000000"/>
          <w:sz w:val="24"/>
          <w:szCs w:val="24"/>
        </w:rPr>
        <w:t>Макаров Р.Н. Авиационная педагогика.</w:t>
      </w:r>
      <w:r w:rsidR="006608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</w:t>
      </w:r>
      <w:r w:rsidR="006350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Р.Н.Макаров</w:t>
      </w:r>
      <w:r w:rsidR="0066080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6080F">
        <w:rPr>
          <w:rFonts w:ascii="Times New Roman" w:hAnsi="Times New Roman" w:cs="Times New Roman"/>
          <w:color w:val="000000"/>
          <w:sz w:val="24"/>
          <w:szCs w:val="24"/>
        </w:rPr>
        <w:t xml:space="preserve"> - Москва-Кировоград, </w:t>
      </w:r>
      <w:r w:rsidR="005805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МНАПЧАК, ГЛАУ</w:t>
      </w:r>
      <w:r w:rsidR="00580588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,</w:t>
      </w:r>
      <w:r w:rsidRPr="006608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2003. - 550с.</w:t>
      </w:r>
    </w:p>
    <w:p w:rsidR="00580588" w:rsidRPr="00580588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Маркова А.К. Формирование </w:t>
      </w:r>
      <w:r w:rsidR="006350F1" w:rsidRPr="006350F1">
        <w:rPr>
          <w:rFonts w:ascii="Times New Roman" w:hAnsi="Times New Roman" w:cs="Times New Roman"/>
          <w:sz w:val="24"/>
          <w:szCs w:val="24"/>
          <w:lang w:val="uk-UA"/>
        </w:rPr>
        <w:t>мотивации учения в школьном воз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асте. </w:t>
      </w:r>
      <w:r w:rsidR="006350F1">
        <w:rPr>
          <w:rFonts w:ascii="Times New Roman" w:hAnsi="Times New Roman" w:cs="Times New Roman"/>
          <w:sz w:val="24"/>
          <w:szCs w:val="24"/>
          <w:lang w:val="uk-UA"/>
        </w:rPr>
        <w:t xml:space="preserve">/ А.К. Маркова. </w:t>
      </w:r>
      <w:r w:rsidR="006350F1" w:rsidRPr="0058058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350F1"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>[Електронний ресурс]</w:t>
      </w:r>
      <w:r w:rsidR="005805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588" w:rsidRPr="00682826">
        <w:rPr>
          <w:sz w:val="20"/>
          <w:szCs w:val="20"/>
          <w:lang w:val="uk-UA"/>
        </w:rPr>
        <w:t>–</w:t>
      </w:r>
      <w:r w:rsidR="00580588">
        <w:rPr>
          <w:sz w:val="20"/>
          <w:szCs w:val="20"/>
          <w:lang w:val="uk-UA"/>
        </w:rPr>
        <w:t xml:space="preserve"> </w:t>
      </w:r>
      <w:r w:rsidRPr="006350F1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r w:rsidRPr="0066080F">
        <w:rPr>
          <w:rFonts w:ascii="Times New Roman" w:hAnsi="Times New Roman" w:cs="Times New Roman"/>
          <w:iCs/>
          <w:sz w:val="24"/>
          <w:szCs w:val="24"/>
        </w:rPr>
        <w:t>psymania</w:t>
      </w:r>
      <w:r w:rsidRPr="006350F1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66080F">
        <w:rPr>
          <w:rFonts w:ascii="Times New Roman" w:hAnsi="Times New Roman" w:cs="Times New Roman"/>
          <w:iCs/>
          <w:sz w:val="24"/>
          <w:szCs w:val="24"/>
        </w:rPr>
        <w:t>info</w:t>
      </w:r>
      <w:r w:rsidRPr="006350F1">
        <w:rPr>
          <w:rFonts w:ascii="Times New Roman" w:hAnsi="Times New Roman" w:cs="Times New Roman"/>
          <w:iCs/>
          <w:sz w:val="24"/>
          <w:szCs w:val="24"/>
          <w:lang w:val="uk-UA"/>
        </w:rPr>
        <w:t>/</w:t>
      </w:r>
      <w:r w:rsidRPr="0066080F">
        <w:rPr>
          <w:rFonts w:ascii="Times New Roman" w:hAnsi="Times New Roman" w:cs="Times New Roman"/>
          <w:iCs/>
          <w:sz w:val="24"/>
          <w:szCs w:val="24"/>
        </w:rPr>
        <w:t>raznoe</w:t>
      </w:r>
      <w:r w:rsidRPr="006350F1">
        <w:rPr>
          <w:rFonts w:ascii="Times New Roman" w:hAnsi="Times New Roman" w:cs="Times New Roman"/>
          <w:iCs/>
          <w:sz w:val="24"/>
          <w:szCs w:val="24"/>
          <w:lang w:val="uk-UA"/>
        </w:rPr>
        <w:t>/307.</w:t>
      </w:r>
      <w:r w:rsidRPr="0066080F">
        <w:rPr>
          <w:rFonts w:ascii="Times New Roman" w:hAnsi="Times New Roman" w:cs="Times New Roman"/>
          <w:iCs/>
          <w:sz w:val="24"/>
          <w:szCs w:val="24"/>
        </w:rPr>
        <w:t>php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588">
        <w:rPr>
          <w:rFonts w:ascii="Times New Roman" w:hAnsi="Times New Roman" w:cs="Times New Roman"/>
          <w:sz w:val="24"/>
          <w:szCs w:val="24"/>
          <w:lang w:val="uk-UA"/>
        </w:rPr>
        <w:t xml:space="preserve">Радул </w:t>
      </w:r>
      <w:r w:rsidRPr="0066080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80588">
        <w:rPr>
          <w:rFonts w:ascii="Times New Roman" w:hAnsi="Times New Roman" w:cs="Times New Roman"/>
          <w:i/>
          <w:iCs/>
          <w:sz w:val="24"/>
          <w:szCs w:val="24"/>
          <w:lang w:val="uk-UA"/>
        </w:rPr>
        <w:t>В.В.</w:t>
      </w:r>
      <w:r w:rsidRPr="0058058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Соціальна зрілість молодого вчителя. </w:t>
      </w:r>
      <w:r w:rsidR="0058058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AB151E">
        <w:rPr>
          <w:rFonts w:ascii="Times New Roman" w:hAnsi="Times New Roman" w:cs="Times New Roman"/>
          <w:sz w:val="24"/>
          <w:szCs w:val="24"/>
          <w:lang w:val="uk-UA"/>
        </w:rPr>
        <w:t xml:space="preserve">В.В.Радул </w:t>
      </w:r>
      <w:r w:rsidRPr="00580588">
        <w:rPr>
          <w:rFonts w:ascii="Times New Roman" w:hAnsi="Times New Roman" w:cs="Times New Roman"/>
          <w:sz w:val="24"/>
          <w:szCs w:val="24"/>
          <w:lang w:val="uk-UA"/>
        </w:rPr>
        <w:t>– К.: Вища шк. – 1997. – 269</w:t>
      </w:r>
      <w:r w:rsidRPr="0066080F">
        <w:rPr>
          <w:rFonts w:ascii="Times New Roman" w:hAnsi="Times New Roman" w:cs="Times New Roman"/>
          <w:sz w:val="24"/>
          <w:szCs w:val="24"/>
        </w:rPr>
        <w:t> </w:t>
      </w:r>
      <w:r w:rsidRPr="00580588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sz w:val="24"/>
          <w:szCs w:val="24"/>
          <w:lang w:val="uk-UA"/>
        </w:rPr>
        <w:t>Спірін О.М. Теоретичні та методичні засади професійної підготовки майбутніх учителів інформатики за кредитно-модульною системою: Монографія/ За нак.ред.акад. М.І.Жалдака. – Житомир: Вид-во ЖДУ ім.І.Франка, 2007. – 300с.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sz w:val="24"/>
          <w:szCs w:val="24"/>
          <w:lang w:val="uk-UA"/>
        </w:rPr>
        <w:t>Чистовська І.П. Формування педагогічної компетентності майбутніх магістрів військового управління.</w:t>
      </w:r>
      <w:r w:rsidR="009B36B7">
        <w:rPr>
          <w:rFonts w:ascii="Times New Roman" w:hAnsi="Times New Roman" w:cs="Times New Roman"/>
          <w:sz w:val="24"/>
          <w:szCs w:val="24"/>
          <w:lang w:val="uk-UA"/>
        </w:rPr>
        <w:t>/ І.П.Чистовська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– Дис. канд. пед. Наук</w:t>
      </w:r>
      <w:r w:rsidR="008063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>13.00.04. – Київ, 2006. – 223с</w:t>
      </w:r>
    </w:p>
    <w:p w:rsidR="0066080F" w:rsidRPr="0066080F" w:rsidRDefault="00D01000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80F">
        <w:rPr>
          <w:rFonts w:ascii="Times New Roman" w:hAnsi="Times New Roman" w:cs="Times New Roman"/>
          <w:sz w:val="24"/>
          <w:szCs w:val="24"/>
          <w:lang w:val="uk-UA"/>
        </w:rPr>
        <w:t>Шишко А.В. Формування педагогічної компетентності майбутнього викладача іноземної мови у процесі магістерської підготовки.</w:t>
      </w:r>
      <w:r w:rsidR="0006165E">
        <w:rPr>
          <w:rFonts w:ascii="Times New Roman" w:hAnsi="Times New Roman" w:cs="Times New Roman"/>
          <w:sz w:val="24"/>
          <w:szCs w:val="24"/>
          <w:lang w:val="uk-UA"/>
        </w:rPr>
        <w:t xml:space="preserve"> / А.В.Чистовська – Автореф…д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>ис. канд. пед. наук</w:t>
      </w:r>
      <w:r w:rsidR="008063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>13.00.04. – Кіровоград, 2008. –</w:t>
      </w:r>
      <w:r w:rsidR="0006165E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66080F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D01000" w:rsidRPr="0066080F" w:rsidRDefault="001C56E8" w:rsidP="006350F1">
      <w:pPr>
        <w:numPr>
          <w:ilvl w:val="0"/>
          <w:numId w:val="1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3" w:history="1"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http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://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tcc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uksatse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ua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nsc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polozhennia</w:t>
        </w:r>
        <w:r w:rsidR="00D01000" w:rsidRPr="0066080F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D01000" w:rsidRPr="0066080F">
          <w:rPr>
            <w:rStyle w:val="ae"/>
            <w:rFonts w:ascii="Times New Roman" w:hAnsi="Times New Roman"/>
            <w:sz w:val="24"/>
            <w:szCs w:val="24"/>
          </w:rPr>
          <w:t>pdf</w:t>
        </w:r>
      </w:hyperlink>
    </w:p>
    <w:p w:rsidR="00A57B77" w:rsidRPr="00EB2ED8" w:rsidRDefault="00A57B77" w:rsidP="004132D8">
      <w:pPr>
        <w:pStyle w:val="3"/>
        <w:spacing w:line="360" w:lineRule="auto"/>
        <w:ind w:firstLine="851"/>
        <w:rPr>
          <w:noProof/>
          <w:sz w:val="24"/>
          <w:szCs w:val="24"/>
          <w:lang w:val="uk-UA"/>
        </w:rPr>
      </w:pPr>
    </w:p>
    <w:p w:rsidR="00A57B77" w:rsidRPr="00A57B77" w:rsidRDefault="00A57B77" w:rsidP="00A57B77">
      <w:pPr>
        <w:pStyle w:val="21"/>
        <w:spacing w:line="240" w:lineRule="auto"/>
        <w:ind w:left="-426" w:firstLine="426"/>
        <w:jc w:val="both"/>
        <w:rPr>
          <w:kern w:val="24"/>
          <w:sz w:val="20"/>
          <w:szCs w:val="20"/>
          <w:lang w:val="uk-UA"/>
        </w:rPr>
      </w:pPr>
    </w:p>
    <w:p w:rsidR="00A57B77" w:rsidRPr="00A57B77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lang w:val="uk-UA"/>
        </w:rPr>
      </w:pPr>
    </w:p>
    <w:p w:rsidR="00A57B77" w:rsidRPr="00A57B77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A57B77" w:rsidRPr="00A57B77" w:rsidRDefault="00A57B77" w:rsidP="00A57B77">
      <w:pPr>
        <w:ind w:left="-426" w:firstLine="426"/>
        <w:jc w:val="both"/>
        <w:rPr>
          <w:rFonts w:ascii="Times New Roman" w:eastAsia="Times New Roman" w:hAnsi="Times New Roman" w:cs="Times New Roman"/>
          <w:lang w:val="uk-UA"/>
        </w:rPr>
      </w:pPr>
    </w:p>
    <w:p w:rsidR="00A57B77" w:rsidRPr="00A57B77" w:rsidRDefault="00A57B77" w:rsidP="00A57B77">
      <w:pPr>
        <w:pStyle w:val="3"/>
        <w:ind w:left="-426" w:firstLine="426"/>
        <w:rPr>
          <w:sz w:val="24"/>
          <w:szCs w:val="24"/>
          <w:lang w:val="uk-UA"/>
        </w:rPr>
      </w:pPr>
    </w:p>
    <w:p w:rsidR="009F0682" w:rsidRPr="00A57B77" w:rsidRDefault="009F0682">
      <w:pPr>
        <w:rPr>
          <w:rFonts w:ascii="Times New Roman" w:hAnsi="Times New Roman" w:cs="Times New Roman"/>
          <w:lang w:val="uk-UA"/>
        </w:rPr>
      </w:pPr>
    </w:p>
    <w:sectPr w:rsidR="009F0682" w:rsidRPr="00A57B77" w:rsidSect="001C56E8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DB" w:rsidRDefault="00C702DB" w:rsidP="00A57B77">
      <w:pPr>
        <w:spacing w:after="0" w:line="240" w:lineRule="auto"/>
      </w:pPr>
      <w:r>
        <w:separator/>
      </w:r>
    </w:p>
  </w:endnote>
  <w:endnote w:type="continuationSeparator" w:id="1">
    <w:p w:rsidR="00C702DB" w:rsidRDefault="00C702DB" w:rsidP="00A5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77" w:rsidRDefault="001C56E8" w:rsidP="00AF571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7B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7B77">
      <w:rPr>
        <w:rStyle w:val="aa"/>
        <w:noProof/>
      </w:rPr>
      <w:t>2</w:t>
    </w:r>
    <w:r>
      <w:rPr>
        <w:rStyle w:val="aa"/>
      </w:rPr>
      <w:fldChar w:fldCharType="end"/>
    </w:r>
  </w:p>
  <w:p w:rsidR="00A57B77" w:rsidRDefault="00A57B77" w:rsidP="00AF57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77" w:rsidRDefault="00A57B77" w:rsidP="00AF57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DB" w:rsidRDefault="00C702DB" w:rsidP="00A57B77">
      <w:pPr>
        <w:spacing w:after="0" w:line="240" w:lineRule="auto"/>
      </w:pPr>
      <w:r>
        <w:separator/>
      </w:r>
    </w:p>
  </w:footnote>
  <w:footnote w:type="continuationSeparator" w:id="1">
    <w:p w:rsidR="00C702DB" w:rsidRDefault="00C702DB" w:rsidP="00A5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0EF4"/>
    <w:multiLevelType w:val="hybridMultilevel"/>
    <w:tmpl w:val="D85844AC"/>
    <w:lvl w:ilvl="0" w:tplc="ADDA2C7A">
      <w:start w:val="18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06E"/>
    <w:multiLevelType w:val="hybridMultilevel"/>
    <w:tmpl w:val="1F320B54"/>
    <w:lvl w:ilvl="0" w:tplc="0419000D">
      <w:start w:val="1"/>
      <w:numFmt w:val="bullet"/>
      <w:lvlText w:val=""/>
      <w:lvlJc w:val="left"/>
      <w:pPr>
        <w:ind w:left="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0AF059A6"/>
    <w:multiLevelType w:val="hybridMultilevel"/>
    <w:tmpl w:val="DCB0DAC0"/>
    <w:lvl w:ilvl="0" w:tplc="57AE0856">
      <w:numFmt w:val="bullet"/>
      <w:lvlText w:val="-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01584"/>
    <w:multiLevelType w:val="hybridMultilevel"/>
    <w:tmpl w:val="84AC3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1DCF"/>
    <w:multiLevelType w:val="hybridMultilevel"/>
    <w:tmpl w:val="90BABD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594A05"/>
    <w:multiLevelType w:val="hybridMultilevel"/>
    <w:tmpl w:val="A7EEE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7852"/>
    <w:multiLevelType w:val="hybridMultilevel"/>
    <w:tmpl w:val="83C81D1E"/>
    <w:lvl w:ilvl="0" w:tplc="57AE085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3C17CC"/>
    <w:multiLevelType w:val="hybridMultilevel"/>
    <w:tmpl w:val="45AE7F2A"/>
    <w:lvl w:ilvl="0" w:tplc="57AE085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7409"/>
    <w:multiLevelType w:val="hybridMultilevel"/>
    <w:tmpl w:val="3AD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B493C"/>
    <w:multiLevelType w:val="hybridMultilevel"/>
    <w:tmpl w:val="3AD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0335B"/>
    <w:multiLevelType w:val="hybridMultilevel"/>
    <w:tmpl w:val="7BA4CE52"/>
    <w:lvl w:ilvl="0" w:tplc="C70237A8">
      <w:start w:val="10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F21F9"/>
    <w:multiLevelType w:val="hybridMultilevel"/>
    <w:tmpl w:val="07C43A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2F55E0"/>
    <w:multiLevelType w:val="hybridMultilevel"/>
    <w:tmpl w:val="4E80F5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0E1F1D"/>
    <w:multiLevelType w:val="hybridMultilevel"/>
    <w:tmpl w:val="CB96CC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6278CF"/>
    <w:multiLevelType w:val="hybridMultilevel"/>
    <w:tmpl w:val="64847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4373"/>
    <w:multiLevelType w:val="hybridMultilevel"/>
    <w:tmpl w:val="9FDA18BC"/>
    <w:lvl w:ilvl="0" w:tplc="57AE0856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4203A1"/>
    <w:multiLevelType w:val="hybridMultilevel"/>
    <w:tmpl w:val="BAAC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D1B6C"/>
    <w:multiLevelType w:val="hybridMultilevel"/>
    <w:tmpl w:val="85FA4F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A0CF0"/>
    <w:multiLevelType w:val="hybridMultilevel"/>
    <w:tmpl w:val="F12A59C8"/>
    <w:lvl w:ilvl="0" w:tplc="0419000D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21449"/>
    <w:multiLevelType w:val="hybridMultilevel"/>
    <w:tmpl w:val="C800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90F60"/>
    <w:multiLevelType w:val="hybridMultilevel"/>
    <w:tmpl w:val="F34E9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079C9"/>
    <w:multiLevelType w:val="hybridMultilevel"/>
    <w:tmpl w:val="3AD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10274"/>
    <w:multiLevelType w:val="hybridMultilevel"/>
    <w:tmpl w:val="7A0EFA3C"/>
    <w:lvl w:ilvl="0" w:tplc="57AE0856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6"/>
  </w:num>
  <w:num w:numId="5">
    <w:abstractNumId w:val="11"/>
  </w:num>
  <w:num w:numId="6">
    <w:abstractNumId w:val="18"/>
  </w:num>
  <w:num w:numId="7">
    <w:abstractNumId w:val="12"/>
  </w:num>
  <w:num w:numId="8">
    <w:abstractNumId w:val="13"/>
  </w:num>
  <w:num w:numId="9">
    <w:abstractNumId w:val="16"/>
  </w:num>
  <w:num w:numId="10">
    <w:abstractNumId w:val="17"/>
  </w:num>
  <w:num w:numId="11">
    <w:abstractNumId w:val="20"/>
  </w:num>
  <w:num w:numId="12">
    <w:abstractNumId w:val="5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2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B77"/>
    <w:rsid w:val="0006165E"/>
    <w:rsid w:val="000728A3"/>
    <w:rsid w:val="000930DF"/>
    <w:rsid w:val="000A63ED"/>
    <w:rsid w:val="000C335B"/>
    <w:rsid w:val="00112CFB"/>
    <w:rsid w:val="00174BAC"/>
    <w:rsid w:val="00187AEB"/>
    <w:rsid w:val="001C56E8"/>
    <w:rsid w:val="001F69B0"/>
    <w:rsid w:val="003C2550"/>
    <w:rsid w:val="0040496B"/>
    <w:rsid w:val="004132D8"/>
    <w:rsid w:val="004241DD"/>
    <w:rsid w:val="004244B6"/>
    <w:rsid w:val="004673B9"/>
    <w:rsid w:val="00491E1C"/>
    <w:rsid w:val="004C420F"/>
    <w:rsid w:val="00530823"/>
    <w:rsid w:val="00580588"/>
    <w:rsid w:val="006350F1"/>
    <w:rsid w:val="0064035A"/>
    <w:rsid w:val="00644A89"/>
    <w:rsid w:val="0066080F"/>
    <w:rsid w:val="00693D8A"/>
    <w:rsid w:val="006D5E8C"/>
    <w:rsid w:val="007D314D"/>
    <w:rsid w:val="008063C8"/>
    <w:rsid w:val="00806C2C"/>
    <w:rsid w:val="00861426"/>
    <w:rsid w:val="008B57BA"/>
    <w:rsid w:val="009356CB"/>
    <w:rsid w:val="009720F2"/>
    <w:rsid w:val="009B36B7"/>
    <w:rsid w:val="009F0682"/>
    <w:rsid w:val="00A37586"/>
    <w:rsid w:val="00A57B77"/>
    <w:rsid w:val="00AB151E"/>
    <w:rsid w:val="00B07DD3"/>
    <w:rsid w:val="00BB19DD"/>
    <w:rsid w:val="00BB6443"/>
    <w:rsid w:val="00BE64A6"/>
    <w:rsid w:val="00C24F20"/>
    <w:rsid w:val="00C702DB"/>
    <w:rsid w:val="00C801C0"/>
    <w:rsid w:val="00CE3989"/>
    <w:rsid w:val="00D01000"/>
    <w:rsid w:val="00D034B4"/>
    <w:rsid w:val="00D06958"/>
    <w:rsid w:val="00D416C8"/>
    <w:rsid w:val="00D732F8"/>
    <w:rsid w:val="00DB7BBC"/>
    <w:rsid w:val="00DD0F97"/>
    <w:rsid w:val="00E1102B"/>
    <w:rsid w:val="00E2176C"/>
    <w:rsid w:val="00E810E4"/>
    <w:rsid w:val="00EB2ED8"/>
    <w:rsid w:val="00F41101"/>
    <w:rsid w:val="00FB1697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8"/>
  </w:style>
  <w:style w:type="paragraph" w:styleId="2">
    <w:name w:val="heading 2"/>
    <w:basedOn w:val="a"/>
    <w:link w:val="20"/>
    <w:uiPriority w:val="99"/>
    <w:qFormat/>
    <w:rsid w:val="00D01000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2A272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57B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7B7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57B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57B77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A57B7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A57B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7B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rsid w:val="00A57B77"/>
    <w:pPr>
      <w:spacing w:after="0" w:line="240" w:lineRule="auto"/>
      <w:ind w:left="-1134" w:right="-241" w:firstLine="850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rvts10">
    <w:name w:val="rvts10"/>
    <w:basedOn w:val="a0"/>
    <w:uiPriority w:val="99"/>
    <w:rsid w:val="00A57B77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57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A57B7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rsid w:val="00A57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rsid w:val="00A57B7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page number"/>
    <w:basedOn w:val="a0"/>
    <w:rsid w:val="00A57B7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5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B7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01000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rsid w:val="00D01000"/>
    <w:rPr>
      <w:rFonts w:ascii="Georgia" w:eastAsia="Times New Roman" w:hAnsi="Georgia" w:cs="Times New Roman"/>
      <w:color w:val="2A2723"/>
      <w:sz w:val="30"/>
      <w:szCs w:val="30"/>
    </w:rPr>
  </w:style>
  <w:style w:type="character" w:styleId="ae">
    <w:name w:val="Hyperlink"/>
    <w:basedOn w:val="a0"/>
    <w:uiPriority w:val="99"/>
    <w:rsid w:val="00D01000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D0100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01000"/>
  </w:style>
  <w:style w:type="character" w:customStyle="1" w:styleId="hps">
    <w:name w:val="hps"/>
    <w:basedOn w:val="a0"/>
    <w:rsid w:val="00F41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tcc.uksatse.ua/nsc/polozhennia.pdf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kpi.kharkov.ua/archi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uzlib.com/content/view/758/9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AB033C-4A83-4183-8995-BA5C1A99C652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A5B366-E3E6-414B-9211-6E9F30EA60E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педагогічна компетентність</a:t>
          </a:r>
        </a:p>
      </dgm:t>
    </dgm:pt>
    <dgm:pt modelId="{8BE37DD2-290A-4C0F-933D-00CE24DB5E4F}" type="parTrans" cxnId="{6B63AF37-764E-4CC4-BC69-AED8AFA720C4}">
      <dgm:prSet/>
      <dgm:spPr/>
      <dgm:t>
        <a:bodyPr/>
        <a:lstStyle/>
        <a:p>
          <a:endParaRPr lang="ru-RU"/>
        </a:p>
      </dgm:t>
    </dgm:pt>
    <dgm:pt modelId="{E27B30ED-B863-49DD-B957-ADD15474F56E}" type="sibTrans" cxnId="{6B63AF37-764E-4CC4-BC69-AED8AFA720C4}">
      <dgm:prSet/>
      <dgm:spPr/>
      <dgm:t>
        <a:bodyPr/>
        <a:lstStyle/>
        <a:p>
          <a:endParaRPr lang="ru-RU"/>
        </a:p>
      </dgm:t>
    </dgm:pt>
    <dgm:pt modelId="{1F43EFBA-9737-48E9-B080-4C99D9607CC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мотиваційний</a:t>
          </a:r>
        </a:p>
      </dgm:t>
    </dgm:pt>
    <dgm:pt modelId="{8B346F07-F5CA-448B-8492-8184978052A0}" type="parTrans" cxnId="{E6890F27-296D-4AD1-8867-1D26FA3321BA}">
      <dgm:prSet/>
      <dgm:spPr/>
      <dgm:t>
        <a:bodyPr/>
        <a:lstStyle/>
        <a:p>
          <a:endParaRPr lang="ru-RU"/>
        </a:p>
      </dgm:t>
    </dgm:pt>
    <dgm:pt modelId="{F60B94E8-CFDB-44CE-B2E1-852E85FB8E00}" type="sibTrans" cxnId="{E6890F27-296D-4AD1-8867-1D26FA3321BA}">
      <dgm:prSet/>
      <dgm:spPr/>
      <dgm:t>
        <a:bodyPr/>
        <a:lstStyle/>
        <a:p>
          <a:endParaRPr lang="ru-RU"/>
        </a:p>
      </dgm:t>
    </dgm:pt>
    <dgm:pt modelId="{E26E4906-3573-4862-A613-4D547FF968D3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технологічний</a:t>
          </a:r>
        </a:p>
      </dgm:t>
    </dgm:pt>
    <dgm:pt modelId="{CB5A2AEA-5FEF-46DD-8007-C30D6E3A5CF0}" type="parTrans" cxnId="{34749AED-71C8-4548-9338-02FCDEDD6829}">
      <dgm:prSet/>
      <dgm:spPr/>
      <dgm:t>
        <a:bodyPr/>
        <a:lstStyle/>
        <a:p>
          <a:endParaRPr lang="ru-RU"/>
        </a:p>
      </dgm:t>
    </dgm:pt>
    <dgm:pt modelId="{6DD9AEF2-A540-43BE-8DE4-9F6090DA8292}" type="sibTrans" cxnId="{34749AED-71C8-4548-9338-02FCDEDD6829}">
      <dgm:prSet/>
      <dgm:spPr/>
      <dgm:t>
        <a:bodyPr/>
        <a:lstStyle/>
        <a:p>
          <a:endParaRPr lang="ru-RU"/>
        </a:p>
      </dgm:t>
    </dgm:pt>
    <dgm:pt modelId="{0870AFEB-37B3-439E-91E2-8BCDB21E711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особистісний</a:t>
          </a:r>
        </a:p>
      </dgm:t>
    </dgm:pt>
    <dgm:pt modelId="{44F8D5B1-4A8E-4BCD-B1CC-BD951B8057A3}" type="parTrans" cxnId="{9F47D0F2-9872-4168-951D-035BF1D68F29}">
      <dgm:prSet/>
      <dgm:spPr/>
      <dgm:t>
        <a:bodyPr/>
        <a:lstStyle/>
        <a:p>
          <a:endParaRPr lang="ru-RU"/>
        </a:p>
      </dgm:t>
    </dgm:pt>
    <dgm:pt modelId="{979A4679-3E01-4383-B637-2D3AAC6F5F2C}" type="sibTrans" cxnId="{9F47D0F2-9872-4168-951D-035BF1D68F2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A2921A5-19EA-4684-9904-AFFAD48DC21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рефлексивний</a:t>
          </a:r>
        </a:p>
      </dgm:t>
    </dgm:pt>
    <dgm:pt modelId="{0A17C731-D0E9-4615-B0CA-79C28AF7E361}" type="parTrans" cxnId="{6219E3C6-FCBD-4F9C-BDA0-DE958386AADD}">
      <dgm:prSet/>
      <dgm:spPr/>
      <dgm:t>
        <a:bodyPr/>
        <a:lstStyle/>
        <a:p>
          <a:endParaRPr lang="ru-RU"/>
        </a:p>
      </dgm:t>
    </dgm:pt>
    <dgm:pt modelId="{F1E5F965-21FD-4B56-95EC-D007611FA5D9}" type="sibTrans" cxnId="{6219E3C6-FCBD-4F9C-BDA0-DE958386AADD}">
      <dgm:prSet/>
      <dgm:spPr/>
      <dgm:t>
        <a:bodyPr/>
        <a:lstStyle/>
        <a:p>
          <a:endParaRPr lang="ru-RU"/>
        </a:p>
      </dgm:t>
    </dgm:pt>
    <dgm:pt modelId="{7EDB6B7D-EC7B-402C-A9F4-5EAC15A3C97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комунікативний</a:t>
          </a:r>
        </a:p>
      </dgm:t>
    </dgm:pt>
    <dgm:pt modelId="{DA7FAE80-E4ED-4B32-AF09-22D8EA5D7B01}" type="parTrans" cxnId="{E39D8492-A2B5-44D3-A935-775BC8BB9E1C}">
      <dgm:prSet/>
      <dgm:spPr/>
      <dgm:t>
        <a:bodyPr/>
        <a:lstStyle/>
        <a:p>
          <a:endParaRPr lang="ru-RU"/>
        </a:p>
      </dgm:t>
    </dgm:pt>
    <dgm:pt modelId="{DE634894-8E31-428A-A5D2-5146ACC0579F}" type="sibTrans" cxnId="{E39D8492-A2B5-44D3-A935-775BC8BB9E1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F78F62A-0813-4722-A072-EB602EC9CD2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менеджерський</a:t>
          </a:r>
        </a:p>
      </dgm:t>
    </dgm:pt>
    <dgm:pt modelId="{390E93B0-AE67-4130-B55F-F2D138BB1F28}" type="sibTrans" cxnId="{A91DE5F9-2A14-4831-941B-2B600A99B4BA}">
      <dgm:prSet/>
      <dgm:spPr/>
      <dgm:t>
        <a:bodyPr/>
        <a:lstStyle/>
        <a:p>
          <a:endParaRPr lang="ru-RU"/>
        </a:p>
      </dgm:t>
    </dgm:pt>
    <dgm:pt modelId="{63D5A5D0-7FAB-415B-B0D3-3BF23F52D22C}" type="parTrans" cxnId="{A91DE5F9-2A14-4831-941B-2B600A99B4BA}">
      <dgm:prSet/>
      <dgm:spPr/>
      <dgm:t>
        <a:bodyPr/>
        <a:lstStyle/>
        <a:p>
          <a:endParaRPr lang="ru-RU"/>
        </a:p>
      </dgm:t>
    </dgm:pt>
    <dgm:pt modelId="{A68BBEB5-134E-4061-BB7E-21785AB9A469}" type="pres">
      <dgm:prSet presAssocID="{C4AB033C-4A83-4183-8995-BA5C1A99C65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1978A5-4225-4DCD-9011-A904F27606F3}" type="pres">
      <dgm:prSet presAssocID="{0FA5B366-E3E6-414B-9211-6E9F30EA60E4}" presName="centerShape" presStyleLbl="node0" presStyleIdx="0" presStyleCnt="1" custScaleX="133977" custScaleY="149436"/>
      <dgm:spPr/>
      <dgm:t>
        <a:bodyPr/>
        <a:lstStyle/>
        <a:p>
          <a:endParaRPr lang="ru-RU"/>
        </a:p>
      </dgm:t>
    </dgm:pt>
    <dgm:pt modelId="{8D71290B-3009-4573-AF7F-9872FEC2C1C2}" type="pres">
      <dgm:prSet presAssocID="{1F43EFBA-9737-48E9-B080-4C99D9607CC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262C04-F5B2-4AA2-85AB-88A8ADE03BE8}" type="pres">
      <dgm:prSet presAssocID="{1F43EFBA-9737-48E9-B080-4C99D9607CC9}" presName="dummy" presStyleCnt="0"/>
      <dgm:spPr/>
    </dgm:pt>
    <dgm:pt modelId="{856270BE-972D-4809-A94F-385001B459F2}" type="pres">
      <dgm:prSet presAssocID="{F60B94E8-CFDB-44CE-B2E1-852E85FB8E00}" presName="sibTrans" presStyleLbl="sibTrans2D1" presStyleIdx="0" presStyleCnt="6"/>
      <dgm:spPr/>
      <dgm:t>
        <a:bodyPr/>
        <a:lstStyle/>
        <a:p>
          <a:endParaRPr lang="ru-RU"/>
        </a:p>
      </dgm:t>
    </dgm:pt>
    <dgm:pt modelId="{C4C0A13E-7E32-4AB1-AD16-1BC4A75BFF17}" type="pres">
      <dgm:prSet presAssocID="{7EDB6B7D-EC7B-402C-A9F4-5EAC15A3C973}" presName="node" presStyleLbl="node1" presStyleIdx="1" presStyleCnt="6" custRadScaleRad="98926" custRadScaleInc="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5A56C9-F648-4F42-A897-5D59A0E241B3}" type="pres">
      <dgm:prSet presAssocID="{7EDB6B7D-EC7B-402C-A9F4-5EAC15A3C973}" presName="dummy" presStyleCnt="0"/>
      <dgm:spPr/>
    </dgm:pt>
    <dgm:pt modelId="{047695B4-7846-4100-839C-B52C81DD044C}" type="pres">
      <dgm:prSet presAssocID="{DE634894-8E31-428A-A5D2-5146ACC0579F}" presName="sibTrans" presStyleLbl="sibTrans2D1" presStyleIdx="1" presStyleCnt="6"/>
      <dgm:spPr/>
      <dgm:t>
        <a:bodyPr/>
        <a:lstStyle/>
        <a:p>
          <a:endParaRPr lang="ru-RU"/>
        </a:p>
      </dgm:t>
    </dgm:pt>
    <dgm:pt modelId="{6AD6897C-F79F-4AE4-A0DA-EA086E43B49B}" type="pres">
      <dgm:prSet presAssocID="{8F78F62A-0813-4722-A072-EB602EC9CD2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51D47A-5285-4AB8-8FA0-55A9DC47C67F}" type="pres">
      <dgm:prSet presAssocID="{8F78F62A-0813-4722-A072-EB602EC9CD2E}" presName="dummy" presStyleCnt="0"/>
      <dgm:spPr/>
    </dgm:pt>
    <dgm:pt modelId="{C895B839-FF61-4B60-B9A7-91E5DF12F368}" type="pres">
      <dgm:prSet presAssocID="{390E93B0-AE67-4130-B55F-F2D138BB1F28}" presName="sibTrans" presStyleLbl="sibTrans2D1" presStyleIdx="2" presStyleCnt="6"/>
      <dgm:spPr/>
      <dgm:t>
        <a:bodyPr/>
        <a:lstStyle/>
        <a:p>
          <a:endParaRPr lang="ru-RU"/>
        </a:p>
      </dgm:t>
    </dgm:pt>
    <dgm:pt modelId="{A2E99B99-06D2-47E9-AB74-0BB38F5AC4A2}" type="pres">
      <dgm:prSet presAssocID="{E26E4906-3573-4862-A613-4D547FF968D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F9E097-1DD8-4A10-8AAF-8D1B1A3722C4}" type="pres">
      <dgm:prSet presAssocID="{E26E4906-3573-4862-A613-4D547FF968D3}" presName="dummy" presStyleCnt="0"/>
      <dgm:spPr/>
    </dgm:pt>
    <dgm:pt modelId="{9CA8E771-C4F8-40FB-86E1-CAA1D8DF9C1D}" type="pres">
      <dgm:prSet presAssocID="{6DD9AEF2-A540-43BE-8DE4-9F6090DA8292}" presName="sibTrans" presStyleLbl="sibTrans2D1" presStyleIdx="3" presStyleCnt="6"/>
      <dgm:spPr/>
      <dgm:t>
        <a:bodyPr/>
        <a:lstStyle/>
        <a:p>
          <a:endParaRPr lang="ru-RU"/>
        </a:p>
      </dgm:t>
    </dgm:pt>
    <dgm:pt modelId="{56F7482A-79E7-4093-859A-33B1B92D21C6}" type="pres">
      <dgm:prSet presAssocID="{0870AFEB-37B3-439E-91E2-8BCDB21E711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9812DC-9636-4BEC-B4A7-F34FB17BB270}" type="pres">
      <dgm:prSet presAssocID="{0870AFEB-37B3-439E-91E2-8BCDB21E711E}" presName="dummy" presStyleCnt="0"/>
      <dgm:spPr/>
    </dgm:pt>
    <dgm:pt modelId="{370264EA-029B-4375-BAB0-DB1B2EE14D32}" type="pres">
      <dgm:prSet presAssocID="{979A4679-3E01-4383-B637-2D3AAC6F5F2C}" presName="sibTrans" presStyleLbl="sibTrans2D1" presStyleIdx="4" presStyleCnt="6"/>
      <dgm:spPr/>
      <dgm:t>
        <a:bodyPr/>
        <a:lstStyle/>
        <a:p>
          <a:endParaRPr lang="ru-RU"/>
        </a:p>
      </dgm:t>
    </dgm:pt>
    <dgm:pt modelId="{B44FE260-9396-4576-A1C3-7D4CED78B620}" type="pres">
      <dgm:prSet presAssocID="{EA2921A5-19EA-4684-9904-AFFAD48DC21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2C508-48AA-4ED3-B413-40D2F5429482}" type="pres">
      <dgm:prSet presAssocID="{EA2921A5-19EA-4684-9904-AFFAD48DC215}" presName="dummy" presStyleCnt="0"/>
      <dgm:spPr/>
    </dgm:pt>
    <dgm:pt modelId="{D8EC7854-4812-4F8D-9A5E-F2265F591942}" type="pres">
      <dgm:prSet presAssocID="{F1E5F965-21FD-4B56-95EC-D007611FA5D9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2CF5AA9E-EB65-4067-97D4-B953A7DFAA85}" type="presOf" srcId="{6DD9AEF2-A540-43BE-8DE4-9F6090DA8292}" destId="{9CA8E771-C4F8-40FB-86E1-CAA1D8DF9C1D}" srcOrd="0" destOrd="0" presId="urn:microsoft.com/office/officeart/2005/8/layout/radial6"/>
    <dgm:cxn modelId="{618891AA-5981-4FAB-96BA-D34F780CC338}" type="presOf" srcId="{390E93B0-AE67-4130-B55F-F2D138BB1F28}" destId="{C895B839-FF61-4B60-B9A7-91E5DF12F368}" srcOrd="0" destOrd="0" presId="urn:microsoft.com/office/officeart/2005/8/layout/radial6"/>
    <dgm:cxn modelId="{7D9B0DD3-3C33-47B4-B229-8D09C289189E}" type="presOf" srcId="{8F78F62A-0813-4722-A072-EB602EC9CD2E}" destId="{6AD6897C-F79F-4AE4-A0DA-EA086E43B49B}" srcOrd="0" destOrd="0" presId="urn:microsoft.com/office/officeart/2005/8/layout/radial6"/>
    <dgm:cxn modelId="{6B63AF37-764E-4CC4-BC69-AED8AFA720C4}" srcId="{C4AB033C-4A83-4183-8995-BA5C1A99C652}" destId="{0FA5B366-E3E6-414B-9211-6E9F30EA60E4}" srcOrd="0" destOrd="0" parTransId="{8BE37DD2-290A-4C0F-933D-00CE24DB5E4F}" sibTransId="{E27B30ED-B863-49DD-B957-ADD15474F56E}"/>
    <dgm:cxn modelId="{D4D22E7F-8615-43B1-9318-5BE700BE8CC3}" type="presOf" srcId="{7EDB6B7D-EC7B-402C-A9F4-5EAC15A3C973}" destId="{C4C0A13E-7E32-4AB1-AD16-1BC4A75BFF17}" srcOrd="0" destOrd="0" presId="urn:microsoft.com/office/officeart/2005/8/layout/radial6"/>
    <dgm:cxn modelId="{E39D8492-A2B5-44D3-A935-775BC8BB9E1C}" srcId="{0FA5B366-E3E6-414B-9211-6E9F30EA60E4}" destId="{7EDB6B7D-EC7B-402C-A9F4-5EAC15A3C973}" srcOrd="1" destOrd="0" parTransId="{DA7FAE80-E4ED-4B32-AF09-22D8EA5D7B01}" sibTransId="{DE634894-8E31-428A-A5D2-5146ACC0579F}"/>
    <dgm:cxn modelId="{98335002-8A3F-4CAB-8FDB-CF6DA5E23DEA}" type="presOf" srcId="{E26E4906-3573-4862-A613-4D547FF968D3}" destId="{A2E99B99-06D2-47E9-AB74-0BB38F5AC4A2}" srcOrd="0" destOrd="0" presId="urn:microsoft.com/office/officeart/2005/8/layout/radial6"/>
    <dgm:cxn modelId="{6219E3C6-FCBD-4F9C-BDA0-DE958386AADD}" srcId="{0FA5B366-E3E6-414B-9211-6E9F30EA60E4}" destId="{EA2921A5-19EA-4684-9904-AFFAD48DC215}" srcOrd="5" destOrd="0" parTransId="{0A17C731-D0E9-4615-B0CA-79C28AF7E361}" sibTransId="{F1E5F965-21FD-4B56-95EC-D007611FA5D9}"/>
    <dgm:cxn modelId="{68ED438D-971E-4C72-B799-2EC47DAEEF81}" type="presOf" srcId="{DE634894-8E31-428A-A5D2-5146ACC0579F}" destId="{047695B4-7846-4100-839C-B52C81DD044C}" srcOrd="0" destOrd="0" presId="urn:microsoft.com/office/officeart/2005/8/layout/radial6"/>
    <dgm:cxn modelId="{7074A942-02D7-404C-8C54-F555EE3A99F5}" type="presOf" srcId="{979A4679-3E01-4383-B637-2D3AAC6F5F2C}" destId="{370264EA-029B-4375-BAB0-DB1B2EE14D32}" srcOrd="0" destOrd="0" presId="urn:microsoft.com/office/officeart/2005/8/layout/radial6"/>
    <dgm:cxn modelId="{E6890F27-296D-4AD1-8867-1D26FA3321BA}" srcId="{0FA5B366-E3E6-414B-9211-6E9F30EA60E4}" destId="{1F43EFBA-9737-48E9-B080-4C99D9607CC9}" srcOrd="0" destOrd="0" parTransId="{8B346F07-F5CA-448B-8492-8184978052A0}" sibTransId="{F60B94E8-CFDB-44CE-B2E1-852E85FB8E00}"/>
    <dgm:cxn modelId="{34749AED-71C8-4548-9338-02FCDEDD6829}" srcId="{0FA5B366-E3E6-414B-9211-6E9F30EA60E4}" destId="{E26E4906-3573-4862-A613-4D547FF968D3}" srcOrd="3" destOrd="0" parTransId="{CB5A2AEA-5FEF-46DD-8007-C30D6E3A5CF0}" sibTransId="{6DD9AEF2-A540-43BE-8DE4-9F6090DA8292}"/>
    <dgm:cxn modelId="{A91DE5F9-2A14-4831-941B-2B600A99B4BA}" srcId="{0FA5B366-E3E6-414B-9211-6E9F30EA60E4}" destId="{8F78F62A-0813-4722-A072-EB602EC9CD2E}" srcOrd="2" destOrd="0" parTransId="{63D5A5D0-7FAB-415B-B0D3-3BF23F52D22C}" sibTransId="{390E93B0-AE67-4130-B55F-F2D138BB1F28}"/>
    <dgm:cxn modelId="{A4D012CA-3C9A-440C-8031-BF14C4EAD181}" type="presOf" srcId="{0FA5B366-E3E6-414B-9211-6E9F30EA60E4}" destId="{5C1978A5-4225-4DCD-9011-A904F27606F3}" srcOrd="0" destOrd="0" presId="urn:microsoft.com/office/officeart/2005/8/layout/radial6"/>
    <dgm:cxn modelId="{D46E4F38-466A-47C7-9C43-EF5147B54B35}" type="presOf" srcId="{EA2921A5-19EA-4684-9904-AFFAD48DC215}" destId="{B44FE260-9396-4576-A1C3-7D4CED78B620}" srcOrd="0" destOrd="0" presId="urn:microsoft.com/office/officeart/2005/8/layout/radial6"/>
    <dgm:cxn modelId="{094E73F1-03AF-4E10-AEBB-019D92447A1E}" type="presOf" srcId="{C4AB033C-4A83-4183-8995-BA5C1A99C652}" destId="{A68BBEB5-134E-4061-BB7E-21785AB9A469}" srcOrd="0" destOrd="0" presId="urn:microsoft.com/office/officeart/2005/8/layout/radial6"/>
    <dgm:cxn modelId="{B933A2E6-2F72-4A12-9A89-17843EB51356}" type="presOf" srcId="{F1E5F965-21FD-4B56-95EC-D007611FA5D9}" destId="{D8EC7854-4812-4F8D-9A5E-F2265F591942}" srcOrd="0" destOrd="0" presId="urn:microsoft.com/office/officeart/2005/8/layout/radial6"/>
    <dgm:cxn modelId="{9F47D0F2-9872-4168-951D-035BF1D68F29}" srcId="{0FA5B366-E3E6-414B-9211-6E9F30EA60E4}" destId="{0870AFEB-37B3-439E-91E2-8BCDB21E711E}" srcOrd="4" destOrd="0" parTransId="{44F8D5B1-4A8E-4BCD-B1CC-BD951B8057A3}" sibTransId="{979A4679-3E01-4383-B637-2D3AAC6F5F2C}"/>
    <dgm:cxn modelId="{94ACBF29-C8D3-4DD1-AAE6-2772F715B5BC}" type="presOf" srcId="{1F43EFBA-9737-48E9-B080-4C99D9607CC9}" destId="{8D71290B-3009-4573-AF7F-9872FEC2C1C2}" srcOrd="0" destOrd="0" presId="urn:microsoft.com/office/officeart/2005/8/layout/radial6"/>
    <dgm:cxn modelId="{7A4D05D7-0C75-47F0-975D-47E4A75A1F57}" type="presOf" srcId="{F60B94E8-CFDB-44CE-B2E1-852E85FB8E00}" destId="{856270BE-972D-4809-A94F-385001B459F2}" srcOrd="0" destOrd="0" presId="urn:microsoft.com/office/officeart/2005/8/layout/radial6"/>
    <dgm:cxn modelId="{D218027A-5BE1-46C3-998F-33F0189F7C6C}" type="presOf" srcId="{0870AFEB-37B3-439E-91E2-8BCDB21E711E}" destId="{56F7482A-79E7-4093-859A-33B1B92D21C6}" srcOrd="0" destOrd="0" presId="urn:microsoft.com/office/officeart/2005/8/layout/radial6"/>
    <dgm:cxn modelId="{730F30CD-8A7A-4860-92B8-0B835FA9FBCB}" type="presParOf" srcId="{A68BBEB5-134E-4061-BB7E-21785AB9A469}" destId="{5C1978A5-4225-4DCD-9011-A904F27606F3}" srcOrd="0" destOrd="0" presId="urn:microsoft.com/office/officeart/2005/8/layout/radial6"/>
    <dgm:cxn modelId="{D2D3AF0B-5230-4343-B9EA-7F46030A7718}" type="presParOf" srcId="{A68BBEB5-134E-4061-BB7E-21785AB9A469}" destId="{8D71290B-3009-4573-AF7F-9872FEC2C1C2}" srcOrd="1" destOrd="0" presId="urn:microsoft.com/office/officeart/2005/8/layout/radial6"/>
    <dgm:cxn modelId="{7899D77A-22EA-4F4E-ACE0-73BE2FC4473A}" type="presParOf" srcId="{A68BBEB5-134E-4061-BB7E-21785AB9A469}" destId="{37262C04-F5B2-4AA2-85AB-88A8ADE03BE8}" srcOrd="2" destOrd="0" presId="urn:microsoft.com/office/officeart/2005/8/layout/radial6"/>
    <dgm:cxn modelId="{50BCA04A-5C79-4B66-9919-93B4F0059C64}" type="presParOf" srcId="{A68BBEB5-134E-4061-BB7E-21785AB9A469}" destId="{856270BE-972D-4809-A94F-385001B459F2}" srcOrd="3" destOrd="0" presId="urn:microsoft.com/office/officeart/2005/8/layout/radial6"/>
    <dgm:cxn modelId="{14B30003-D635-468F-90F4-B9BB5CAAB9DA}" type="presParOf" srcId="{A68BBEB5-134E-4061-BB7E-21785AB9A469}" destId="{C4C0A13E-7E32-4AB1-AD16-1BC4A75BFF17}" srcOrd="4" destOrd="0" presId="urn:microsoft.com/office/officeart/2005/8/layout/radial6"/>
    <dgm:cxn modelId="{C016CDD7-E1A3-4385-9079-99AD5401C438}" type="presParOf" srcId="{A68BBEB5-134E-4061-BB7E-21785AB9A469}" destId="{5A5A56C9-F648-4F42-A897-5D59A0E241B3}" srcOrd="5" destOrd="0" presId="urn:microsoft.com/office/officeart/2005/8/layout/radial6"/>
    <dgm:cxn modelId="{9EF2A88E-D4BA-4282-A54A-4968368F1DC0}" type="presParOf" srcId="{A68BBEB5-134E-4061-BB7E-21785AB9A469}" destId="{047695B4-7846-4100-839C-B52C81DD044C}" srcOrd="6" destOrd="0" presId="urn:microsoft.com/office/officeart/2005/8/layout/radial6"/>
    <dgm:cxn modelId="{7E4FD775-17B2-4E32-8D8A-0D4EADF91DC3}" type="presParOf" srcId="{A68BBEB5-134E-4061-BB7E-21785AB9A469}" destId="{6AD6897C-F79F-4AE4-A0DA-EA086E43B49B}" srcOrd="7" destOrd="0" presId="urn:microsoft.com/office/officeart/2005/8/layout/radial6"/>
    <dgm:cxn modelId="{7618218E-EE0C-4E39-9E7B-C32AE610D0AD}" type="presParOf" srcId="{A68BBEB5-134E-4061-BB7E-21785AB9A469}" destId="{4151D47A-5285-4AB8-8FA0-55A9DC47C67F}" srcOrd="8" destOrd="0" presId="urn:microsoft.com/office/officeart/2005/8/layout/radial6"/>
    <dgm:cxn modelId="{130D8E4D-FF87-460B-A11D-3C3DEF3EFE62}" type="presParOf" srcId="{A68BBEB5-134E-4061-BB7E-21785AB9A469}" destId="{C895B839-FF61-4B60-B9A7-91E5DF12F368}" srcOrd="9" destOrd="0" presId="urn:microsoft.com/office/officeart/2005/8/layout/radial6"/>
    <dgm:cxn modelId="{2CA514C2-8F79-4A4A-85F3-C4E3ECEBEF08}" type="presParOf" srcId="{A68BBEB5-134E-4061-BB7E-21785AB9A469}" destId="{A2E99B99-06D2-47E9-AB74-0BB38F5AC4A2}" srcOrd="10" destOrd="0" presId="urn:microsoft.com/office/officeart/2005/8/layout/radial6"/>
    <dgm:cxn modelId="{FA887446-9ACE-4A1B-85B5-5E5E6F8722DE}" type="presParOf" srcId="{A68BBEB5-134E-4061-BB7E-21785AB9A469}" destId="{79F9E097-1DD8-4A10-8AAF-8D1B1A3722C4}" srcOrd="11" destOrd="0" presId="urn:microsoft.com/office/officeart/2005/8/layout/radial6"/>
    <dgm:cxn modelId="{9A90738C-A3D8-4AB8-A054-967CAC122E1D}" type="presParOf" srcId="{A68BBEB5-134E-4061-BB7E-21785AB9A469}" destId="{9CA8E771-C4F8-40FB-86E1-CAA1D8DF9C1D}" srcOrd="12" destOrd="0" presId="urn:microsoft.com/office/officeart/2005/8/layout/radial6"/>
    <dgm:cxn modelId="{53889258-48D5-4526-A1A2-93939CC07C6E}" type="presParOf" srcId="{A68BBEB5-134E-4061-BB7E-21785AB9A469}" destId="{56F7482A-79E7-4093-859A-33B1B92D21C6}" srcOrd="13" destOrd="0" presId="urn:microsoft.com/office/officeart/2005/8/layout/radial6"/>
    <dgm:cxn modelId="{8648E9A6-EC1B-40B8-B630-7B0E6F1C4FB0}" type="presParOf" srcId="{A68BBEB5-134E-4061-BB7E-21785AB9A469}" destId="{AC9812DC-9636-4BEC-B4A7-F34FB17BB270}" srcOrd="14" destOrd="0" presId="urn:microsoft.com/office/officeart/2005/8/layout/radial6"/>
    <dgm:cxn modelId="{B8E6E5CA-C9E0-4DAD-95A5-DF3308B8B545}" type="presParOf" srcId="{A68BBEB5-134E-4061-BB7E-21785AB9A469}" destId="{370264EA-029B-4375-BAB0-DB1B2EE14D32}" srcOrd="15" destOrd="0" presId="urn:microsoft.com/office/officeart/2005/8/layout/radial6"/>
    <dgm:cxn modelId="{B6F5F089-354B-4E80-84EB-32BF7D79D5CF}" type="presParOf" srcId="{A68BBEB5-134E-4061-BB7E-21785AB9A469}" destId="{B44FE260-9396-4576-A1C3-7D4CED78B620}" srcOrd="16" destOrd="0" presId="urn:microsoft.com/office/officeart/2005/8/layout/radial6"/>
    <dgm:cxn modelId="{49B6441A-51E6-46AC-8866-295ED81B9803}" type="presParOf" srcId="{A68BBEB5-134E-4061-BB7E-21785AB9A469}" destId="{2CF2C508-48AA-4ED3-B413-40D2F5429482}" srcOrd="17" destOrd="0" presId="urn:microsoft.com/office/officeart/2005/8/layout/radial6"/>
    <dgm:cxn modelId="{40F004CF-A13E-4BCD-967A-04CCBD7480DB}" type="presParOf" srcId="{A68BBEB5-134E-4061-BB7E-21785AB9A469}" destId="{D8EC7854-4812-4F8D-9A5E-F2265F591942}" srcOrd="18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2014-11-20T07:44:00Z</cp:lastPrinted>
  <dcterms:created xsi:type="dcterms:W3CDTF">2014-11-19T16:06:00Z</dcterms:created>
  <dcterms:modified xsi:type="dcterms:W3CDTF">2014-11-20T07:49:00Z</dcterms:modified>
</cp:coreProperties>
</file>