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B0B" w:rsidRPr="00A143B7" w:rsidRDefault="00160B0B" w:rsidP="00160B0B">
      <w:pPr>
        <w:rPr>
          <w:sz w:val="18"/>
          <w:szCs w:val="18"/>
        </w:rPr>
      </w:pPr>
      <w:r w:rsidRPr="00A143B7">
        <w:rPr>
          <w:sz w:val="18"/>
          <w:szCs w:val="18"/>
          <w:lang w:val="uk-UA"/>
        </w:rPr>
        <w:t xml:space="preserve">УДК </w:t>
      </w:r>
      <w:r w:rsidRPr="00A143B7">
        <w:rPr>
          <w:sz w:val="18"/>
          <w:szCs w:val="18"/>
        </w:rPr>
        <w:t>316.647.5:323.1(043.2)</w:t>
      </w:r>
    </w:p>
    <w:p w:rsidR="00160B0B" w:rsidRPr="00A143B7" w:rsidRDefault="00160B0B" w:rsidP="00160B0B">
      <w:pPr>
        <w:ind w:firstLine="360"/>
        <w:jc w:val="right"/>
        <w:rPr>
          <w:b/>
          <w:sz w:val="18"/>
          <w:szCs w:val="18"/>
          <w:lang w:val="uk-UA"/>
        </w:rPr>
      </w:pPr>
      <w:bookmarkStart w:id="0" w:name="_GoBack"/>
      <w:r w:rsidRPr="00A143B7">
        <w:rPr>
          <w:b/>
          <w:sz w:val="18"/>
          <w:szCs w:val="18"/>
          <w:lang w:val="uk-UA"/>
        </w:rPr>
        <w:t>Ващенко О. І</w:t>
      </w:r>
    </w:p>
    <w:bookmarkEnd w:id="0"/>
    <w:p w:rsidR="00160B0B" w:rsidRPr="00A143B7" w:rsidRDefault="00160B0B" w:rsidP="00160B0B">
      <w:pPr>
        <w:spacing w:after="120"/>
        <w:ind w:firstLine="360"/>
        <w:jc w:val="right"/>
        <w:rPr>
          <w:i/>
          <w:sz w:val="18"/>
          <w:szCs w:val="18"/>
          <w:lang w:val="uk-UA"/>
        </w:rPr>
      </w:pPr>
      <w:r w:rsidRPr="00A143B7">
        <w:rPr>
          <w:i/>
          <w:sz w:val="18"/>
          <w:szCs w:val="18"/>
          <w:lang w:val="uk-UA"/>
        </w:rPr>
        <w:t xml:space="preserve">Національний авіаційний університет, Київ </w:t>
      </w:r>
    </w:p>
    <w:p w:rsidR="00160B0B" w:rsidRPr="00A143B7" w:rsidRDefault="00160B0B" w:rsidP="00160B0B">
      <w:pPr>
        <w:spacing w:after="120"/>
        <w:rPr>
          <w:b/>
          <w:sz w:val="18"/>
          <w:szCs w:val="18"/>
          <w:lang w:val="uk-UA"/>
        </w:rPr>
      </w:pPr>
      <w:r w:rsidRPr="00A143B7">
        <w:rPr>
          <w:b/>
          <w:sz w:val="18"/>
          <w:szCs w:val="18"/>
          <w:lang w:val="uk-UA"/>
        </w:rPr>
        <w:t>ТОЛЕРАНТНІСТЬ ЯК ЧИННИК ГАРМОНІЗАЦІЇ ЕТНОНАЦІОНАЛЬНИХ ВІДНОСИН</w:t>
      </w:r>
    </w:p>
    <w:p w:rsidR="00160B0B" w:rsidRPr="00A143B7" w:rsidRDefault="00160B0B" w:rsidP="00160B0B">
      <w:pPr>
        <w:ind w:firstLine="357"/>
        <w:jc w:val="both"/>
        <w:rPr>
          <w:rFonts w:eastAsia="Calibri"/>
          <w:sz w:val="18"/>
          <w:szCs w:val="18"/>
          <w:lang w:val="uk-UA" w:eastAsia="en-US"/>
        </w:rPr>
      </w:pPr>
      <w:r w:rsidRPr="00A143B7">
        <w:rPr>
          <w:sz w:val="18"/>
          <w:szCs w:val="18"/>
          <w:lang w:val="uk-UA"/>
        </w:rPr>
        <w:t xml:space="preserve">Сьогодні у світі та в Україні актуалізується питання щодо дослідження толерантності як складного </w:t>
      </w:r>
      <w:proofErr w:type="spellStart"/>
      <w:r w:rsidRPr="00A143B7">
        <w:rPr>
          <w:sz w:val="18"/>
          <w:szCs w:val="18"/>
          <w:lang w:val="uk-UA"/>
        </w:rPr>
        <w:t>поліфункціонального</w:t>
      </w:r>
      <w:proofErr w:type="spellEnd"/>
      <w:r w:rsidRPr="00A143B7">
        <w:rPr>
          <w:sz w:val="18"/>
          <w:szCs w:val="18"/>
          <w:lang w:val="uk-UA"/>
        </w:rPr>
        <w:t xml:space="preserve"> феномену, який виступає ключовою потребою демократичного суспільства, що базується на єдиній системі цінностей. Толерантність – одне з найбільш універсальних і значущих надбань людства, важлива передумова формування ефективної політики запобігання конфліктів, зростання агресії та поширення насильницьких способів вирішення економічних та соціально-політичних проблем сучасності. В свою чергу, міжетнічна толерантність є важливою умовою стабільності національних держав, запорукою їх демократичного розвитку та забезпечення прав і свобод людини та громадянина. </w:t>
      </w:r>
    </w:p>
    <w:p w:rsidR="00160B0B" w:rsidRPr="00A143B7" w:rsidRDefault="00160B0B" w:rsidP="00160B0B">
      <w:pPr>
        <w:pStyle w:val="31"/>
        <w:tabs>
          <w:tab w:val="left" w:pos="1080"/>
        </w:tabs>
        <w:ind w:right="-1" w:firstLine="357"/>
        <w:rPr>
          <w:rFonts w:eastAsia="Calibri"/>
          <w:kern w:val="0"/>
          <w:sz w:val="18"/>
          <w:szCs w:val="18"/>
          <w:lang w:eastAsia="en-US"/>
        </w:rPr>
      </w:pPr>
      <w:r w:rsidRPr="00A143B7">
        <w:rPr>
          <w:rFonts w:eastAsia="Calibri"/>
          <w:kern w:val="0"/>
          <w:sz w:val="18"/>
          <w:szCs w:val="18"/>
          <w:lang w:eastAsia="en-US"/>
        </w:rPr>
        <w:t>Зважаючи на те, що за даними Всеукраїнського перепису населення на території України проживають представники понад 140 національностей та народностей і кожен із цих представників вважає той чи інший регіон нашої країни своєю Батьківщиною, очевидно, що українське суспільство є полікультурним зі складною структурою ідентифікацій.</w:t>
      </w:r>
    </w:p>
    <w:p w:rsidR="00160B0B" w:rsidRPr="00A143B7" w:rsidRDefault="00160B0B" w:rsidP="00160B0B">
      <w:pPr>
        <w:ind w:firstLine="360"/>
        <w:jc w:val="both"/>
        <w:rPr>
          <w:sz w:val="18"/>
          <w:szCs w:val="18"/>
          <w:lang w:val="uk-UA"/>
        </w:rPr>
      </w:pPr>
      <w:r w:rsidRPr="00A143B7">
        <w:rPr>
          <w:sz w:val="18"/>
          <w:szCs w:val="18"/>
          <w:lang w:val="uk-UA"/>
        </w:rPr>
        <w:t>Актуальність дослідження проблеми толерантності визначається ще й геополітичним становищем України, яка є територією взаємодії різних  соціокультурних світів – західного європейського, східного азійського, власного</w:t>
      </w:r>
      <w:r w:rsidRPr="00A143B7">
        <w:rPr>
          <w:i/>
          <w:sz w:val="18"/>
          <w:szCs w:val="18"/>
          <w:lang w:val="uk-UA"/>
        </w:rPr>
        <w:t xml:space="preserve"> </w:t>
      </w:r>
      <w:r w:rsidRPr="00A143B7">
        <w:rPr>
          <w:sz w:val="18"/>
          <w:szCs w:val="18"/>
          <w:lang w:val="uk-UA"/>
        </w:rPr>
        <w:t xml:space="preserve">етнічного, соціального і духовного розвитку. Тому-то науковий аналіз толерантності як стратегії та тактики етнічної взаємодії полікультурних суспільств є надзвичайно  актуальним та необхідним. Якщо наше суспільство претендує на перспективне майбутнє, то воно не уявляється без домінування принципів толерантності. І це не лише в </w:t>
      </w:r>
      <w:proofErr w:type="spellStart"/>
      <w:r w:rsidRPr="00A143B7">
        <w:rPr>
          <w:sz w:val="18"/>
          <w:szCs w:val="18"/>
          <w:lang w:val="uk-UA"/>
        </w:rPr>
        <w:t>етнонаціональній</w:t>
      </w:r>
      <w:proofErr w:type="spellEnd"/>
      <w:r w:rsidRPr="00A143B7">
        <w:rPr>
          <w:sz w:val="18"/>
          <w:szCs w:val="18"/>
          <w:lang w:val="uk-UA"/>
        </w:rPr>
        <w:t>, а й у всіх важливих соціальних сферах. Тільки за  умови, що</w:t>
      </w:r>
      <w:r w:rsidRPr="00A143B7">
        <w:rPr>
          <w:sz w:val="18"/>
          <w:szCs w:val="18"/>
          <w:lang w:val="uk-UA"/>
        </w:rPr>
        <w:tab/>
        <w:t xml:space="preserve"> всі державні і громадські інститути будуть працювати над забезпеченням цього – толерантність буде постійним пріоритетом державної політики України. Її основоположна сутність має виходити з того, що сама держава, незалежно від будь-яких зовнішніх і внутрішніх чинників, має бути найбільш зацікавленою у впровадженні принципу толерантності серед своїх громадян, водночас гарантуючи їм рівність перед законом, незалежно від їх походження, мови, расової та національної належності, політичних поглядів та релігійних переконань. Утвердження правової демократичної держави, крім зміцнення загальногромадянських інституцій, повинне базуватися і на засадах міжнаціональної толерантності. Отже, можна сказати, що саме на основі правового захисту національних меншин в Україні має забезпечуватися гармонійна злагода громадян, представників усіх національностей.</w:t>
      </w:r>
    </w:p>
    <w:p w:rsidR="00160B0B" w:rsidRPr="00A143B7" w:rsidRDefault="00160B0B" w:rsidP="00160B0B">
      <w:pPr>
        <w:ind w:firstLine="360"/>
        <w:jc w:val="center"/>
        <w:rPr>
          <w:b/>
          <w:sz w:val="18"/>
          <w:szCs w:val="18"/>
          <w:lang w:val="uk-UA"/>
        </w:rPr>
      </w:pPr>
    </w:p>
    <w:p w:rsidR="00160B0B" w:rsidRPr="00A143B7" w:rsidRDefault="00160B0B" w:rsidP="00160B0B">
      <w:pPr>
        <w:ind w:firstLine="360"/>
        <w:jc w:val="right"/>
        <w:rPr>
          <w:rFonts w:eastAsia="Calibri"/>
          <w:sz w:val="18"/>
          <w:szCs w:val="18"/>
          <w:lang w:val="uk-UA" w:eastAsia="en-US"/>
        </w:rPr>
      </w:pPr>
      <w:r>
        <w:rPr>
          <w:i/>
          <w:sz w:val="18"/>
          <w:szCs w:val="18"/>
          <w:lang w:val="uk-UA"/>
        </w:rPr>
        <w:t xml:space="preserve">Науковий керівник: </w:t>
      </w:r>
      <w:proofErr w:type="spellStart"/>
      <w:r w:rsidRPr="00A143B7">
        <w:rPr>
          <w:i/>
          <w:sz w:val="18"/>
          <w:szCs w:val="18"/>
          <w:lang w:val="uk-UA"/>
        </w:rPr>
        <w:t>Чупрій</w:t>
      </w:r>
      <w:proofErr w:type="spellEnd"/>
      <w:r w:rsidRPr="00A143B7">
        <w:rPr>
          <w:i/>
          <w:sz w:val="18"/>
          <w:szCs w:val="18"/>
          <w:lang w:val="uk-UA"/>
        </w:rPr>
        <w:t xml:space="preserve"> Л.В., </w:t>
      </w:r>
      <w:proofErr w:type="spellStart"/>
      <w:r w:rsidRPr="00A143B7">
        <w:rPr>
          <w:rFonts w:eastAsia="Calibri"/>
          <w:i/>
          <w:sz w:val="18"/>
          <w:szCs w:val="18"/>
          <w:lang w:val="uk-UA" w:eastAsia="en-US"/>
        </w:rPr>
        <w:t>к.філос.н</w:t>
      </w:r>
      <w:proofErr w:type="spellEnd"/>
      <w:r w:rsidRPr="00A143B7">
        <w:rPr>
          <w:rFonts w:eastAsia="Calibri"/>
          <w:i/>
          <w:sz w:val="18"/>
          <w:szCs w:val="18"/>
          <w:lang w:val="uk-UA" w:eastAsia="en-US"/>
        </w:rPr>
        <w:t>., доцент</w:t>
      </w:r>
    </w:p>
    <w:p w:rsidR="00B92B4C" w:rsidRPr="00160B0B" w:rsidRDefault="00B92B4C">
      <w:pPr>
        <w:rPr>
          <w:lang w:val="uk-UA"/>
        </w:rPr>
      </w:pPr>
    </w:p>
    <w:sectPr w:rsidR="00B92B4C" w:rsidRPr="00160B0B" w:rsidSect="00160B0B">
      <w:pgSz w:w="8391" w:h="11907"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FD8"/>
    <w:rsid w:val="00160B0B"/>
    <w:rsid w:val="00B01FD8"/>
    <w:rsid w:val="00B92B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B0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Основной текст с отступом 31"/>
    <w:basedOn w:val="a"/>
    <w:rsid w:val="00160B0B"/>
    <w:pPr>
      <w:suppressAutoHyphens/>
      <w:ind w:right="-142" w:firstLine="567"/>
      <w:jc w:val="both"/>
    </w:pPr>
    <w:rPr>
      <w:kern w:val="2"/>
      <w:szCs w:val="28"/>
      <w:lang w:val="uk-UA"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B0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Основной текст с отступом 31"/>
    <w:basedOn w:val="a"/>
    <w:rsid w:val="00160B0B"/>
    <w:pPr>
      <w:suppressAutoHyphens/>
      <w:ind w:right="-142" w:firstLine="567"/>
      <w:jc w:val="both"/>
    </w:pPr>
    <w:rPr>
      <w:kern w:val="2"/>
      <w:szCs w:val="28"/>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2283</Characters>
  <Application>Microsoft Office Word</Application>
  <DocSecurity>0</DocSecurity>
  <Lines>19</Lines>
  <Paragraphs>5</Paragraphs>
  <ScaleCrop>false</ScaleCrop>
  <Company/>
  <LinksUpToDate>false</LinksUpToDate>
  <CharactersWithSpaces>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2016-04-25T07:30:00Z</dcterms:created>
  <dcterms:modified xsi:type="dcterms:W3CDTF">2016-04-25T07:30:00Z</dcterms:modified>
</cp:coreProperties>
</file>