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C2" w:rsidRPr="009A2FC2" w:rsidRDefault="009A2FC2" w:rsidP="009A2FC2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bookmarkStart w:id="0" w:name="_GoBack"/>
      <w:r w:rsidRPr="009A2FC2">
        <w:rPr>
          <w:sz w:val="28"/>
          <w:szCs w:val="22"/>
          <w:lang w:val="uk-UA"/>
        </w:rPr>
        <w:t>УДК 519.8:681.5</w:t>
      </w:r>
    </w:p>
    <w:p w:rsidR="009A2FC2" w:rsidRPr="009A2FC2" w:rsidRDefault="009A2FC2" w:rsidP="009A2FC2">
      <w:pPr>
        <w:pStyle w:val="ac"/>
        <w:rPr>
          <w:sz w:val="28"/>
        </w:rPr>
      </w:pPr>
      <w:bookmarkStart w:id="1" w:name="_Toc401608365"/>
      <w:r w:rsidRPr="009A2FC2">
        <w:rPr>
          <w:rStyle w:val="longtext"/>
          <w:sz w:val="28"/>
          <w:shd w:val="clear" w:color="auto" w:fill="FFFFFF"/>
        </w:rPr>
        <w:t>Л.</w:t>
      </w:r>
      <w:r w:rsidRPr="009A2FC2">
        <w:rPr>
          <w:rStyle w:val="longtext"/>
          <w:sz w:val="28"/>
          <w:shd w:val="clear" w:color="auto" w:fill="FFFFFF"/>
          <w:lang w:val="ru-RU"/>
        </w:rPr>
        <w:t>И.</w:t>
      </w:r>
      <w:r w:rsidRPr="009A2FC2">
        <w:rPr>
          <w:rStyle w:val="longtext"/>
          <w:sz w:val="28"/>
          <w:shd w:val="clear" w:color="auto" w:fill="FFFFFF"/>
        </w:rPr>
        <w:t xml:space="preserve"> Гришина., Б.</w:t>
      </w:r>
      <w:r w:rsidRPr="009A2FC2">
        <w:rPr>
          <w:rStyle w:val="longtext"/>
          <w:sz w:val="28"/>
          <w:shd w:val="clear" w:color="auto" w:fill="FFFFFF"/>
          <w:lang w:val="ru-RU"/>
        </w:rPr>
        <w:t>Н</w:t>
      </w:r>
      <w:r w:rsidRPr="009A2FC2">
        <w:rPr>
          <w:rStyle w:val="longtext"/>
          <w:sz w:val="28"/>
          <w:shd w:val="clear" w:color="auto" w:fill="FFFFFF"/>
        </w:rPr>
        <w:t>. Нестеренко</w:t>
      </w:r>
      <w:r w:rsidRPr="009A2FC2">
        <w:rPr>
          <w:rStyle w:val="longtext"/>
          <w:sz w:val="28"/>
          <w:shd w:val="clear" w:color="auto" w:fill="FFFFFF"/>
          <w:lang w:val="ru-RU"/>
        </w:rPr>
        <w:t>,</w:t>
      </w:r>
      <w:r w:rsidRPr="009A2FC2">
        <w:rPr>
          <w:rStyle w:val="longtext"/>
          <w:sz w:val="28"/>
          <w:shd w:val="clear" w:color="auto" w:fill="FFFFFF"/>
        </w:rPr>
        <w:t xml:space="preserve"> </w:t>
      </w:r>
      <w:proofErr w:type="spellStart"/>
      <w:r w:rsidRPr="009A2FC2">
        <w:rPr>
          <w:rStyle w:val="longtext"/>
          <w:sz w:val="28"/>
          <w:shd w:val="clear" w:color="auto" w:fill="FFFFFF"/>
        </w:rPr>
        <w:t>к.т.н</w:t>
      </w:r>
      <w:proofErr w:type="spellEnd"/>
      <w:r w:rsidRPr="009A2FC2">
        <w:rPr>
          <w:rStyle w:val="longtext"/>
          <w:sz w:val="28"/>
          <w:shd w:val="clear" w:color="auto" w:fill="FFFFFF"/>
        </w:rPr>
        <w:t>.</w:t>
      </w:r>
      <w:bookmarkEnd w:id="1"/>
    </w:p>
    <w:p w:rsidR="009A2FC2" w:rsidRPr="009A2FC2" w:rsidRDefault="009A2FC2" w:rsidP="009A2FC2">
      <w:pPr>
        <w:jc w:val="right"/>
        <w:rPr>
          <w:sz w:val="28"/>
          <w:szCs w:val="22"/>
          <w:lang w:val="ru-RU"/>
        </w:rPr>
      </w:pPr>
      <w:r w:rsidRPr="009A2FC2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9A2FC2" w:rsidRPr="009A2FC2" w:rsidRDefault="009A2FC2" w:rsidP="009A2FC2">
      <w:pPr>
        <w:pStyle w:val="ab"/>
        <w:rPr>
          <w:color w:val="auto"/>
          <w:spacing w:val="-2"/>
          <w:sz w:val="28"/>
        </w:rPr>
      </w:pPr>
      <w:bookmarkStart w:id="2" w:name="_Toc401608366"/>
      <w:r w:rsidRPr="009A2FC2">
        <w:rPr>
          <w:rStyle w:val="notranslate"/>
          <w:caps/>
          <w:spacing w:val="-2"/>
          <w:sz w:val="28"/>
        </w:rPr>
        <w:t>Концепция сетецентрических войн в формир</w:t>
      </w:r>
      <w:r w:rsidRPr="009A2FC2">
        <w:rPr>
          <w:rStyle w:val="notranslate"/>
          <w:caps/>
          <w:spacing w:val="-2"/>
          <w:sz w:val="28"/>
        </w:rPr>
        <w:t>о</w:t>
      </w:r>
      <w:r w:rsidRPr="009A2FC2">
        <w:rPr>
          <w:rStyle w:val="notranslate"/>
          <w:caps/>
          <w:spacing w:val="-2"/>
          <w:sz w:val="28"/>
        </w:rPr>
        <w:t>вании требований к подготовке студентов ВУЗа</w:t>
      </w:r>
      <w:bookmarkEnd w:id="2"/>
    </w:p>
    <w:p w:rsidR="009A2FC2" w:rsidRPr="009A2FC2" w:rsidRDefault="009A2FC2" w:rsidP="009A2FC2">
      <w:pPr>
        <w:pStyle w:val="a3"/>
        <w:spacing w:after="0" w:line="216" w:lineRule="auto"/>
        <w:ind w:firstLine="567"/>
        <w:rPr>
          <w:spacing w:val="-2"/>
          <w:szCs w:val="21"/>
        </w:rPr>
      </w:pPr>
      <w:proofErr w:type="spellStart"/>
      <w:r w:rsidRPr="009A2FC2">
        <w:rPr>
          <w:rStyle w:val="notranslate"/>
          <w:bCs/>
          <w:color w:val="000000"/>
          <w:spacing w:val="-2"/>
          <w:szCs w:val="21"/>
        </w:rPr>
        <w:t>Сетецентрические</w:t>
      </w:r>
      <w:proofErr w:type="spellEnd"/>
      <w:r w:rsidRPr="009A2FC2">
        <w:rPr>
          <w:rStyle w:val="notranslate"/>
          <w:bCs/>
          <w:color w:val="000000"/>
          <w:spacing w:val="-2"/>
          <w:szCs w:val="21"/>
        </w:rPr>
        <w:t xml:space="preserve"> войны, </w:t>
      </w:r>
      <w:r w:rsidRPr="009A2FC2">
        <w:rPr>
          <w:rStyle w:val="notranslate"/>
          <w:color w:val="000000"/>
          <w:spacing w:val="-2"/>
          <w:szCs w:val="21"/>
        </w:rPr>
        <w:t xml:space="preserve">которые также называются </w:t>
      </w:r>
      <w:proofErr w:type="spellStart"/>
      <w:r w:rsidRPr="009A2FC2">
        <w:rPr>
          <w:rStyle w:val="notranslate"/>
          <w:bCs/>
          <w:color w:val="000000"/>
          <w:spacing w:val="-2"/>
          <w:szCs w:val="21"/>
        </w:rPr>
        <w:t>сетеце</w:t>
      </w:r>
      <w:r w:rsidRPr="009A2FC2">
        <w:rPr>
          <w:rStyle w:val="notranslate"/>
          <w:bCs/>
          <w:color w:val="000000"/>
          <w:spacing w:val="-2"/>
          <w:szCs w:val="21"/>
        </w:rPr>
        <w:t>н</w:t>
      </w:r>
      <w:r w:rsidRPr="009A2FC2">
        <w:rPr>
          <w:rStyle w:val="notranslate"/>
          <w:bCs/>
          <w:color w:val="000000"/>
          <w:spacing w:val="-2"/>
          <w:szCs w:val="21"/>
        </w:rPr>
        <w:t>трические</w:t>
      </w:r>
      <w:proofErr w:type="spellEnd"/>
      <w:r w:rsidRPr="009A2FC2">
        <w:rPr>
          <w:rStyle w:val="notranslate"/>
          <w:bCs/>
          <w:color w:val="000000"/>
          <w:spacing w:val="-2"/>
          <w:szCs w:val="21"/>
        </w:rPr>
        <w:t xml:space="preserve"> операции – это военная доктрина </w:t>
      </w:r>
      <w:r w:rsidRPr="009A2FC2">
        <w:rPr>
          <w:rStyle w:val="notranslate"/>
          <w:color w:val="000000"/>
          <w:spacing w:val="-2"/>
          <w:szCs w:val="21"/>
        </w:rPr>
        <w:t>или теория войны, которая впервые была оформлена в виде директивы министерством об</w:t>
      </w:r>
      <w:r w:rsidRPr="009A2FC2">
        <w:rPr>
          <w:rStyle w:val="notranslate"/>
          <w:color w:val="000000"/>
          <w:spacing w:val="-2"/>
          <w:szCs w:val="21"/>
        </w:rPr>
        <w:t>о</w:t>
      </w:r>
      <w:r w:rsidRPr="009A2FC2">
        <w:rPr>
          <w:rStyle w:val="notranslate"/>
          <w:color w:val="000000"/>
          <w:spacing w:val="-2"/>
          <w:szCs w:val="21"/>
        </w:rPr>
        <w:t xml:space="preserve">роны США в 1990-х годах. </w:t>
      </w:r>
      <w:r w:rsidRPr="009A2FC2">
        <w:rPr>
          <w:spacing w:val="-2"/>
          <w:szCs w:val="21"/>
        </w:rPr>
        <w:t xml:space="preserve">Концепция </w:t>
      </w:r>
      <w:proofErr w:type="spellStart"/>
      <w:r w:rsidRPr="009A2FC2">
        <w:rPr>
          <w:spacing w:val="-2"/>
          <w:szCs w:val="21"/>
        </w:rPr>
        <w:t>сетецентричных</w:t>
      </w:r>
      <w:proofErr w:type="spellEnd"/>
      <w:r w:rsidRPr="009A2FC2">
        <w:rPr>
          <w:spacing w:val="-2"/>
          <w:szCs w:val="21"/>
        </w:rPr>
        <w:t xml:space="preserve"> войн сформировалась и реализуется на основе одновременных изменений в эволюции экономики, информационных те</w:t>
      </w:r>
      <w:r w:rsidRPr="009A2FC2">
        <w:rPr>
          <w:spacing w:val="-2"/>
          <w:szCs w:val="21"/>
        </w:rPr>
        <w:t>х</w:t>
      </w:r>
      <w:r w:rsidRPr="009A2FC2">
        <w:rPr>
          <w:spacing w:val="-2"/>
          <w:szCs w:val="21"/>
        </w:rPr>
        <w:t>нологий, бизнес-процессов и организаций.</w:t>
      </w:r>
    </w:p>
    <w:p w:rsidR="009A2FC2" w:rsidRPr="009A2FC2" w:rsidRDefault="009A2FC2" w:rsidP="009A2FC2">
      <w:pPr>
        <w:spacing w:line="216" w:lineRule="auto"/>
        <w:ind w:firstLine="567"/>
        <w:jc w:val="both"/>
        <w:rPr>
          <w:spacing w:val="-2"/>
          <w:szCs w:val="21"/>
          <w:lang w:val="ru-RU"/>
        </w:rPr>
      </w:pPr>
      <w:r w:rsidRPr="009A2FC2">
        <w:rPr>
          <w:rStyle w:val="notranslate"/>
          <w:color w:val="000000"/>
          <w:spacing w:val="-2"/>
          <w:szCs w:val="21"/>
          <w:lang w:val="ru-RU"/>
        </w:rPr>
        <w:t xml:space="preserve">С позиций конструктивного подхода к организации учебного процесса в духе рассматриваемой концепции представляется наиболее интересным выделить элементы концепции, связанные с представлением системы систем и с системами принятия решения, а именно: </w:t>
      </w:r>
      <w:r w:rsidRPr="009A2FC2">
        <w:rPr>
          <w:spacing w:val="-2"/>
          <w:szCs w:val="21"/>
          <w:lang w:val="ru-RU"/>
        </w:rPr>
        <w:t>смещение акцента с платформы на сеть и с сети на систему си</w:t>
      </w:r>
      <w:r w:rsidRPr="009A2FC2">
        <w:rPr>
          <w:spacing w:val="-2"/>
          <w:szCs w:val="21"/>
          <w:lang w:val="ru-RU"/>
        </w:rPr>
        <w:t>с</w:t>
      </w:r>
      <w:r w:rsidRPr="009A2FC2">
        <w:rPr>
          <w:spacing w:val="-2"/>
          <w:szCs w:val="21"/>
          <w:lang w:val="ru-RU"/>
        </w:rPr>
        <w:t>тем; переход от того, чтобы рассматривать действующих лиц (исполнителей) в качестве независимых субъектов к тому, чтобы рассматривать их в качестве части постоянно адаптирующихся экосистем с развитыми способностями к самоорганизации и самосинхронизации на основе интеллектуальной готовн</w:t>
      </w:r>
      <w:r w:rsidRPr="009A2FC2">
        <w:rPr>
          <w:spacing w:val="-2"/>
          <w:szCs w:val="21"/>
          <w:lang w:val="ru-RU"/>
        </w:rPr>
        <w:t>о</w:t>
      </w:r>
      <w:r w:rsidRPr="009A2FC2">
        <w:rPr>
          <w:spacing w:val="-2"/>
          <w:szCs w:val="21"/>
          <w:lang w:val="ru-RU"/>
        </w:rPr>
        <w:t xml:space="preserve">сти. </w:t>
      </w:r>
    </w:p>
    <w:p w:rsidR="009A2FC2" w:rsidRPr="009A2FC2" w:rsidRDefault="009A2FC2" w:rsidP="009A2FC2">
      <w:pPr>
        <w:pStyle w:val="a3"/>
        <w:spacing w:after="0" w:line="216" w:lineRule="auto"/>
        <w:ind w:firstLine="567"/>
        <w:rPr>
          <w:rStyle w:val="notranslate"/>
          <w:color w:val="000000"/>
          <w:spacing w:val="-2"/>
          <w:szCs w:val="21"/>
        </w:rPr>
      </w:pPr>
      <w:r w:rsidRPr="009A2FC2">
        <w:rPr>
          <w:rStyle w:val="notranslate"/>
          <w:color w:val="000000"/>
          <w:spacing w:val="-2"/>
          <w:szCs w:val="21"/>
        </w:rPr>
        <w:t>Исходя из изложенного, предлагается перестроить учебный пр</w:t>
      </w:r>
      <w:r w:rsidRPr="009A2FC2">
        <w:rPr>
          <w:rStyle w:val="notranslate"/>
          <w:color w:val="000000"/>
          <w:spacing w:val="-2"/>
          <w:szCs w:val="21"/>
        </w:rPr>
        <w:t>о</w:t>
      </w:r>
      <w:r w:rsidRPr="009A2FC2">
        <w:rPr>
          <w:rStyle w:val="notranslate"/>
          <w:color w:val="000000"/>
          <w:spacing w:val="-2"/>
          <w:szCs w:val="21"/>
        </w:rPr>
        <w:t>цесс в направлении большего участия студентов в постановке и изл</w:t>
      </w:r>
      <w:r w:rsidRPr="009A2FC2">
        <w:rPr>
          <w:rStyle w:val="notranslate"/>
          <w:color w:val="000000"/>
          <w:spacing w:val="-2"/>
          <w:szCs w:val="21"/>
        </w:rPr>
        <w:t>о</w:t>
      </w:r>
      <w:r w:rsidRPr="009A2FC2">
        <w:rPr>
          <w:rStyle w:val="notranslate"/>
          <w:color w:val="000000"/>
          <w:spacing w:val="-2"/>
          <w:szCs w:val="21"/>
        </w:rPr>
        <w:t xml:space="preserve">жения учебного материала. </w:t>
      </w:r>
      <w:proofErr w:type="gramStart"/>
      <w:r w:rsidRPr="009A2FC2">
        <w:rPr>
          <w:rStyle w:val="notranslate"/>
          <w:color w:val="000000"/>
          <w:spacing w:val="-2"/>
          <w:szCs w:val="21"/>
        </w:rPr>
        <w:t>Например, применительно к лабораторным работам следует отказаться от коротких по времени р</w:t>
      </w:r>
      <w:r w:rsidRPr="009A2FC2">
        <w:rPr>
          <w:rStyle w:val="notranslate"/>
          <w:color w:val="000000"/>
          <w:spacing w:val="-2"/>
          <w:szCs w:val="21"/>
        </w:rPr>
        <w:t>а</w:t>
      </w:r>
      <w:r w:rsidRPr="009A2FC2">
        <w:rPr>
          <w:rStyle w:val="notranslate"/>
          <w:color w:val="000000"/>
          <w:spacing w:val="-2"/>
          <w:szCs w:val="21"/>
        </w:rPr>
        <w:t>бот на основе четкого описания поведения студента в процессе выполнения работы к продолжительным работам в проектах, в которых студент должен самостоятельно сформулировать важные составляющие этой работы в соответствии с заданным направлением теоретического материала, выполняя при необходимости эксперименты с непредсказу</w:t>
      </w:r>
      <w:r w:rsidRPr="009A2FC2">
        <w:rPr>
          <w:rStyle w:val="notranslate"/>
          <w:color w:val="000000"/>
          <w:spacing w:val="-2"/>
          <w:szCs w:val="21"/>
        </w:rPr>
        <w:t>е</w:t>
      </w:r>
      <w:r w:rsidRPr="009A2FC2">
        <w:rPr>
          <w:rStyle w:val="notranslate"/>
          <w:color w:val="000000"/>
          <w:spacing w:val="-2"/>
          <w:szCs w:val="21"/>
        </w:rPr>
        <w:t>мым результатом.</w:t>
      </w:r>
      <w:proofErr w:type="gramEnd"/>
    </w:p>
    <w:p w:rsidR="009A2FC2" w:rsidRPr="009A2FC2" w:rsidRDefault="009A2FC2" w:rsidP="009A2FC2">
      <w:pPr>
        <w:pStyle w:val="a7"/>
        <w:spacing w:before="60" w:after="60" w:line="216" w:lineRule="auto"/>
        <w:jc w:val="center"/>
        <w:rPr>
          <w:b/>
          <w:spacing w:val="-2"/>
          <w:szCs w:val="21"/>
          <w:lang w:val="ru-RU"/>
        </w:rPr>
      </w:pPr>
      <w:r w:rsidRPr="009A2FC2">
        <w:rPr>
          <w:b/>
          <w:spacing w:val="-2"/>
          <w:szCs w:val="21"/>
          <w:lang w:val="ru-RU"/>
        </w:rPr>
        <w:t>Использованные источники</w:t>
      </w:r>
    </w:p>
    <w:p w:rsidR="009A2FC2" w:rsidRPr="009A2FC2" w:rsidRDefault="009A2FC2" w:rsidP="009A2FC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16" w:lineRule="auto"/>
        <w:ind w:left="0" w:firstLine="426"/>
        <w:jc w:val="both"/>
        <w:rPr>
          <w:rFonts w:eastAsia="TimesNewRomanPSMT"/>
          <w:spacing w:val="-2"/>
          <w:szCs w:val="21"/>
          <w:lang w:val="ru-RU"/>
        </w:rPr>
      </w:pPr>
      <w:r w:rsidRPr="009A2FC2">
        <w:rPr>
          <w:bCs/>
          <w:i/>
          <w:spacing w:val="-2"/>
          <w:szCs w:val="21"/>
          <w:lang w:val="ru-RU"/>
        </w:rPr>
        <w:t>Савин Л.В.</w:t>
      </w:r>
      <w:r w:rsidRPr="009A2FC2">
        <w:rPr>
          <w:rFonts w:eastAsia="TimesNewRomanPSMT"/>
          <w:spacing w:val="-2"/>
          <w:szCs w:val="21"/>
          <w:lang w:val="ru-RU"/>
        </w:rPr>
        <w:t xml:space="preserve"> </w:t>
      </w:r>
      <w:proofErr w:type="spellStart"/>
      <w:r w:rsidRPr="009A2FC2">
        <w:rPr>
          <w:rFonts w:eastAsia="TimesNewRomanPSMT"/>
          <w:spacing w:val="-2"/>
          <w:szCs w:val="21"/>
          <w:lang w:val="ru-RU"/>
        </w:rPr>
        <w:t>Сетецентричная</w:t>
      </w:r>
      <w:proofErr w:type="spellEnd"/>
      <w:r w:rsidRPr="009A2FC2">
        <w:rPr>
          <w:rFonts w:eastAsia="TimesNewRomanPSMT"/>
          <w:spacing w:val="-2"/>
          <w:szCs w:val="21"/>
          <w:lang w:val="ru-RU"/>
        </w:rPr>
        <w:t xml:space="preserve"> и сетевая война. Введение в ко</w:t>
      </w:r>
      <w:r w:rsidRPr="009A2FC2">
        <w:rPr>
          <w:rFonts w:eastAsia="TimesNewRomanPSMT"/>
          <w:spacing w:val="-2"/>
          <w:szCs w:val="21"/>
          <w:lang w:val="ru-RU"/>
        </w:rPr>
        <w:t>н</w:t>
      </w:r>
      <w:r w:rsidRPr="009A2FC2">
        <w:rPr>
          <w:rFonts w:eastAsia="TimesNewRomanPSMT"/>
          <w:spacing w:val="-2"/>
          <w:szCs w:val="21"/>
          <w:lang w:val="ru-RU"/>
        </w:rPr>
        <w:t>цепцию.– М.: ©Евразийское движение, 2011. – 130 С.</w:t>
      </w:r>
    </w:p>
    <w:p w:rsidR="009A2FC2" w:rsidRPr="009A2FC2" w:rsidRDefault="009A2FC2" w:rsidP="009A2FC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16" w:lineRule="auto"/>
        <w:ind w:left="0" w:firstLine="426"/>
        <w:jc w:val="both"/>
        <w:rPr>
          <w:spacing w:val="-2"/>
          <w:szCs w:val="21"/>
        </w:rPr>
      </w:pPr>
      <w:r w:rsidRPr="009A2FC2">
        <w:rPr>
          <w:spacing w:val="-2"/>
          <w:szCs w:val="21"/>
        </w:rPr>
        <w:t xml:space="preserve">About Network Centric Operations.” </w:t>
      </w:r>
      <w:r w:rsidRPr="009A2FC2">
        <w:rPr>
          <w:i/>
          <w:iCs/>
          <w:spacing w:val="-2"/>
          <w:szCs w:val="21"/>
        </w:rPr>
        <w:t>Strategic Architecture</w:t>
      </w:r>
      <w:r w:rsidRPr="009A2FC2">
        <w:rPr>
          <w:spacing w:val="-2"/>
          <w:szCs w:val="21"/>
        </w:rPr>
        <w:t>. Journal on-line. Available from &lt;http://www.boeing.com/ids/stratarch&gt;. Internet. A</w:t>
      </w:r>
      <w:r w:rsidRPr="009A2FC2">
        <w:rPr>
          <w:spacing w:val="-2"/>
          <w:szCs w:val="21"/>
        </w:rPr>
        <w:t>c</w:t>
      </w:r>
      <w:r w:rsidRPr="009A2FC2">
        <w:rPr>
          <w:spacing w:val="-2"/>
          <w:szCs w:val="21"/>
        </w:rPr>
        <w:t>cessed 24 October 2003.</w:t>
      </w:r>
    </w:p>
    <w:p w:rsidR="009A2FC2" w:rsidRPr="009A2FC2" w:rsidRDefault="009A2FC2" w:rsidP="009A2FC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16" w:lineRule="auto"/>
        <w:ind w:left="0" w:firstLine="426"/>
        <w:jc w:val="both"/>
        <w:rPr>
          <w:spacing w:val="-2"/>
          <w:szCs w:val="21"/>
          <w:shd w:val="clear" w:color="auto" w:fill="FFFFFF"/>
          <w:lang w:val="uk-UA"/>
        </w:rPr>
      </w:pPr>
      <w:smartTag w:uri="urn:schemas-microsoft-com:office:smarttags" w:element="place">
        <w:smartTag w:uri="urn:schemas-microsoft-com:office:smarttags" w:element="country-region">
          <w:r w:rsidRPr="009A2FC2">
            <w:rPr>
              <w:spacing w:val="-2"/>
              <w:szCs w:val="21"/>
            </w:rPr>
            <w:t>U.S.</w:t>
          </w:r>
        </w:smartTag>
      </w:smartTag>
      <w:r w:rsidRPr="009A2FC2">
        <w:rPr>
          <w:spacing w:val="-2"/>
          <w:szCs w:val="21"/>
        </w:rPr>
        <w:t xml:space="preserve"> Department of Defense. </w:t>
      </w:r>
      <w:r w:rsidRPr="009A2FC2">
        <w:rPr>
          <w:i/>
          <w:iCs/>
          <w:spacing w:val="-2"/>
          <w:szCs w:val="21"/>
        </w:rPr>
        <w:t>Network Centric Warfare - Creating a Decisive War fighting Advantage.</w:t>
      </w:r>
      <w:r w:rsidRPr="009A2FC2">
        <w:rPr>
          <w:spacing w:val="-2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A2FC2">
            <w:rPr>
              <w:spacing w:val="-2"/>
              <w:szCs w:val="21"/>
            </w:rPr>
            <w:t>Washington</w:t>
          </w:r>
        </w:smartTag>
        <w:r w:rsidRPr="009A2FC2">
          <w:rPr>
            <w:spacing w:val="-2"/>
            <w:szCs w:val="21"/>
          </w:rPr>
          <w:t xml:space="preserve">, </w:t>
        </w:r>
        <w:smartTag w:uri="urn:schemas-microsoft-com:office:smarttags" w:element="State">
          <w:r w:rsidRPr="009A2FC2">
            <w:rPr>
              <w:spacing w:val="-2"/>
              <w:szCs w:val="21"/>
            </w:rPr>
            <w:t>D.C.</w:t>
          </w:r>
        </w:smartTag>
      </w:smartTag>
      <w:r w:rsidRPr="009A2FC2">
        <w:rPr>
          <w:spacing w:val="-2"/>
          <w:szCs w:val="21"/>
        </w:rPr>
        <w:t>: DOD Office Force Transformation, Office of the Secretary of Defense, Winter 2003. Availabl</w:t>
      </w:r>
      <w:r w:rsidRPr="009A2FC2">
        <w:rPr>
          <w:spacing w:val="-2"/>
          <w:szCs w:val="21"/>
        </w:rPr>
        <w:t>e</w:t>
      </w:r>
    </w:p>
    <w:p w:rsidR="009A2FC2" w:rsidRPr="009A2FC2" w:rsidRDefault="009A2FC2" w:rsidP="009A2FC2">
      <w:pPr>
        <w:tabs>
          <w:tab w:val="left" w:pos="709"/>
        </w:tabs>
        <w:spacing w:line="216" w:lineRule="auto"/>
        <w:jc w:val="both"/>
        <w:rPr>
          <w:rStyle w:val="longtext"/>
          <w:spacing w:val="-2"/>
          <w:szCs w:val="21"/>
          <w:shd w:val="clear" w:color="auto" w:fill="FFFFFF"/>
          <w:lang w:val="uk-UA"/>
        </w:rPr>
      </w:pPr>
      <w:proofErr w:type="gramStart"/>
      <w:r w:rsidRPr="009A2FC2">
        <w:rPr>
          <w:spacing w:val="-2"/>
          <w:szCs w:val="21"/>
        </w:rPr>
        <w:t>from</w:t>
      </w:r>
      <w:proofErr w:type="gramEnd"/>
      <w:r w:rsidRPr="009A2FC2">
        <w:rPr>
          <w:spacing w:val="-2"/>
          <w:szCs w:val="21"/>
        </w:rPr>
        <w:t xml:space="preserve"> &lt;http://www.oft.osd.mil/library/library_files/ doc</w:t>
      </w:r>
      <w:r w:rsidRPr="009A2FC2">
        <w:rPr>
          <w:spacing w:val="-2"/>
          <w:szCs w:val="21"/>
        </w:rPr>
        <w:t>u</w:t>
      </w:r>
      <w:r w:rsidRPr="009A2FC2">
        <w:rPr>
          <w:spacing w:val="-2"/>
          <w:szCs w:val="21"/>
        </w:rPr>
        <w:t xml:space="preserve">ment_318_NCW_ GateFold-Pages.pdf&gt;. </w:t>
      </w:r>
      <w:proofErr w:type="gramStart"/>
      <w:r w:rsidRPr="009A2FC2">
        <w:rPr>
          <w:spacing w:val="-2"/>
          <w:szCs w:val="21"/>
        </w:rPr>
        <w:t>Internet.</w:t>
      </w:r>
      <w:proofErr w:type="gramEnd"/>
      <w:r w:rsidRPr="009A2FC2">
        <w:rPr>
          <w:spacing w:val="-2"/>
          <w:szCs w:val="21"/>
        </w:rPr>
        <w:t xml:space="preserve"> </w:t>
      </w:r>
      <w:proofErr w:type="gramStart"/>
      <w:r w:rsidRPr="009A2FC2">
        <w:rPr>
          <w:spacing w:val="-2"/>
          <w:szCs w:val="21"/>
        </w:rPr>
        <w:t>Accessed 10 January 2004.</w:t>
      </w:r>
      <w:proofErr w:type="gramEnd"/>
    </w:p>
    <w:bookmarkEnd w:id="0"/>
    <w:p w:rsidR="007A1BA0" w:rsidRPr="009A2FC2" w:rsidRDefault="007A1BA0" w:rsidP="009A2FC2">
      <w:pPr>
        <w:rPr>
          <w:sz w:val="32"/>
        </w:rPr>
      </w:pPr>
    </w:p>
    <w:sectPr w:rsidR="007A1BA0" w:rsidRPr="009A2FC2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51FB5"/>
    <w:rsid w:val="00BE11AF"/>
    <w:rsid w:val="00C65B4A"/>
    <w:rsid w:val="00CB5507"/>
    <w:rsid w:val="00CF4A0B"/>
    <w:rsid w:val="00D11E3C"/>
    <w:rsid w:val="00D46F30"/>
    <w:rsid w:val="00D627C9"/>
    <w:rsid w:val="00DC239A"/>
    <w:rsid w:val="00E8491D"/>
    <w:rsid w:val="00E97ED1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2016-05-15T12:41:00Z</dcterms:created>
  <dcterms:modified xsi:type="dcterms:W3CDTF">2016-05-15T12:41:00Z</dcterms:modified>
</cp:coreProperties>
</file>