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C5" w:rsidRPr="00AA22C0" w:rsidRDefault="00C212C5" w:rsidP="001009D5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22C0">
        <w:rPr>
          <w:rFonts w:ascii="Times New Roman" w:hAnsi="Times New Roman" w:cs="Times New Roman"/>
          <w:b/>
          <w:sz w:val="20"/>
          <w:szCs w:val="20"/>
        </w:rPr>
        <w:t>УДК 911.3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Г.В. Балабанов, 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 доктор географічних наук,  професор,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>завідувач кафедри країнознавства і туризму</w:t>
      </w:r>
    </w:p>
    <w:p w:rsidR="00C212C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>Національного авіаційного університету</w:t>
      </w:r>
    </w:p>
    <w:p w:rsidR="00AA22C0" w:rsidRPr="001009D5" w:rsidRDefault="00AA22C0" w:rsidP="001009D5">
      <w:pPr>
        <w:pStyle w:val="a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C212C5" w:rsidRPr="001009D5" w:rsidRDefault="00C212C5" w:rsidP="001009D5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r w:rsidRPr="001009D5">
        <w:rPr>
          <w:rFonts w:ascii="Times New Roman" w:hAnsi="Times New Roman" w:cs="Times New Roman"/>
          <w:b/>
          <w:sz w:val="20"/>
          <w:szCs w:val="20"/>
        </w:rPr>
        <w:t xml:space="preserve">ТУРИЗМ </w:t>
      </w:r>
      <w:r w:rsidR="007F4A45" w:rsidRPr="001009D5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1009D5">
        <w:rPr>
          <w:rFonts w:ascii="Times New Roman" w:hAnsi="Times New Roman" w:cs="Times New Roman"/>
          <w:b/>
          <w:sz w:val="20"/>
          <w:szCs w:val="20"/>
        </w:rPr>
        <w:t>ЄВРОПЕЙСЬКО</w:t>
      </w:r>
      <w:r w:rsidR="007F4A45" w:rsidRPr="001009D5">
        <w:rPr>
          <w:rFonts w:ascii="Times New Roman" w:hAnsi="Times New Roman" w:cs="Times New Roman"/>
          <w:b/>
          <w:sz w:val="20"/>
          <w:szCs w:val="20"/>
        </w:rPr>
        <w:t>МУ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СОЮЗ</w:t>
      </w:r>
      <w:r w:rsidR="00B43166" w:rsidRPr="001009D5">
        <w:rPr>
          <w:rFonts w:ascii="Times New Roman" w:hAnsi="Times New Roman" w:cs="Times New Roman"/>
          <w:b/>
          <w:sz w:val="20"/>
          <w:szCs w:val="20"/>
        </w:rPr>
        <w:t>І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: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ГЛОБАЛЬН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ИЙ</w:t>
      </w:r>
      <w:r w:rsidR="007F4A45" w:rsidRPr="001009D5">
        <w:rPr>
          <w:rFonts w:ascii="Times New Roman" w:hAnsi="Times New Roman" w:cs="Times New Roman"/>
          <w:b/>
          <w:sz w:val="20"/>
          <w:szCs w:val="20"/>
        </w:rPr>
        <w:t>,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НАЦІОНАЛЬН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ИЙ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ТА РЕГІОНАЛЬН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ИЙ</w:t>
      </w:r>
      <w:r w:rsidR="007F4A45" w:rsidRPr="001009D5">
        <w:rPr>
          <w:rFonts w:ascii="Times New Roman" w:hAnsi="Times New Roman" w:cs="Times New Roman"/>
          <w:b/>
          <w:sz w:val="20"/>
          <w:szCs w:val="20"/>
        </w:rPr>
        <w:t xml:space="preserve"> ВИМІР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И</w:t>
      </w:r>
    </w:p>
    <w:bookmarkEnd w:id="0"/>
    <w:bookmarkEnd w:id="1"/>
    <w:p w:rsidR="00923B92" w:rsidRPr="001009D5" w:rsidRDefault="00C212C5" w:rsidP="001009D5">
      <w:pPr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>Резюме</w:t>
      </w:r>
      <w:r w:rsidR="00287E5B" w:rsidRPr="001009D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1009D5">
        <w:rPr>
          <w:rFonts w:ascii="Times New Roman" w:hAnsi="Times New Roman" w:cs="Times New Roman"/>
          <w:sz w:val="20"/>
          <w:szCs w:val="20"/>
        </w:rPr>
        <w:t xml:space="preserve">Розкрито </w:t>
      </w:r>
      <w:r w:rsidR="00F533B2" w:rsidRPr="001009D5">
        <w:rPr>
          <w:rFonts w:ascii="Times New Roman" w:hAnsi="Times New Roman" w:cs="Times New Roman"/>
          <w:sz w:val="20"/>
          <w:szCs w:val="20"/>
        </w:rPr>
        <w:t xml:space="preserve">масштаби, рівень розвитку й особливості  структури індустрії туризму в  Європейському Союзі на різних територіальних рівнях аналізу: глобальному, національному і регіональному. Підкреслено доцільність використання європейського досвіду  розвитку туризму в Україні. </w:t>
      </w:r>
      <w:r w:rsidR="00DB4F42" w:rsidRPr="001009D5">
        <w:rPr>
          <w:rFonts w:ascii="Times New Roman" w:hAnsi="Times New Roman" w:cs="Times New Roman"/>
          <w:sz w:val="20"/>
          <w:szCs w:val="20"/>
        </w:rPr>
        <w:t xml:space="preserve">Запропоновано напрямки </w:t>
      </w:r>
      <w:r w:rsidR="00F533B2" w:rsidRPr="001009D5">
        <w:rPr>
          <w:rFonts w:ascii="Times New Roman" w:hAnsi="Times New Roman" w:cs="Times New Roman"/>
          <w:sz w:val="20"/>
          <w:szCs w:val="20"/>
        </w:rPr>
        <w:t>подальших досліджень.</w:t>
      </w:r>
    </w:p>
    <w:p w:rsidR="00C212C5" w:rsidRPr="001009D5" w:rsidRDefault="00C212C5" w:rsidP="001009D5">
      <w:pPr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 xml:space="preserve">Ключові слова: </w:t>
      </w:r>
      <w:r w:rsidR="00DB4F42" w:rsidRPr="001009D5">
        <w:rPr>
          <w:rFonts w:ascii="Times New Roman" w:hAnsi="Times New Roman" w:cs="Times New Roman"/>
          <w:i/>
          <w:sz w:val="20"/>
          <w:szCs w:val="20"/>
        </w:rPr>
        <w:t>туризм, Європейський Союз, туристичні регіони</w:t>
      </w:r>
      <w:r w:rsidR="00F66D44">
        <w:rPr>
          <w:rFonts w:ascii="Times New Roman" w:hAnsi="Times New Roman" w:cs="Times New Roman"/>
          <w:i/>
          <w:sz w:val="20"/>
          <w:szCs w:val="20"/>
        </w:rPr>
        <w:t>, реформування туризму в Україні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Г.В. Балабанов, 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 доктор географ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009D5">
        <w:rPr>
          <w:rFonts w:ascii="Times New Roman" w:hAnsi="Times New Roman" w:cs="Times New Roman"/>
          <w:sz w:val="20"/>
          <w:szCs w:val="20"/>
        </w:rPr>
        <w:t>ч</w:t>
      </w:r>
      <w:proofErr w:type="spellStart"/>
      <w:r w:rsidRPr="001009D5">
        <w:rPr>
          <w:rFonts w:ascii="Times New Roman" w:hAnsi="Times New Roman" w:cs="Times New Roman"/>
          <w:sz w:val="20"/>
          <w:szCs w:val="20"/>
          <w:lang w:val="ru-RU"/>
        </w:rPr>
        <w:t>еских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наук, 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профе</w:t>
      </w:r>
      <w:proofErr w:type="spellEnd"/>
      <w:r w:rsidRPr="001009D5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сор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>,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009D5">
        <w:rPr>
          <w:rFonts w:ascii="Times New Roman" w:hAnsi="Times New Roman" w:cs="Times New Roman"/>
          <w:sz w:val="20"/>
          <w:szCs w:val="20"/>
        </w:rPr>
        <w:t>зав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е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ду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ющий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кафедр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ой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страноведения и</w:t>
      </w:r>
      <w:r w:rsidRPr="001009D5">
        <w:rPr>
          <w:rFonts w:ascii="Times New Roman" w:hAnsi="Times New Roman" w:cs="Times New Roman"/>
          <w:sz w:val="20"/>
          <w:szCs w:val="20"/>
        </w:rPr>
        <w:t xml:space="preserve"> туризм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:rsidR="00C212C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1009D5">
        <w:rPr>
          <w:rFonts w:ascii="Times New Roman" w:hAnsi="Times New Roman" w:cs="Times New Roman"/>
          <w:sz w:val="20"/>
          <w:szCs w:val="20"/>
        </w:rPr>
        <w:t>Нац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009D5">
        <w:rPr>
          <w:rFonts w:ascii="Times New Roman" w:hAnsi="Times New Roman" w:cs="Times New Roman"/>
          <w:sz w:val="20"/>
          <w:szCs w:val="20"/>
        </w:rPr>
        <w:t>онального ав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009D5">
        <w:rPr>
          <w:rFonts w:ascii="Times New Roman" w:hAnsi="Times New Roman" w:cs="Times New Roman"/>
          <w:sz w:val="20"/>
          <w:szCs w:val="20"/>
        </w:rPr>
        <w:t>ац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 xml:space="preserve">ионного </w:t>
      </w:r>
      <w:r w:rsidRPr="001009D5">
        <w:rPr>
          <w:rFonts w:ascii="Times New Roman" w:hAnsi="Times New Roman" w:cs="Times New Roman"/>
          <w:sz w:val="20"/>
          <w:szCs w:val="20"/>
        </w:rPr>
        <w:t>ун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1009D5">
        <w:rPr>
          <w:rFonts w:ascii="Times New Roman" w:hAnsi="Times New Roman" w:cs="Times New Roman"/>
          <w:sz w:val="20"/>
          <w:szCs w:val="20"/>
        </w:rPr>
        <w:t>верситет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а</w:t>
      </w:r>
    </w:p>
    <w:p w:rsidR="00AA22C0" w:rsidRPr="001009D5" w:rsidRDefault="00AA22C0" w:rsidP="001009D5">
      <w:pPr>
        <w:pStyle w:val="a4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AC27CD" w:rsidRPr="001009D5" w:rsidRDefault="00AC27CD" w:rsidP="001009D5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 xml:space="preserve">ТУРИЗМ </w:t>
      </w:r>
      <w:r w:rsidR="007F4A45" w:rsidRPr="001009D5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1009D5">
        <w:rPr>
          <w:rFonts w:ascii="Times New Roman" w:hAnsi="Times New Roman" w:cs="Times New Roman"/>
          <w:b/>
          <w:sz w:val="20"/>
          <w:szCs w:val="20"/>
          <w:lang w:val="ru-RU"/>
        </w:rPr>
        <w:t>Е</w:t>
      </w:r>
      <w:r w:rsidRPr="001009D5">
        <w:rPr>
          <w:rFonts w:ascii="Times New Roman" w:hAnsi="Times New Roman" w:cs="Times New Roman"/>
          <w:b/>
          <w:sz w:val="20"/>
          <w:szCs w:val="20"/>
        </w:rPr>
        <w:t>ВРОПЕЙСКО</w:t>
      </w:r>
      <w:r w:rsidR="007F4A45" w:rsidRPr="001009D5">
        <w:rPr>
          <w:rFonts w:ascii="Times New Roman" w:hAnsi="Times New Roman" w:cs="Times New Roman"/>
          <w:b/>
          <w:sz w:val="20"/>
          <w:szCs w:val="20"/>
        </w:rPr>
        <w:t>М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СОЮЗ</w:t>
      </w:r>
      <w:r w:rsidR="00B43166" w:rsidRPr="001009D5">
        <w:rPr>
          <w:rFonts w:ascii="Times New Roman" w:hAnsi="Times New Roman" w:cs="Times New Roman"/>
          <w:b/>
          <w:sz w:val="20"/>
          <w:szCs w:val="20"/>
        </w:rPr>
        <w:t>Е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: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ГЛОБАЛЬНО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Е</w:t>
      </w:r>
      <w:r w:rsidRPr="001009D5">
        <w:rPr>
          <w:rFonts w:ascii="Times New Roman" w:hAnsi="Times New Roman" w:cs="Times New Roman"/>
          <w:b/>
          <w:sz w:val="20"/>
          <w:szCs w:val="20"/>
        </w:rPr>
        <w:t>, НАЦІОНАЛЬНО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Е</w:t>
      </w:r>
      <w:r w:rsidRPr="001009D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И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РЕГІОНАЛЬНО</w:t>
      </w:r>
      <w:r w:rsidR="00F24675" w:rsidRPr="001009D5">
        <w:rPr>
          <w:rFonts w:ascii="Times New Roman" w:hAnsi="Times New Roman" w:cs="Times New Roman"/>
          <w:b/>
          <w:sz w:val="20"/>
          <w:szCs w:val="20"/>
        </w:rPr>
        <w:t>Е</w:t>
      </w:r>
      <w:r w:rsidRPr="001009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09D5">
        <w:rPr>
          <w:rFonts w:ascii="Times New Roman" w:hAnsi="Times New Roman" w:cs="Times New Roman"/>
          <w:b/>
          <w:sz w:val="20"/>
          <w:szCs w:val="20"/>
          <w:lang w:val="ru-RU"/>
        </w:rPr>
        <w:t>ИЗМЕРЕНИ</w:t>
      </w:r>
      <w:r w:rsidR="00F24675" w:rsidRPr="001009D5">
        <w:rPr>
          <w:rFonts w:ascii="Times New Roman" w:hAnsi="Times New Roman" w:cs="Times New Roman"/>
          <w:b/>
          <w:sz w:val="20"/>
          <w:szCs w:val="20"/>
          <w:lang w:val="ru-RU"/>
        </w:rPr>
        <w:t>Я</w:t>
      </w:r>
    </w:p>
    <w:p w:rsidR="00DB4F42" w:rsidRPr="001009D5" w:rsidRDefault="00C212C5" w:rsidP="001009D5">
      <w:pPr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>Резюме</w:t>
      </w:r>
      <w:r w:rsidR="00287E5B" w:rsidRPr="001009D5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DB4F42" w:rsidRPr="001009D5">
        <w:rPr>
          <w:rFonts w:ascii="Times New Roman" w:hAnsi="Times New Roman" w:cs="Times New Roman"/>
          <w:sz w:val="20"/>
          <w:szCs w:val="20"/>
        </w:rPr>
        <w:t>Раскрыт</w:t>
      </w:r>
      <w:r w:rsidR="00DB4F42" w:rsidRPr="001009D5">
        <w:rPr>
          <w:rFonts w:ascii="Times New Roman" w:hAnsi="Times New Roman" w:cs="Times New Roman"/>
          <w:sz w:val="20"/>
          <w:szCs w:val="20"/>
          <w:lang w:val="ru-RU"/>
        </w:rPr>
        <w:t>ы</w:t>
      </w:r>
      <w:r w:rsidR="00DB4F42" w:rsidRPr="001009D5">
        <w:rPr>
          <w:rFonts w:ascii="Times New Roman" w:hAnsi="Times New Roman" w:cs="Times New Roman"/>
          <w:sz w:val="20"/>
          <w:szCs w:val="20"/>
        </w:rPr>
        <w:t xml:space="preserve"> масштабы, уровень развития и особенности структуры индустрии туризма в Европейском Союзе на разных территориальных уровнях анализа: глобальном, национальном и региональном. Подчеркнут</w:t>
      </w:r>
      <w:r w:rsidR="00DB4F42" w:rsidRPr="001009D5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DB4F42" w:rsidRPr="001009D5">
        <w:rPr>
          <w:rFonts w:ascii="Times New Roman" w:hAnsi="Times New Roman" w:cs="Times New Roman"/>
          <w:sz w:val="20"/>
          <w:szCs w:val="20"/>
        </w:rPr>
        <w:t xml:space="preserve"> целесообразность использования европейского опыта развития туризма в Украине. Предложены направления дальнейших исследований.</w:t>
      </w:r>
    </w:p>
    <w:p w:rsidR="00C212C5" w:rsidRPr="001009D5" w:rsidRDefault="00C212C5" w:rsidP="001009D5">
      <w:pPr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09D5">
        <w:rPr>
          <w:rFonts w:ascii="Times New Roman" w:hAnsi="Times New Roman" w:cs="Times New Roman"/>
          <w:b/>
          <w:sz w:val="20"/>
          <w:szCs w:val="20"/>
          <w:lang w:val="ru-RU"/>
        </w:rPr>
        <w:t>Ключевые слова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DB4F42" w:rsidRPr="001009D5">
        <w:rPr>
          <w:rFonts w:ascii="Times New Roman" w:hAnsi="Times New Roman" w:cs="Times New Roman"/>
          <w:i/>
          <w:sz w:val="20"/>
          <w:szCs w:val="20"/>
        </w:rPr>
        <w:t xml:space="preserve">туризм, </w:t>
      </w:r>
      <w:r w:rsidR="00DB4F42" w:rsidRPr="001009D5">
        <w:rPr>
          <w:rFonts w:ascii="Times New Roman" w:hAnsi="Times New Roman" w:cs="Times New Roman"/>
          <w:i/>
          <w:sz w:val="20"/>
          <w:szCs w:val="20"/>
          <w:lang w:val="ru-RU"/>
        </w:rPr>
        <w:t>Е</w:t>
      </w:r>
      <w:proofErr w:type="spellStart"/>
      <w:r w:rsidR="00DB4F42" w:rsidRPr="001009D5">
        <w:rPr>
          <w:rFonts w:ascii="Times New Roman" w:hAnsi="Times New Roman" w:cs="Times New Roman"/>
          <w:i/>
          <w:sz w:val="20"/>
          <w:szCs w:val="20"/>
        </w:rPr>
        <w:t>вропейский</w:t>
      </w:r>
      <w:proofErr w:type="spellEnd"/>
      <w:r w:rsidR="00DB4F42" w:rsidRPr="001009D5">
        <w:rPr>
          <w:rFonts w:ascii="Times New Roman" w:hAnsi="Times New Roman" w:cs="Times New Roman"/>
          <w:i/>
          <w:sz w:val="20"/>
          <w:szCs w:val="20"/>
        </w:rPr>
        <w:t xml:space="preserve"> Союз, </w:t>
      </w:r>
      <w:proofErr w:type="spellStart"/>
      <w:r w:rsidR="00DB4F42" w:rsidRPr="001009D5">
        <w:rPr>
          <w:rFonts w:ascii="Times New Roman" w:hAnsi="Times New Roman" w:cs="Times New Roman"/>
          <w:i/>
          <w:sz w:val="20"/>
          <w:szCs w:val="20"/>
        </w:rPr>
        <w:t>туристич</w:t>
      </w:r>
      <w:r w:rsidR="00287E5B" w:rsidRPr="001009D5">
        <w:rPr>
          <w:rFonts w:ascii="Times New Roman" w:hAnsi="Times New Roman" w:cs="Times New Roman"/>
          <w:i/>
          <w:sz w:val="20"/>
          <w:szCs w:val="20"/>
          <w:lang w:val="ru-RU"/>
        </w:rPr>
        <w:t>еские</w:t>
      </w:r>
      <w:proofErr w:type="spellEnd"/>
      <w:r w:rsidR="00287E5B" w:rsidRPr="001009D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7E5B" w:rsidRPr="001009D5">
        <w:rPr>
          <w:rFonts w:ascii="Times New Roman" w:hAnsi="Times New Roman" w:cs="Times New Roman"/>
          <w:i/>
          <w:sz w:val="20"/>
          <w:szCs w:val="20"/>
        </w:rPr>
        <w:t>рег</w:t>
      </w:r>
      <w:proofErr w:type="spellEnd"/>
      <w:r w:rsidR="00287E5B" w:rsidRPr="001009D5">
        <w:rPr>
          <w:rFonts w:ascii="Times New Roman" w:hAnsi="Times New Roman" w:cs="Times New Roman"/>
          <w:i/>
          <w:sz w:val="20"/>
          <w:szCs w:val="20"/>
          <w:lang w:val="ru-RU"/>
        </w:rPr>
        <w:t>и</w:t>
      </w:r>
      <w:r w:rsidR="00287E5B" w:rsidRPr="001009D5">
        <w:rPr>
          <w:rFonts w:ascii="Times New Roman" w:hAnsi="Times New Roman" w:cs="Times New Roman"/>
          <w:i/>
          <w:sz w:val="20"/>
          <w:szCs w:val="20"/>
        </w:rPr>
        <w:t>он</w:t>
      </w:r>
      <w:r w:rsidR="00287E5B" w:rsidRPr="001009D5">
        <w:rPr>
          <w:rFonts w:ascii="Times New Roman" w:hAnsi="Times New Roman" w:cs="Times New Roman"/>
          <w:i/>
          <w:sz w:val="20"/>
          <w:szCs w:val="20"/>
          <w:lang w:val="ru-RU"/>
        </w:rPr>
        <w:t>ы</w:t>
      </w:r>
      <w:r w:rsidR="00F66D44">
        <w:rPr>
          <w:rFonts w:ascii="Times New Roman" w:hAnsi="Times New Roman" w:cs="Times New Roman"/>
          <w:i/>
          <w:sz w:val="20"/>
          <w:szCs w:val="20"/>
          <w:lang w:val="ru-RU"/>
        </w:rPr>
        <w:t>, реформирование туризма в Украине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>G.V. Balabanov,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009D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1009D5">
        <w:rPr>
          <w:rFonts w:ascii="Times New Roman" w:hAnsi="Times New Roman" w:cs="Times New Roman"/>
          <w:sz w:val="20"/>
          <w:szCs w:val="20"/>
        </w:rPr>
        <w:t>octor</w:t>
      </w:r>
      <w:proofErr w:type="gramEnd"/>
      <w:r w:rsidRPr="001009D5">
        <w:rPr>
          <w:rFonts w:ascii="Times New Roman" w:hAnsi="Times New Roman" w:cs="Times New Roman"/>
          <w:sz w:val="20"/>
          <w:szCs w:val="20"/>
        </w:rPr>
        <w:t xml:space="preserve"> of the geographical sciences, professor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C212C5" w:rsidRPr="001009D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head of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1009D5">
        <w:rPr>
          <w:rFonts w:ascii="Times New Roman" w:hAnsi="Times New Roman" w:cs="Times New Roman"/>
          <w:sz w:val="20"/>
          <w:szCs w:val="20"/>
        </w:rPr>
        <w:t xml:space="preserve">department of regional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 xml:space="preserve">studies </w:t>
      </w:r>
      <w:r w:rsidRPr="001009D5">
        <w:rPr>
          <w:rFonts w:ascii="Times New Roman" w:hAnsi="Times New Roman" w:cs="Times New Roman"/>
          <w:sz w:val="20"/>
          <w:szCs w:val="20"/>
        </w:rPr>
        <w:t>and tourism</w:t>
      </w:r>
    </w:p>
    <w:p w:rsidR="00C212C5" w:rsidRDefault="00C212C5" w:rsidP="001009D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National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1009D5">
        <w:rPr>
          <w:rFonts w:ascii="Times New Roman" w:hAnsi="Times New Roman" w:cs="Times New Roman"/>
          <w:sz w:val="20"/>
          <w:szCs w:val="20"/>
        </w:rPr>
        <w:t xml:space="preserve">viation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1009D5">
        <w:rPr>
          <w:rFonts w:ascii="Times New Roman" w:hAnsi="Times New Roman" w:cs="Times New Roman"/>
          <w:sz w:val="20"/>
          <w:szCs w:val="20"/>
        </w:rPr>
        <w:t>niversity</w:t>
      </w:r>
    </w:p>
    <w:p w:rsidR="00AA22C0" w:rsidRPr="001009D5" w:rsidRDefault="00AA22C0" w:rsidP="001009D5">
      <w:pPr>
        <w:pStyle w:val="a4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D27AEB" w:rsidRPr="001009D5" w:rsidRDefault="00D27AEB" w:rsidP="001009D5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 xml:space="preserve">TOURISM IN THE EUROPEAN UNION: GLOBAL, NATІONAL AND REGІONAL </w:t>
      </w:r>
      <w:r w:rsidR="00510ECE" w:rsidRPr="001009D5">
        <w:rPr>
          <w:rFonts w:ascii="Times New Roman" w:hAnsi="Times New Roman" w:cs="Times New Roman"/>
          <w:b/>
          <w:sz w:val="20"/>
          <w:szCs w:val="20"/>
          <w:lang w:val="en-US"/>
        </w:rPr>
        <w:t>DIMENSIONS</w:t>
      </w:r>
    </w:p>
    <w:p w:rsidR="00D27AEB" w:rsidRPr="001009D5" w:rsidRDefault="00D27AEB" w:rsidP="001009D5">
      <w:pPr>
        <w:spacing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 xml:space="preserve"> Summary. </w:t>
      </w:r>
      <w:r w:rsidR="00510ECE" w:rsidRPr="001009D5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510ECE" w:rsidRPr="001009D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510ECE" w:rsidRPr="001009D5">
        <w:rPr>
          <w:rFonts w:ascii="Times New Roman" w:hAnsi="Times New Roman" w:cs="Times New Roman"/>
          <w:sz w:val="20"/>
          <w:szCs w:val="20"/>
          <w:lang w:val="en-US"/>
        </w:rPr>
        <w:t>article</w:t>
      </w:r>
      <w:r w:rsidR="00510ECE" w:rsidRPr="001009D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510ECE" w:rsidRPr="001009D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510ECE" w:rsidRPr="001009D5">
        <w:rPr>
          <w:rFonts w:ascii="Times New Roman" w:hAnsi="Times New Roman" w:cs="Times New Roman"/>
          <w:sz w:val="20"/>
          <w:szCs w:val="20"/>
        </w:rPr>
        <w:t>isclose</w:t>
      </w:r>
      <w:r w:rsidR="00510ECE" w:rsidRPr="001009D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009D5">
        <w:rPr>
          <w:rFonts w:ascii="Times New Roman" w:hAnsi="Times New Roman" w:cs="Times New Roman"/>
          <w:sz w:val="20"/>
          <w:szCs w:val="20"/>
        </w:rPr>
        <w:t xml:space="preserve"> scale, the level of development and the structure of the tourism industry in the European Union at different territorial levels of analysis: global, national and regional. </w:t>
      </w:r>
      <w:r w:rsidR="00510ECE" w:rsidRPr="001009D5">
        <w:rPr>
          <w:rFonts w:ascii="Times New Roman" w:hAnsi="Times New Roman" w:cs="Times New Roman"/>
          <w:sz w:val="20"/>
          <w:szCs w:val="20"/>
          <w:lang w:val="en-US"/>
        </w:rPr>
        <w:t>The author s</w:t>
      </w:r>
      <w:r w:rsidRPr="001009D5">
        <w:rPr>
          <w:rFonts w:ascii="Times New Roman" w:hAnsi="Times New Roman" w:cs="Times New Roman"/>
          <w:sz w:val="20"/>
          <w:szCs w:val="20"/>
        </w:rPr>
        <w:t>tresse</w:t>
      </w:r>
      <w:r w:rsidR="00510ECE" w:rsidRPr="001009D5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009D5">
        <w:rPr>
          <w:rFonts w:ascii="Times New Roman" w:hAnsi="Times New Roman" w:cs="Times New Roman"/>
          <w:sz w:val="20"/>
          <w:szCs w:val="20"/>
        </w:rPr>
        <w:t xml:space="preserve"> the usefulness of the European experience of </w:t>
      </w:r>
      <w:r w:rsidR="00510ECE" w:rsidRPr="001009D5">
        <w:rPr>
          <w:rFonts w:ascii="Times New Roman" w:hAnsi="Times New Roman" w:cs="Times New Roman"/>
          <w:sz w:val="20"/>
          <w:szCs w:val="20"/>
        </w:rPr>
        <w:t xml:space="preserve">tourism </w:t>
      </w:r>
      <w:r w:rsidRPr="001009D5">
        <w:rPr>
          <w:rFonts w:ascii="Times New Roman" w:hAnsi="Times New Roman" w:cs="Times New Roman"/>
          <w:sz w:val="20"/>
          <w:szCs w:val="20"/>
        </w:rPr>
        <w:t>development in Ukraine. The directions for further resea</w:t>
      </w:r>
      <w:r w:rsidR="00510ECE" w:rsidRPr="001009D5">
        <w:rPr>
          <w:rFonts w:ascii="Times New Roman" w:hAnsi="Times New Roman" w:cs="Times New Roman"/>
          <w:sz w:val="20"/>
          <w:szCs w:val="20"/>
        </w:rPr>
        <w:t>rch</w:t>
      </w:r>
      <w:r w:rsidR="00510ECE" w:rsidRPr="001009D5">
        <w:rPr>
          <w:rFonts w:ascii="Times New Roman" w:hAnsi="Times New Roman" w:cs="Times New Roman"/>
          <w:sz w:val="20"/>
          <w:szCs w:val="20"/>
          <w:lang w:val="en-US"/>
        </w:rPr>
        <w:t xml:space="preserve"> have been </w:t>
      </w:r>
      <w:r w:rsidR="00923B92" w:rsidRPr="001009D5">
        <w:rPr>
          <w:rFonts w:ascii="Times New Roman" w:hAnsi="Times New Roman" w:cs="Times New Roman"/>
          <w:sz w:val="20"/>
          <w:szCs w:val="20"/>
          <w:lang w:val="en-US"/>
        </w:rPr>
        <w:t>suggested.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12C5" w:rsidRPr="001009D5" w:rsidRDefault="00D27AEB" w:rsidP="001009D5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Pr="001009D5">
        <w:rPr>
          <w:rFonts w:ascii="Times New Roman" w:hAnsi="Times New Roman" w:cs="Times New Roman"/>
          <w:i/>
          <w:sz w:val="20"/>
          <w:szCs w:val="20"/>
        </w:rPr>
        <w:t xml:space="preserve">tourism,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European</w:t>
      </w:r>
      <w:proofErr w:type="spellEnd"/>
      <w:r w:rsidRPr="001009D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Union</w:t>
      </w:r>
      <w:proofErr w:type="spellEnd"/>
      <w:r w:rsidRPr="001009D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tourist</w:t>
      </w:r>
      <w:proofErr w:type="spellEnd"/>
      <w:r w:rsidRPr="001009D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regions</w:t>
      </w:r>
      <w:proofErr w:type="spellEnd"/>
      <w:r w:rsidR="00F66D44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66D44" w:rsidRPr="00F66D44">
        <w:rPr>
          <w:rFonts w:ascii="Times New Roman" w:hAnsi="Times New Roman" w:cs="Times New Roman"/>
          <w:i/>
          <w:sz w:val="20"/>
          <w:szCs w:val="20"/>
        </w:rPr>
        <w:t>reform</w:t>
      </w:r>
      <w:proofErr w:type="spellEnd"/>
      <w:r w:rsidR="00F66D44" w:rsidRPr="00F66D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66D44" w:rsidRPr="00F66D44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F66D44" w:rsidRPr="00F66D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66D44" w:rsidRPr="00F66D44">
        <w:rPr>
          <w:rFonts w:ascii="Times New Roman" w:hAnsi="Times New Roman" w:cs="Times New Roman"/>
          <w:i/>
          <w:sz w:val="20"/>
          <w:szCs w:val="20"/>
        </w:rPr>
        <w:t>tourism</w:t>
      </w:r>
      <w:proofErr w:type="spellEnd"/>
      <w:r w:rsidR="00F66D44" w:rsidRPr="00F66D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66D44" w:rsidRPr="00F66D44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F66D44" w:rsidRPr="00F66D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66D44" w:rsidRPr="00F66D44">
        <w:rPr>
          <w:rFonts w:ascii="Times New Roman" w:hAnsi="Times New Roman" w:cs="Times New Roman"/>
          <w:i/>
          <w:sz w:val="20"/>
          <w:szCs w:val="20"/>
        </w:rPr>
        <w:t>Ukraine</w:t>
      </w:r>
      <w:proofErr w:type="spellEnd"/>
    </w:p>
    <w:p w:rsidR="008B77BF" w:rsidRPr="001009D5" w:rsidRDefault="00396A49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>Актуальність і п</w:t>
      </w:r>
      <w:r w:rsidR="00C212C5" w:rsidRPr="001009D5">
        <w:rPr>
          <w:rFonts w:ascii="Times New Roman" w:hAnsi="Times New Roman" w:cs="Times New Roman"/>
          <w:b/>
          <w:sz w:val="20"/>
          <w:szCs w:val="20"/>
        </w:rPr>
        <w:t xml:space="preserve">остановка проблеми. </w:t>
      </w:r>
      <w:r w:rsidR="0018393D" w:rsidRPr="001009D5">
        <w:rPr>
          <w:rFonts w:ascii="Times New Roman" w:hAnsi="Times New Roman" w:cs="Times New Roman"/>
          <w:sz w:val="20"/>
          <w:szCs w:val="20"/>
        </w:rPr>
        <w:t xml:space="preserve">Сучасний туризм перетворився на економічний і соціокультурний феномен глобального масштабу, проте  рівень його розвитку 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в України </w:t>
      </w:r>
      <w:r w:rsidR="004166D0" w:rsidRPr="001009D5">
        <w:rPr>
          <w:rFonts w:ascii="Times New Roman" w:hAnsi="Times New Roman" w:cs="Times New Roman"/>
          <w:sz w:val="20"/>
          <w:szCs w:val="20"/>
        </w:rPr>
        <w:t xml:space="preserve">ще 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не відповідає вимогам вітчизняного та іноземного споживача. Ефективність використання потужного ресурсного потенціалу </w:t>
      </w:r>
      <w:r w:rsidR="0018393D" w:rsidRPr="001009D5">
        <w:rPr>
          <w:rFonts w:ascii="Times New Roman" w:hAnsi="Times New Roman" w:cs="Times New Roman"/>
          <w:sz w:val="20"/>
          <w:szCs w:val="20"/>
        </w:rPr>
        <w:t xml:space="preserve">туризму і рекреації </w:t>
      </w:r>
      <w:r w:rsidR="004166D0" w:rsidRPr="001009D5">
        <w:rPr>
          <w:rFonts w:ascii="Times New Roman" w:hAnsi="Times New Roman" w:cs="Times New Roman"/>
          <w:sz w:val="20"/>
          <w:szCs w:val="20"/>
        </w:rPr>
        <w:t xml:space="preserve">в Україні </w:t>
      </w:r>
      <w:r w:rsidR="00C3721C" w:rsidRPr="001009D5">
        <w:rPr>
          <w:rFonts w:ascii="Times New Roman" w:hAnsi="Times New Roman" w:cs="Times New Roman"/>
          <w:sz w:val="20"/>
          <w:szCs w:val="20"/>
        </w:rPr>
        <w:t>залишається низкою. Якість і вартість туристичних послуг не витримують конкуренції у порівнянні з пропозицією розвинутих держав світу.</w:t>
      </w:r>
      <w:r w:rsidR="0018393D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4166D0" w:rsidRPr="001009D5">
        <w:rPr>
          <w:rFonts w:ascii="Times New Roman" w:hAnsi="Times New Roman" w:cs="Times New Roman"/>
          <w:sz w:val="20"/>
          <w:szCs w:val="20"/>
        </w:rPr>
        <w:t>С</w:t>
      </w:r>
      <w:r w:rsidR="00C3721C" w:rsidRPr="001009D5">
        <w:rPr>
          <w:rFonts w:ascii="Times New Roman" w:hAnsi="Times New Roman" w:cs="Times New Roman"/>
          <w:sz w:val="20"/>
          <w:szCs w:val="20"/>
        </w:rPr>
        <w:t>кладн</w:t>
      </w:r>
      <w:r w:rsidR="004166D0" w:rsidRPr="001009D5">
        <w:rPr>
          <w:rFonts w:ascii="Times New Roman" w:hAnsi="Times New Roman" w:cs="Times New Roman"/>
          <w:sz w:val="20"/>
          <w:szCs w:val="20"/>
        </w:rPr>
        <w:t>і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 проблем</w:t>
      </w:r>
      <w:r w:rsidR="004166D0" w:rsidRPr="001009D5">
        <w:rPr>
          <w:rFonts w:ascii="Times New Roman" w:hAnsi="Times New Roman" w:cs="Times New Roman"/>
          <w:sz w:val="20"/>
          <w:szCs w:val="20"/>
        </w:rPr>
        <w:t>и</w:t>
      </w:r>
      <w:r w:rsidR="00A6778F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 геополітичного, безпекового та соціально-економічного характеру, що постали перед сучасною Україною, обумовили зниження попиту на туристичні послуги, </w:t>
      </w:r>
      <w:r w:rsidR="005240CC">
        <w:rPr>
          <w:rFonts w:ascii="Times New Roman" w:hAnsi="Times New Roman" w:cs="Times New Roman"/>
          <w:sz w:val="20"/>
          <w:szCs w:val="20"/>
        </w:rPr>
        <w:t xml:space="preserve">зменшення обсягів </w:t>
      </w:r>
      <w:r w:rsidR="005240CC" w:rsidRPr="005240CC">
        <w:rPr>
          <w:rFonts w:ascii="Times New Roman" w:hAnsi="Times New Roman" w:cs="Times New Roman"/>
          <w:sz w:val="20"/>
          <w:szCs w:val="20"/>
        </w:rPr>
        <w:t>і змін</w:t>
      </w:r>
      <w:r w:rsidR="005240CC">
        <w:rPr>
          <w:rFonts w:ascii="Times New Roman" w:hAnsi="Times New Roman" w:cs="Times New Roman"/>
          <w:sz w:val="20"/>
          <w:szCs w:val="20"/>
        </w:rPr>
        <w:t>у</w:t>
      </w:r>
      <w:r w:rsidR="005240CC" w:rsidRPr="005240CC">
        <w:rPr>
          <w:rFonts w:ascii="Times New Roman" w:hAnsi="Times New Roman" w:cs="Times New Roman"/>
          <w:sz w:val="20"/>
          <w:szCs w:val="20"/>
        </w:rPr>
        <w:t xml:space="preserve"> географічн</w:t>
      </w:r>
      <w:r w:rsidR="005240CC">
        <w:rPr>
          <w:rFonts w:ascii="Times New Roman" w:hAnsi="Times New Roman" w:cs="Times New Roman"/>
          <w:sz w:val="20"/>
          <w:szCs w:val="20"/>
        </w:rPr>
        <w:t>ої</w:t>
      </w:r>
      <w:r w:rsidR="005240CC" w:rsidRPr="005240CC">
        <w:rPr>
          <w:rFonts w:ascii="Times New Roman" w:hAnsi="Times New Roman" w:cs="Times New Roman"/>
          <w:sz w:val="20"/>
          <w:szCs w:val="20"/>
        </w:rPr>
        <w:t xml:space="preserve"> структур</w:t>
      </w:r>
      <w:r w:rsidR="005240CC">
        <w:rPr>
          <w:rFonts w:ascii="Times New Roman" w:hAnsi="Times New Roman" w:cs="Times New Roman"/>
          <w:sz w:val="20"/>
          <w:szCs w:val="20"/>
        </w:rPr>
        <w:t>и</w:t>
      </w:r>
      <w:r w:rsidR="005240CC" w:rsidRPr="005240CC">
        <w:rPr>
          <w:rFonts w:ascii="Times New Roman" w:hAnsi="Times New Roman" w:cs="Times New Roman"/>
          <w:sz w:val="20"/>
          <w:szCs w:val="20"/>
        </w:rPr>
        <w:t xml:space="preserve"> </w:t>
      </w:r>
      <w:r w:rsidR="005240CC" w:rsidRPr="001009D5">
        <w:rPr>
          <w:rFonts w:ascii="Times New Roman" w:hAnsi="Times New Roman" w:cs="Times New Roman"/>
          <w:sz w:val="20"/>
          <w:szCs w:val="20"/>
        </w:rPr>
        <w:t xml:space="preserve">туристичних </w:t>
      </w:r>
      <w:r w:rsidR="005240CC" w:rsidRPr="005240CC">
        <w:rPr>
          <w:rFonts w:ascii="Times New Roman" w:hAnsi="Times New Roman" w:cs="Times New Roman"/>
          <w:sz w:val="20"/>
          <w:szCs w:val="20"/>
        </w:rPr>
        <w:t>потоків</w:t>
      </w:r>
      <w:r w:rsidR="005240CC">
        <w:rPr>
          <w:rFonts w:ascii="Times New Roman" w:hAnsi="Times New Roman" w:cs="Times New Roman"/>
          <w:sz w:val="20"/>
          <w:szCs w:val="20"/>
        </w:rPr>
        <w:t xml:space="preserve">, </w:t>
      </w:r>
      <w:r w:rsidR="005240CC" w:rsidRPr="005240CC">
        <w:rPr>
          <w:rFonts w:ascii="Times New Roman" w:hAnsi="Times New Roman" w:cs="Times New Roman"/>
          <w:sz w:val="20"/>
          <w:szCs w:val="20"/>
        </w:rPr>
        <w:t xml:space="preserve"> </w:t>
      </w:r>
      <w:r w:rsidR="00C3721C" w:rsidRPr="001009D5">
        <w:rPr>
          <w:rFonts w:ascii="Times New Roman" w:hAnsi="Times New Roman" w:cs="Times New Roman"/>
          <w:sz w:val="20"/>
          <w:szCs w:val="20"/>
        </w:rPr>
        <w:t>скорочення інвестицій у розвиток туристичної інфраструктури. Підписання Угоди про асоціацію між Україною та Європейським Союзом накладає на нашу державу важливі зобов’язання в галузі стратегічного планування і технічного регулювання розвитку туризму відповідно до європейських норм і правил. Ці чинники висувають на перший план завдання модернізації індустрії туризму України, пошуку інноваційних інструментів підвищення ефективності її функціонування, реалізації прогресивних структурних змін турбізнесу</w:t>
      </w:r>
      <w:r w:rsidR="004166D0" w:rsidRPr="001009D5">
        <w:rPr>
          <w:rFonts w:ascii="Times New Roman" w:hAnsi="Times New Roman" w:cs="Times New Roman"/>
          <w:sz w:val="20"/>
          <w:szCs w:val="20"/>
        </w:rPr>
        <w:t xml:space="preserve"> з урахуванням кращого вітчизняного та іноземного досвіду.</w:t>
      </w:r>
      <w:r w:rsidR="00A6778F" w:rsidRPr="001009D5">
        <w:rPr>
          <w:rFonts w:ascii="Times New Roman" w:hAnsi="Times New Roman" w:cs="Times New Roman"/>
          <w:sz w:val="20"/>
          <w:szCs w:val="20"/>
        </w:rPr>
        <w:t xml:space="preserve"> Саме тому виникає особливий інтерес до розвитку туризму в країнах</w:t>
      </w:r>
      <w:r w:rsidR="008B77BF" w:rsidRPr="001009D5">
        <w:rPr>
          <w:rFonts w:ascii="Times New Roman" w:hAnsi="Times New Roman" w:cs="Times New Roman"/>
          <w:sz w:val="20"/>
          <w:szCs w:val="20"/>
        </w:rPr>
        <w:t xml:space="preserve"> Європейського </w:t>
      </w:r>
      <w:r w:rsidR="00A6778F" w:rsidRPr="001009D5">
        <w:rPr>
          <w:rFonts w:ascii="Times New Roman" w:hAnsi="Times New Roman" w:cs="Times New Roman"/>
          <w:sz w:val="20"/>
          <w:szCs w:val="20"/>
        </w:rPr>
        <w:t>Союзу</w:t>
      </w:r>
      <w:r w:rsidR="00BB5F2C" w:rsidRPr="001009D5">
        <w:rPr>
          <w:rFonts w:ascii="Times New Roman" w:hAnsi="Times New Roman" w:cs="Times New Roman"/>
          <w:sz w:val="20"/>
          <w:szCs w:val="20"/>
        </w:rPr>
        <w:t>, східним сусідом якого є Україна.</w:t>
      </w:r>
    </w:p>
    <w:p w:rsidR="00C212C5" w:rsidRPr="001009D5" w:rsidRDefault="00D45A52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>Останні</w:t>
      </w:r>
      <w:r w:rsidR="003C3E6F" w:rsidRPr="001009D5">
        <w:rPr>
          <w:rFonts w:ascii="Times New Roman" w:hAnsi="Times New Roman" w:cs="Times New Roman"/>
          <w:b/>
          <w:sz w:val="20"/>
          <w:szCs w:val="20"/>
        </w:rPr>
        <w:t xml:space="preserve"> досліджен</w:t>
      </w:r>
      <w:r w:rsidRPr="001009D5">
        <w:rPr>
          <w:rFonts w:ascii="Times New Roman" w:hAnsi="Times New Roman" w:cs="Times New Roman"/>
          <w:b/>
          <w:sz w:val="20"/>
          <w:szCs w:val="20"/>
        </w:rPr>
        <w:t>ня</w:t>
      </w:r>
      <w:r w:rsidR="003C3E6F" w:rsidRPr="001009D5">
        <w:rPr>
          <w:rFonts w:ascii="Times New Roman" w:hAnsi="Times New Roman" w:cs="Times New Roman"/>
          <w:b/>
          <w:sz w:val="20"/>
          <w:szCs w:val="20"/>
        </w:rPr>
        <w:t xml:space="preserve"> і публікаці</w:t>
      </w:r>
      <w:r w:rsidRPr="001009D5">
        <w:rPr>
          <w:rFonts w:ascii="Times New Roman" w:hAnsi="Times New Roman" w:cs="Times New Roman"/>
          <w:b/>
          <w:sz w:val="20"/>
          <w:szCs w:val="20"/>
        </w:rPr>
        <w:t>ї</w:t>
      </w:r>
      <w:r w:rsidR="003C3E6F" w:rsidRPr="001009D5">
        <w:rPr>
          <w:rFonts w:ascii="Times New Roman" w:hAnsi="Times New Roman" w:cs="Times New Roman"/>
          <w:b/>
          <w:sz w:val="20"/>
          <w:szCs w:val="20"/>
        </w:rPr>
        <w:t>.</w:t>
      </w:r>
      <w:r w:rsidR="0026284B" w:rsidRPr="001009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46CB" w:rsidRPr="001009D5">
        <w:rPr>
          <w:rFonts w:ascii="Times New Roman" w:hAnsi="Times New Roman" w:cs="Times New Roman"/>
          <w:sz w:val="20"/>
          <w:szCs w:val="20"/>
        </w:rPr>
        <w:t>Проблематика</w:t>
      </w:r>
      <w:r w:rsidR="008846CB" w:rsidRPr="001009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46CB" w:rsidRPr="001009D5">
        <w:rPr>
          <w:rFonts w:ascii="Times New Roman" w:hAnsi="Times New Roman" w:cs="Times New Roman"/>
          <w:sz w:val="20"/>
          <w:szCs w:val="20"/>
        </w:rPr>
        <w:t xml:space="preserve">розвитку туризму в країнах Європейського Союзу розкрита у </w:t>
      </w:r>
      <w:r w:rsidR="007D2A42">
        <w:rPr>
          <w:rFonts w:ascii="Times New Roman" w:hAnsi="Times New Roman" w:cs="Times New Roman"/>
          <w:sz w:val="20"/>
          <w:szCs w:val="20"/>
        </w:rPr>
        <w:t xml:space="preserve">наукових </w:t>
      </w:r>
      <w:r w:rsidR="00A618E8">
        <w:rPr>
          <w:rFonts w:ascii="Times New Roman" w:hAnsi="Times New Roman" w:cs="Times New Roman"/>
          <w:sz w:val="20"/>
          <w:szCs w:val="20"/>
        </w:rPr>
        <w:t xml:space="preserve">працях </w:t>
      </w:r>
      <w:proofErr w:type="spellStart"/>
      <w:r w:rsidR="00A618E8">
        <w:rPr>
          <w:rFonts w:ascii="Times New Roman" w:hAnsi="Times New Roman" w:cs="Times New Roman"/>
          <w:sz w:val="20"/>
          <w:szCs w:val="20"/>
        </w:rPr>
        <w:t>Бейдика</w:t>
      </w:r>
      <w:proofErr w:type="spellEnd"/>
      <w:r w:rsidR="00A618E8">
        <w:rPr>
          <w:rFonts w:ascii="Times New Roman" w:hAnsi="Times New Roman" w:cs="Times New Roman"/>
          <w:sz w:val="20"/>
          <w:szCs w:val="20"/>
        </w:rPr>
        <w:t xml:space="preserve"> О.О. [</w:t>
      </w:r>
      <w:r w:rsidR="007D2A42">
        <w:rPr>
          <w:rFonts w:ascii="Times New Roman" w:hAnsi="Times New Roman" w:cs="Times New Roman"/>
          <w:sz w:val="20"/>
          <w:szCs w:val="20"/>
        </w:rPr>
        <w:t>1</w:t>
      </w:r>
      <w:r w:rsidR="00A618E8">
        <w:rPr>
          <w:rFonts w:ascii="Times New Roman" w:hAnsi="Times New Roman" w:cs="Times New Roman"/>
          <w:sz w:val="20"/>
          <w:szCs w:val="20"/>
        </w:rPr>
        <w:t>], Волкова С.К. [</w:t>
      </w:r>
      <w:r w:rsidR="007D2A42">
        <w:rPr>
          <w:rFonts w:ascii="Times New Roman" w:hAnsi="Times New Roman" w:cs="Times New Roman"/>
          <w:sz w:val="20"/>
          <w:szCs w:val="20"/>
        </w:rPr>
        <w:t>2</w:t>
      </w:r>
      <w:r w:rsidR="00A618E8">
        <w:rPr>
          <w:rFonts w:ascii="Times New Roman" w:hAnsi="Times New Roman" w:cs="Times New Roman"/>
          <w:sz w:val="20"/>
          <w:szCs w:val="20"/>
        </w:rPr>
        <w:t>], Ємця М. [</w:t>
      </w:r>
      <w:r w:rsidR="007D2A42">
        <w:rPr>
          <w:rFonts w:ascii="Times New Roman" w:hAnsi="Times New Roman" w:cs="Times New Roman"/>
          <w:sz w:val="20"/>
          <w:szCs w:val="20"/>
        </w:rPr>
        <w:t>3</w:t>
      </w:r>
      <w:r w:rsidR="008846CB" w:rsidRPr="001009D5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="00C36BA9">
        <w:rPr>
          <w:rFonts w:ascii="Times New Roman" w:hAnsi="Times New Roman" w:cs="Times New Roman"/>
          <w:sz w:val="20"/>
          <w:szCs w:val="20"/>
        </w:rPr>
        <w:t>Кости</w:t>
      </w:r>
      <w:proofErr w:type="spellEnd"/>
      <w:r w:rsidR="00C36BA9">
        <w:rPr>
          <w:rFonts w:ascii="Times New Roman" w:hAnsi="Times New Roman" w:cs="Times New Roman"/>
          <w:sz w:val="20"/>
          <w:szCs w:val="20"/>
        </w:rPr>
        <w:t xml:space="preserve"> К., </w:t>
      </w:r>
      <w:proofErr w:type="spellStart"/>
      <w:r w:rsidR="00C36BA9">
        <w:rPr>
          <w:rFonts w:ascii="Times New Roman" w:hAnsi="Times New Roman" w:cs="Times New Roman"/>
          <w:sz w:val="20"/>
          <w:szCs w:val="20"/>
        </w:rPr>
        <w:t>Панійк</w:t>
      </w:r>
      <w:proofErr w:type="spellEnd"/>
      <w:r w:rsidR="00C36BA9">
        <w:rPr>
          <w:rFonts w:ascii="Times New Roman" w:hAnsi="Times New Roman" w:cs="Times New Roman"/>
          <w:sz w:val="20"/>
          <w:szCs w:val="20"/>
        </w:rPr>
        <w:t xml:space="preserve"> Е. та </w:t>
      </w:r>
      <w:proofErr w:type="spellStart"/>
      <w:r w:rsidR="00C36BA9">
        <w:rPr>
          <w:rFonts w:ascii="Times New Roman" w:hAnsi="Times New Roman" w:cs="Times New Roman"/>
          <w:sz w:val="20"/>
          <w:szCs w:val="20"/>
        </w:rPr>
        <w:t>Бухаліса</w:t>
      </w:r>
      <w:proofErr w:type="spellEnd"/>
      <w:r w:rsidR="00C36BA9">
        <w:rPr>
          <w:rFonts w:ascii="Times New Roman" w:hAnsi="Times New Roman" w:cs="Times New Roman"/>
          <w:sz w:val="20"/>
          <w:szCs w:val="20"/>
        </w:rPr>
        <w:t xml:space="preserve"> Д. [11],  </w:t>
      </w:r>
      <w:proofErr w:type="spellStart"/>
      <w:r w:rsidR="008846CB" w:rsidRPr="001009D5">
        <w:rPr>
          <w:rFonts w:ascii="Times New Roman" w:hAnsi="Times New Roman" w:cs="Times New Roman"/>
          <w:sz w:val="20"/>
          <w:szCs w:val="20"/>
        </w:rPr>
        <w:t>Краєвської</w:t>
      </w:r>
      <w:proofErr w:type="spellEnd"/>
      <w:r w:rsidR="008846CB" w:rsidRPr="001009D5">
        <w:rPr>
          <w:rFonts w:ascii="Times New Roman" w:hAnsi="Times New Roman" w:cs="Times New Roman"/>
          <w:sz w:val="20"/>
          <w:szCs w:val="20"/>
        </w:rPr>
        <w:t xml:space="preserve"> О. [</w:t>
      </w:r>
      <w:r w:rsidR="007D2A42">
        <w:rPr>
          <w:rFonts w:ascii="Times New Roman" w:hAnsi="Times New Roman" w:cs="Times New Roman"/>
          <w:sz w:val="20"/>
          <w:szCs w:val="20"/>
        </w:rPr>
        <w:t>4</w:t>
      </w:r>
      <w:r w:rsidR="008846CB" w:rsidRPr="001009D5">
        <w:rPr>
          <w:rFonts w:ascii="Times New Roman" w:hAnsi="Times New Roman" w:cs="Times New Roman"/>
          <w:sz w:val="20"/>
          <w:szCs w:val="20"/>
        </w:rPr>
        <w:t xml:space="preserve">], </w:t>
      </w:r>
      <w:proofErr w:type="spellStart"/>
      <w:r w:rsidR="008846CB" w:rsidRPr="001009D5">
        <w:rPr>
          <w:rFonts w:ascii="Times New Roman" w:hAnsi="Times New Roman" w:cs="Times New Roman"/>
          <w:sz w:val="20"/>
          <w:szCs w:val="20"/>
        </w:rPr>
        <w:t>Смаль</w:t>
      </w:r>
      <w:proofErr w:type="spellEnd"/>
      <w:r w:rsidR="008846CB" w:rsidRPr="001009D5">
        <w:rPr>
          <w:rFonts w:ascii="Times New Roman" w:hAnsi="Times New Roman" w:cs="Times New Roman"/>
          <w:sz w:val="20"/>
          <w:szCs w:val="20"/>
        </w:rPr>
        <w:t xml:space="preserve"> В.В. [</w:t>
      </w:r>
      <w:r w:rsidR="007D2A42">
        <w:rPr>
          <w:rFonts w:ascii="Times New Roman" w:hAnsi="Times New Roman" w:cs="Times New Roman"/>
          <w:sz w:val="20"/>
          <w:szCs w:val="20"/>
        </w:rPr>
        <w:t>6],  Юрченко О.В. [10</w:t>
      </w:r>
      <w:r w:rsidR="008846CB" w:rsidRPr="001009D5">
        <w:rPr>
          <w:rFonts w:ascii="Times New Roman" w:hAnsi="Times New Roman" w:cs="Times New Roman"/>
          <w:sz w:val="20"/>
          <w:szCs w:val="20"/>
        </w:rPr>
        <w:t xml:space="preserve">] та ін. </w:t>
      </w:r>
      <w:r w:rsidR="00B43166" w:rsidRPr="001009D5">
        <w:rPr>
          <w:rFonts w:ascii="Times New Roman" w:hAnsi="Times New Roman" w:cs="Times New Roman"/>
          <w:sz w:val="20"/>
          <w:szCs w:val="20"/>
        </w:rPr>
        <w:t xml:space="preserve">Цінними інформаційними джерелами для </w:t>
      </w:r>
      <w:r w:rsidR="00B43166" w:rsidRPr="001009D5">
        <w:rPr>
          <w:rFonts w:ascii="Times New Roman" w:hAnsi="Times New Roman" w:cs="Times New Roman"/>
          <w:sz w:val="20"/>
          <w:szCs w:val="20"/>
        </w:rPr>
        <w:lastRenderedPageBreak/>
        <w:t xml:space="preserve">розкриття теми є офіційні публікації Всесвітньої туристичної організації (ЮНВТО), </w:t>
      </w:r>
      <w:r w:rsidR="004170CE" w:rsidRPr="001009D5">
        <w:rPr>
          <w:rFonts w:ascii="Times New Roman" w:hAnsi="Times New Roman" w:cs="Times New Roman"/>
          <w:sz w:val="20"/>
          <w:szCs w:val="20"/>
        </w:rPr>
        <w:t>Всесвітньої ради з туризму та подорожей</w:t>
      </w:r>
      <w:r w:rsidRPr="001009D5">
        <w:rPr>
          <w:rFonts w:ascii="Times New Roman" w:hAnsi="Times New Roman" w:cs="Times New Roman"/>
          <w:sz w:val="20"/>
          <w:szCs w:val="20"/>
        </w:rPr>
        <w:t xml:space="preserve"> (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WTTC</w:t>
      </w:r>
      <w:r w:rsidRPr="001009D5">
        <w:rPr>
          <w:rFonts w:ascii="Times New Roman" w:hAnsi="Times New Roman" w:cs="Times New Roman"/>
          <w:sz w:val="20"/>
          <w:szCs w:val="20"/>
        </w:rPr>
        <w:t>)</w:t>
      </w:r>
      <w:r w:rsidR="004170CE" w:rsidRPr="001009D5">
        <w:rPr>
          <w:rFonts w:ascii="Times New Roman" w:hAnsi="Times New Roman" w:cs="Times New Roman"/>
          <w:sz w:val="20"/>
          <w:szCs w:val="20"/>
        </w:rPr>
        <w:t xml:space="preserve">, </w:t>
      </w:r>
      <w:r w:rsidR="00B43166" w:rsidRPr="001009D5">
        <w:rPr>
          <w:rFonts w:ascii="Times New Roman" w:hAnsi="Times New Roman" w:cs="Times New Roman"/>
          <w:sz w:val="20"/>
          <w:szCs w:val="20"/>
        </w:rPr>
        <w:t>Європейської комісії, статистичної служби ЄС (Євростат)</w:t>
      </w:r>
      <w:r w:rsidR="007E0A8D" w:rsidRPr="001009D5">
        <w:rPr>
          <w:rFonts w:ascii="Times New Roman" w:hAnsi="Times New Roman" w:cs="Times New Roman"/>
          <w:sz w:val="20"/>
          <w:szCs w:val="20"/>
        </w:rPr>
        <w:t xml:space="preserve">, </w:t>
      </w:r>
      <w:r w:rsidR="00F533B2" w:rsidRPr="001009D5">
        <w:rPr>
          <w:rFonts w:ascii="Times New Roman" w:hAnsi="Times New Roman" w:cs="Times New Roman"/>
          <w:sz w:val="20"/>
          <w:szCs w:val="20"/>
        </w:rPr>
        <w:t>Всесвітнього економічного форуму</w:t>
      </w:r>
      <w:r w:rsidR="004170CE" w:rsidRPr="001009D5">
        <w:rPr>
          <w:rFonts w:ascii="Times New Roman" w:hAnsi="Times New Roman" w:cs="Times New Roman"/>
          <w:sz w:val="20"/>
          <w:szCs w:val="20"/>
        </w:rPr>
        <w:t xml:space="preserve">. Важливу інформаційно-комунікаційну функцію виконують </w:t>
      </w:r>
      <w:r w:rsidRPr="001009D5">
        <w:rPr>
          <w:rFonts w:ascii="Times New Roman" w:hAnsi="Times New Roman" w:cs="Times New Roman"/>
          <w:sz w:val="20"/>
          <w:szCs w:val="20"/>
        </w:rPr>
        <w:t>дослідницькі мережі на зразок Европейської мережі з доступного туризму (</w:t>
      </w:r>
      <w:r w:rsidRPr="001009D5">
        <w:rPr>
          <w:rFonts w:ascii="Times New Roman" w:hAnsi="Times New Roman" w:cs="Times New Roman"/>
          <w:color w:val="000000"/>
          <w:sz w:val="20"/>
          <w:szCs w:val="20"/>
        </w:rPr>
        <w:t>ENAT</w:t>
      </w:r>
      <w:r w:rsidRPr="001009D5">
        <w:rPr>
          <w:rFonts w:ascii="Times New Roman" w:hAnsi="Times New Roman" w:cs="Times New Roman"/>
          <w:sz w:val="20"/>
          <w:szCs w:val="20"/>
        </w:rPr>
        <w:t xml:space="preserve">), </w:t>
      </w:r>
      <w:r w:rsidR="00B43166" w:rsidRPr="001009D5">
        <w:rPr>
          <w:rFonts w:ascii="Times New Roman" w:hAnsi="Times New Roman" w:cs="Times New Roman"/>
          <w:sz w:val="20"/>
          <w:szCs w:val="20"/>
        </w:rPr>
        <w:t xml:space="preserve">спеціалізовані </w:t>
      </w:r>
      <w:r w:rsidR="004170CE" w:rsidRPr="001009D5">
        <w:rPr>
          <w:rFonts w:ascii="Times New Roman" w:hAnsi="Times New Roman" w:cs="Times New Roman"/>
          <w:sz w:val="20"/>
          <w:szCs w:val="20"/>
        </w:rPr>
        <w:t>наукові журнали «European journal of tourism, hospitality and recreation» (Португалія), «The European Journal of Tourism Research» (Болгарія)</w:t>
      </w:r>
      <w:r w:rsidRPr="001009D5">
        <w:rPr>
          <w:rFonts w:ascii="Times New Roman" w:hAnsi="Times New Roman" w:cs="Times New Roman"/>
          <w:sz w:val="20"/>
          <w:szCs w:val="20"/>
        </w:rPr>
        <w:t xml:space="preserve">, «Географія та туризм» (Україна) тощо. </w:t>
      </w:r>
      <w:r w:rsidR="003026AC" w:rsidRPr="001009D5">
        <w:rPr>
          <w:rFonts w:ascii="Times New Roman" w:hAnsi="Times New Roman" w:cs="Times New Roman"/>
          <w:sz w:val="20"/>
          <w:szCs w:val="20"/>
        </w:rPr>
        <w:t>Водночас реформування територіальної організації влади в Україні, надання ширших повноважень регіонам і місцевим громадам обумовлю</w:t>
      </w:r>
      <w:r w:rsidR="00737174" w:rsidRPr="001009D5">
        <w:rPr>
          <w:rFonts w:ascii="Times New Roman" w:hAnsi="Times New Roman" w:cs="Times New Roman"/>
          <w:sz w:val="20"/>
          <w:szCs w:val="20"/>
        </w:rPr>
        <w:t>ють</w:t>
      </w:r>
      <w:r w:rsidR="003026AC" w:rsidRPr="001009D5">
        <w:rPr>
          <w:rFonts w:ascii="Times New Roman" w:hAnsi="Times New Roman" w:cs="Times New Roman"/>
          <w:sz w:val="20"/>
          <w:szCs w:val="20"/>
        </w:rPr>
        <w:t xml:space="preserve"> необхідність </w:t>
      </w:r>
      <w:r w:rsidR="001178B5" w:rsidRPr="001009D5">
        <w:rPr>
          <w:rFonts w:ascii="Times New Roman" w:hAnsi="Times New Roman" w:cs="Times New Roman"/>
          <w:sz w:val="20"/>
          <w:szCs w:val="20"/>
        </w:rPr>
        <w:t xml:space="preserve">подальших різномасштабних </w:t>
      </w:r>
      <w:r w:rsidR="00737174" w:rsidRPr="001009D5">
        <w:rPr>
          <w:rFonts w:ascii="Times New Roman" w:hAnsi="Times New Roman" w:cs="Times New Roman"/>
          <w:sz w:val="20"/>
          <w:szCs w:val="20"/>
        </w:rPr>
        <w:t>досліджен</w:t>
      </w:r>
      <w:r w:rsidR="001178B5" w:rsidRPr="001009D5">
        <w:rPr>
          <w:rFonts w:ascii="Times New Roman" w:hAnsi="Times New Roman" w:cs="Times New Roman"/>
          <w:sz w:val="20"/>
          <w:szCs w:val="20"/>
        </w:rPr>
        <w:t>ь</w:t>
      </w:r>
      <w:r w:rsidR="00737174" w:rsidRPr="001009D5">
        <w:rPr>
          <w:rFonts w:ascii="Times New Roman" w:hAnsi="Times New Roman" w:cs="Times New Roman"/>
          <w:sz w:val="20"/>
          <w:szCs w:val="20"/>
        </w:rPr>
        <w:t xml:space="preserve"> розвитку європейського туризму</w:t>
      </w:r>
      <w:r w:rsidR="001178B5" w:rsidRPr="001009D5">
        <w:rPr>
          <w:rFonts w:ascii="Times New Roman" w:hAnsi="Times New Roman" w:cs="Times New Roman"/>
          <w:sz w:val="20"/>
          <w:szCs w:val="20"/>
        </w:rPr>
        <w:t>.</w:t>
      </w:r>
      <w:r w:rsidR="00737174" w:rsidRPr="001009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21C" w:rsidRPr="001009D5" w:rsidRDefault="00FE0BAC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 xml:space="preserve">Мета і завдання </w:t>
      </w:r>
      <w:r w:rsidR="003C3E6F" w:rsidRPr="001009D5">
        <w:rPr>
          <w:rFonts w:ascii="Times New Roman" w:hAnsi="Times New Roman" w:cs="Times New Roman"/>
          <w:b/>
          <w:sz w:val="20"/>
          <w:szCs w:val="20"/>
        </w:rPr>
        <w:t xml:space="preserve">статті. </w:t>
      </w:r>
      <w:r w:rsidR="00B71210" w:rsidRPr="001009D5">
        <w:rPr>
          <w:rFonts w:ascii="Times New Roman" w:hAnsi="Times New Roman" w:cs="Times New Roman"/>
          <w:sz w:val="20"/>
          <w:szCs w:val="20"/>
        </w:rPr>
        <w:t xml:space="preserve">Головна мета статті полягає у розкритті масштабів, рівня розвитку й особливостей  структури </w:t>
      </w:r>
      <w:r w:rsidR="009C219D" w:rsidRPr="001009D5">
        <w:rPr>
          <w:rFonts w:ascii="Times New Roman" w:hAnsi="Times New Roman" w:cs="Times New Roman"/>
          <w:sz w:val="20"/>
          <w:szCs w:val="20"/>
        </w:rPr>
        <w:t xml:space="preserve">туризму в </w:t>
      </w:r>
      <w:r w:rsidR="00B71210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9C219D" w:rsidRPr="001009D5">
        <w:rPr>
          <w:rFonts w:ascii="Times New Roman" w:hAnsi="Times New Roman" w:cs="Times New Roman"/>
          <w:sz w:val="20"/>
          <w:szCs w:val="20"/>
        </w:rPr>
        <w:t>Європейському Союзі на різних територіальних рівнях аналізу:</w:t>
      </w:r>
      <w:r w:rsidRPr="001009D5">
        <w:rPr>
          <w:rFonts w:ascii="Times New Roman" w:hAnsi="Times New Roman" w:cs="Times New Roman"/>
          <w:sz w:val="20"/>
          <w:szCs w:val="20"/>
        </w:rPr>
        <w:t xml:space="preserve"> глобальному, національному і регіональному. Досягнення мети обумовило необхідність вирішення</w:t>
      </w:r>
      <w:r w:rsidR="005D766F" w:rsidRPr="001009D5">
        <w:rPr>
          <w:rFonts w:ascii="Times New Roman" w:hAnsi="Times New Roman" w:cs="Times New Roman"/>
          <w:sz w:val="20"/>
          <w:szCs w:val="20"/>
        </w:rPr>
        <w:t xml:space="preserve"> наступних завдань: 1) виявити місце ЄС на світовому ринку туристичних послуг; 2) </w:t>
      </w:r>
      <w:r w:rsidR="00D86154" w:rsidRPr="001009D5">
        <w:rPr>
          <w:rFonts w:ascii="Times New Roman" w:hAnsi="Times New Roman" w:cs="Times New Roman"/>
          <w:sz w:val="20"/>
          <w:szCs w:val="20"/>
        </w:rPr>
        <w:t xml:space="preserve">порівняти країни-члени ЄС між собою за ключовими </w:t>
      </w:r>
      <w:r w:rsidR="008C4024" w:rsidRPr="001009D5">
        <w:rPr>
          <w:rFonts w:ascii="Times New Roman" w:hAnsi="Times New Roman" w:cs="Times New Roman"/>
          <w:sz w:val="20"/>
          <w:szCs w:val="20"/>
        </w:rPr>
        <w:t xml:space="preserve">показниками </w:t>
      </w:r>
      <w:r w:rsidR="008A56C3" w:rsidRPr="001009D5">
        <w:rPr>
          <w:rFonts w:ascii="Times New Roman" w:hAnsi="Times New Roman" w:cs="Times New Roman"/>
          <w:sz w:val="20"/>
          <w:szCs w:val="20"/>
        </w:rPr>
        <w:t xml:space="preserve">розвитку туризму; 3) </w:t>
      </w:r>
      <w:r w:rsidR="005B7007" w:rsidRPr="001009D5">
        <w:rPr>
          <w:rFonts w:ascii="Times New Roman" w:hAnsi="Times New Roman" w:cs="Times New Roman"/>
          <w:sz w:val="20"/>
          <w:szCs w:val="20"/>
        </w:rPr>
        <w:t xml:space="preserve">характеризувати провідні туристичні регіони ЄС; 4) розкрити </w:t>
      </w:r>
      <w:r w:rsidR="00CD3184" w:rsidRPr="001009D5">
        <w:rPr>
          <w:rFonts w:ascii="Times New Roman" w:hAnsi="Times New Roman" w:cs="Times New Roman"/>
          <w:sz w:val="20"/>
          <w:szCs w:val="20"/>
        </w:rPr>
        <w:t xml:space="preserve">доцільність </w:t>
      </w:r>
      <w:r w:rsidR="005B7007" w:rsidRPr="001009D5">
        <w:rPr>
          <w:rFonts w:ascii="Times New Roman" w:hAnsi="Times New Roman" w:cs="Times New Roman"/>
          <w:sz w:val="20"/>
          <w:szCs w:val="20"/>
        </w:rPr>
        <w:t>використання європейського досвіду  в Україні.</w:t>
      </w:r>
    </w:p>
    <w:p w:rsidR="003C3E6F" w:rsidRPr="001009D5" w:rsidRDefault="003C3E6F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>Виклад основного матеріалу.</w:t>
      </w:r>
      <w:r w:rsidR="00C3721C" w:rsidRPr="001009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7936" w:rsidRPr="001009D5">
        <w:rPr>
          <w:rFonts w:ascii="Times New Roman" w:hAnsi="Times New Roman" w:cs="Times New Roman"/>
          <w:i/>
          <w:sz w:val="20"/>
          <w:szCs w:val="20"/>
        </w:rPr>
        <w:t xml:space="preserve">ЄС як географічний сегмент світового ринку туристичних послуг. </w:t>
      </w:r>
      <w:r w:rsidR="00C3721C" w:rsidRPr="001009D5">
        <w:rPr>
          <w:rFonts w:ascii="Times New Roman" w:hAnsi="Times New Roman" w:cs="Times New Roman"/>
          <w:sz w:val="20"/>
          <w:szCs w:val="20"/>
        </w:rPr>
        <w:t>За даними ЮНВТО, кількість міжнародних турист</w:t>
      </w:r>
      <w:r w:rsidR="00025687" w:rsidRPr="001009D5">
        <w:rPr>
          <w:rFonts w:ascii="Times New Roman" w:hAnsi="Times New Roman" w:cs="Times New Roman"/>
          <w:sz w:val="20"/>
          <w:szCs w:val="20"/>
        </w:rPr>
        <w:t>ичн</w:t>
      </w:r>
      <w:r w:rsidR="00C3721C" w:rsidRPr="001009D5">
        <w:rPr>
          <w:rFonts w:ascii="Times New Roman" w:hAnsi="Times New Roman" w:cs="Times New Roman"/>
          <w:sz w:val="20"/>
          <w:szCs w:val="20"/>
        </w:rPr>
        <w:t>их прибуттів у світі зростає останні 5 років поспіль і за підсумками 2014 р. досягла 113</w:t>
      </w:r>
      <w:r w:rsidR="00D0391F" w:rsidRPr="001009D5">
        <w:rPr>
          <w:rFonts w:ascii="Times New Roman" w:hAnsi="Times New Roman" w:cs="Times New Roman"/>
          <w:sz w:val="20"/>
          <w:szCs w:val="20"/>
        </w:rPr>
        <w:t>3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 млн. Надходження від міжнародного туризму у 2014 р. перевищили 1245 млрд</w:t>
      </w:r>
      <w:r w:rsidR="00D0391F" w:rsidRPr="001009D5">
        <w:rPr>
          <w:rFonts w:ascii="Times New Roman" w:hAnsi="Times New Roman" w:cs="Times New Roman"/>
          <w:sz w:val="20"/>
          <w:szCs w:val="20"/>
        </w:rPr>
        <w:t>.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 дол. США (з урахуванням доходів від міжнародних пасажирських перевезень – 1467 млрд</w:t>
      </w:r>
      <w:r w:rsidR="00952A30" w:rsidRPr="001009D5">
        <w:rPr>
          <w:rFonts w:ascii="Times New Roman" w:hAnsi="Times New Roman" w:cs="Times New Roman"/>
          <w:sz w:val="20"/>
          <w:szCs w:val="20"/>
        </w:rPr>
        <w:t>.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 дол. США). Частка </w:t>
      </w:r>
      <w:r w:rsidR="00D0391F" w:rsidRPr="001009D5">
        <w:rPr>
          <w:rFonts w:ascii="Times New Roman" w:hAnsi="Times New Roman" w:cs="Times New Roman"/>
          <w:sz w:val="20"/>
          <w:szCs w:val="20"/>
        </w:rPr>
        <w:t>міжнародного туризму (подорожі та</w:t>
      </w:r>
      <w:r w:rsidR="00C3721C" w:rsidRPr="001009D5">
        <w:rPr>
          <w:rFonts w:ascii="Times New Roman" w:hAnsi="Times New Roman" w:cs="Times New Roman"/>
          <w:sz w:val="20"/>
          <w:szCs w:val="20"/>
        </w:rPr>
        <w:t xml:space="preserve"> міжнародні пасажирські перевезення разом) становить 30% світового експорту послуг і 6% загального обсягу експорту товарів і послуг</w:t>
      </w:r>
      <w:r w:rsidR="00A27936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BA6108">
        <w:rPr>
          <w:rFonts w:ascii="Times New Roman" w:hAnsi="Times New Roman" w:cs="Times New Roman"/>
          <w:sz w:val="20"/>
          <w:szCs w:val="20"/>
          <w:lang w:val="ru-RU"/>
        </w:rPr>
        <w:t>[1</w:t>
      </w:r>
      <w:r w:rsidR="002862EE">
        <w:rPr>
          <w:rFonts w:ascii="Times New Roman" w:hAnsi="Times New Roman" w:cs="Times New Roman"/>
          <w:sz w:val="20"/>
          <w:szCs w:val="20"/>
          <w:lang w:val="ru-RU"/>
        </w:rPr>
        <w:t>5</w:t>
      </w:r>
      <w:r w:rsidR="00A27936" w:rsidRPr="001009D5">
        <w:rPr>
          <w:rFonts w:ascii="Times New Roman" w:hAnsi="Times New Roman" w:cs="Times New Roman"/>
          <w:sz w:val="20"/>
          <w:szCs w:val="20"/>
          <w:lang w:val="ru-RU"/>
        </w:rPr>
        <w:t>]</w:t>
      </w:r>
      <w:r w:rsidR="00C3721C" w:rsidRPr="001009D5">
        <w:rPr>
          <w:rFonts w:ascii="Times New Roman" w:hAnsi="Times New Roman" w:cs="Times New Roman"/>
          <w:sz w:val="20"/>
          <w:szCs w:val="20"/>
        </w:rPr>
        <w:t>. Туризм як експортна категорія займає четверте місце у світі після експорту палива, хімікатів і продуктів харчування.</w:t>
      </w:r>
      <w:r w:rsidR="00AA036E" w:rsidRPr="001009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6C3" w:rsidRPr="001009D5" w:rsidRDefault="00166A33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ЄС сьогодні є політико-економічним союзом </w:t>
      </w:r>
      <w:r w:rsidR="00A27363" w:rsidRPr="001009D5">
        <w:rPr>
          <w:rFonts w:ascii="Times New Roman" w:hAnsi="Times New Roman" w:cs="Times New Roman"/>
          <w:sz w:val="20"/>
          <w:szCs w:val="20"/>
        </w:rPr>
        <w:t>28 держав-членів. На загальній площі</w:t>
      </w:r>
      <w:r w:rsidRPr="001009D5">
        <w:rPr>
          <w:rFonts w:ascii="Times New Roman" w:hAnsi="Times New Roman" w:cs="Times New Roman"/>
          <w:sz w:val="20"/>
          <w:szCs w:val="20"/>
        </w:rPr>
        <w:t xml:space="preserve"> 4,3 млн. км</w:t>
      </w:r>
      <w:r w:rsidRPr="001009D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A27363" w:rsidRPr="001009D5">
        <w:rPr>
          <w:rFonts w:ascii="Times New Roman" w:hAnsi="Times New Roman" w:cs="Times New Roman"/>
          <w:sz w:val="20"/>
          <w:szCs w:val="20"/>
        </w:rPr>
        <w:t xml:space="preserve">проживає понад 508 млн. осіб (7,3% населення світу), а </w:t>
      </w:r>
      <w:r w:rsidR="00783987" w:rsidRPr="001009D5">
        <w:rPr>
          <w:rFonts w:ascii="Times New Roman" w:hAnsi="Times New Roman" w:cs="Times New Roman"/>
          <w:sz w:val="20"/>
          <w:szCs w:val="20"/>
        </w:rPr>
        <w:t xml:space="preserve">номінальний </w:t>
      </w:r>
      <w:r w:rsidR="00A27363" w:rsidRPr="001009D5">
        <w:rPr>
          <w:rFonts w:ascii="Times New Roman" w:hAnsi="Times New Roman" w:cs="Times New Roman"/>
          <w:sz w:val="20"/>
          <w:szCs w:val="20"/>
        </w:rPr>
        <w:t xml:space="preserve">сукупний валовий внутрішній продукт </w:t>
      </w:r>
      <w:r w:rsidR="00AA036E" w:rsidRPr="001009D5">
        <w:rPr>
          <w:rFonts w:ascii="Times New Roman" w:hAnsi="Times New Roman" w:cs="Times New Roman"/>
          <w:sz w:val="20"/>
          <w:szCs w:val="20"/>
        </w:rPr>
        <w:t>Європейськ</w:t>
      </w:r>
      <w:r w:rsidR="00A27363" w:rsidRPr="001009D5">
        <w:rPr>
          <w:rFonts w:ascii="Times New Roman" w:hAnsi="Times New Roman" w:cs="Times New Roman"/>
          <w:sz w:val="20"/>
          <w:szCs w:val="20"/>
        </w:rPr>
        <w:t>ого</w:t>
      </w:r>
      <w:r w:rsidR="00AA036E" w:rsidRPr="001009D5">
        <w:rPr>
          <w:rFonts w:ascii="Times New Roman" w:hAnsi="Times New Roman" w:cs="Times New Roman"/>
          <w:sz w:val="20"/>
          <w:szCs w:val="20"/>
        </w:rPr>
        <w:t xml:space="preserve"> Союз</w:t>
      </w:r>
      <w:r w:rsidR="00A27363" w:rsidRPr="001009D5">
        <w:rPr>
          <w:rFonts w:ascii="Times New Roman" w:hAnsi="Times New Roman" w:cs="Times New Roman"/>
          <w:sz w:val="20"/>
          <w:szCs w:val="20"/>
        </w:rPr>
        <w:t>у за 2014 р.  становив 18,5 трлн. дол.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783987" w:rsidRPr="001009D5">
        <w:rPr>
          <w:rFonts w:ascii="Times New Roman" w:hAnsi="Times New Roman" w:cs="Times New Roman"/>
          <w:sz w:val="20"/>
          <w:szCs w:val="20"/>
        </w:rPr>
        <w:t>США (близько 24% ВВП світу). Цей геопростір характеризується великим ро</w:t>
      </w:r>
      <w:r w:rsidR="00486FAC" w:rsidRPr="001009D5">
        <w:rPr>
          <w:rFonts w:ascii="Times New Roman" w:hAnsi="Times New Roman" w:cs="Times New Roman"/>
          <w:sz w:val="20"/>
          <w:szCs w:val="20"/>
        </w:rPr>
        <w:t>з</w:t>
      </w:r>
      <w:r w:rsidR="00783987" w:rsidRPr="001009D5">
        <w:rPr>
          <w:rFonts w:ascii="Times New Roman" w:hAnsi="Times New Roman" w:cs="Times New Roman"/>
          <w:sz w:val="20"/>
          <w:szCs w:val="20"/>
        </w:rPr>
        <w:t>ма</w:t>
      </w:r>
      <w:r w:rsidR="00486FAC" w:rsidRPr="001009D5">
        <w:rPr>
          <w:rFonts w:ascii="Times New Roman" w:hAnsi="Times New Roman" w:cs="Times New Roman"/>
          <w:sz w:val="20"/>
          <w:szCs w:val="20"/>
        </w:rPr>
        <w:t>ї</w:t>
      </w:r>
      <w:r w:rsidR="00783987" w:rsidRPr="001009D5">
        <w:rPr>
          <w:rFonts w:ascii="Times New Roman" w:hAnsi="Times New Roman" w:cs="Times New Roman"/>
          <w:sz w:val="20"/>
          <w:szCs w:val="20"/>
        </w:rPr>
        <w:t>ттям природних умов і ресурсів, високою концентрацією унікальних пам’яток історії і культури</w:t>
      </w:r>
      <w:r w:rsidR="00EC5471" w:rsidRPr="001009D5">
        <w:rPr>
          <w:rFonts w:ascii="Times New Roman" w:hAnsi="Times New Roman" w:cs="Times New Roman"/>
          <w:sz w:val="20"/>
          <w:szCs w:val="20"/>
        </w:rPr>
        <w:t xml:space="preserve">, </w:t>
      </w:r>
      <w:r w:rsidR="00EF0824" w:rsidRPr="001009D5">
        <w:rPr>
          <w:rFonts w:ascii="Times New Roman" w:hAnsi="Times New Roman" w:cs="Times New Roman"/>
          <w:sz w:val="20"/>
          <w:szCs w:val="20"/>
        </w:rPr>
        <w:t xml:space="preserve">сучасних </w:t>
      </w:r>
      <w:r w:rsidR="00EC5471" w:rsidRPr="001009D5">
        <w:rPr>
          <w:rFonts w:ascii="Times New Roman" w:hAnsi="Times New Roman" w:cs="Times New Roman"/>
          <w:sz w:val="20"/>
          <w:szCs w:val="20"/>
        </w:rPr>
        <w:t xml:space="preserve">об’єктів і мереж </w:t>
      </w:r>
      <w:r w:rsidR="00EF0824" w:rsidRPr="001009D5">
        <w:rPr>
          <w:rFonts w:ascii="Times New Roman" w:hAnsi="Times New Roman" w:cs="Times New Roman"/>
          <w:sz w:val="20"/>
          <w:szCs w:val="20"/>
        </w:rPr>
        <w:t>інфраструктури,</w:t>
      </w:r>
      <w:r w:rsidR="00952A30" w:rsidRPr="001009D5">
        <w:rPr>
          <w:rFonts w:ascii="Times New Roman" w:hAnsi="Times New Roman" w:cs="Times New Roman"/>
          <w:sz w:val="20"/>
          <w:szCs w:val="20"/>
        </w:rPr>
        <w:t xml:space="preserve"> значним платоспроможним попитом на </w:t>
      </w:r>
      <w:r w:rsidR="00EF0824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B023A4" w:rsidRPr="001009D5">
        <w:rPr>
          <w:rFonts w:ascii="Times New Roman" w:hAnsi="Times New Roman" w:cs="Times New Roman"/>
          <w:sz w:val="20"/>
          <w:szCs w:val="20"/>
        </w:rPr>
        <w:t>туристичні послуги</w:t>
      </w:r>
      <w:r w:rsidR="00B361CB">
        <w:rPr>
          <w:rFonts w:ascii="Times New Roman" w:hAnsi="Times New Roman" w:cs="Times New Roman"/>
          <w:sz w:val="20"/>
          <w:szCs w:val="20"/>
        </w:rPr>
        <w:t xml:space="preserve">. Забезпечено </w:t>
      </w:r>
      <w:r w:rsidR="00B023A4" w:rsidRPr="001009D5">
        <w:rPr>
          <w:rFonts w:ascii="Times New Roman" w:hAnsi="Times New Roman" w:cs="Times New Roman"/>
          <w:sz w:val="20"/>
          <w:szCs w:val="20"/>
        </w:rPr>
        <w:t>висок</w:t>
      </w:r>
      <w:r w:rsidR="00B361CB">
        <w:rPr>
          <w:rFonts w:ascii="Times New Roman" w:hAnsi="Times New Roman" w:cs="Times New Roman"/>
          <w:sz w:val="20"/>
          <w:szCs w:val="20"/>
        </w:rPr>
        <w:t>у</w:t>
      </w:r>
      <w:r w:rsidR="00B023A4" w:rsidRPr="001009D5">
        <w:rPr>
          <w:rFonts w:ascii="Times New Roman" w:hAnsi="Times New Roman" w:cs="Times New Roman"/>
          <w:sz w:val="20"/>
          <w:szCs w:val="20"/>
        </w:rPr>
        <w:t xml:space="preserve"> якіст</w:t>
      </w:r>
      <w:r w:rsidR="00B361CB">
        <w:rPr>
          <w:rFonts w:ascii="Times New Roman" w:hAnsi="Times New Roman" w:cs="Times New Roman"/>
          <w:sz w:val="20"/>
          <w:szCs w:val="20"/>
        </w:rPr>
        <w:t>ь туристичних послуг, п</w:t>
      </w:r>
      <w:r w:rsidR="00E76D6A">
        <w:rPr>
          <w:rFonts w:ascii="Times New Roman" w:hAnsi="Times New Roman" w:cs="Times New Roman"/>
          <w:sz w:val="20"/>
          <w:szCs w:val="20"/>
        </w:rPr>
        <w:t xml:space="preserve">рава споживачів належним чином захищені </w:t>
      </w:r>
      <w:r w:rsidR="00E76D6A" w:rsidRPr="00B361CB">
        <w:rPr>
          <w:rFonts w:ascii="Times New Roman" w:hAnsi="Times New Roman" w:cs="Times New Roman"/>
          <w:sz w:val="20"/>
          <w:szCs w:val="20"/>
          <w:lang w:val="ru-RU"/>
        </w:rPr>
        <w:t>[</w:t>
      </w:r>
      <w:r w:rsidR="00B361CB">
        <w:rPr>
          <w:rFonts w:ascii="Times New Roman" w:hAnsi="Times New Roman" w:cs="Times New Roman"/>
          <w:sz w:val="20"/>
          <w:szCs w:val="20"/>
          <w:lang w:val="ru-RU"/>
        </w:rPr>
        <w:t>17</w:t>
      </w:r>
      <w:r w:rsidR="00E76D6A" w:rsidRPr="00B361CB">
        <w:rPr>
          <w:rFonts w:ascii="Times New Roman" w:hAnsi="Times New Roman" w:cs="Times New Roman"/>
          <w:sz w:val="20"/>
          <w:szCs w:val="20"/>
          <w:lang w:val="ru-RU"/>
        </w:rPr>
        <w:t>]</w:t>
      </w:r>
      <w:r w:rsidR="00E76D6A">
        <w:rPr>
          <w:rFonts w:ascii="Times New Roman" w:hAnsi="Times New Roman" w:cs="Times New Roman"/>
          <w:sz w:val="20"/>
          <w:szCs w:val="20"/>
        </w:rPr>
        <w:t>. Тому ЄС</w:t>
      </w:r>
      <w:r w:rsidR="00EC5471" w:rsidRPr="001009D5">
        <w:rPr>
          <w:rFonts w:ascii="Times New Roman" w:hAnsi="Times New Roman" w:cs="Times New Roman"/>
          <w:sz w:val="20"/>
          <w:szCs w:val="20"/>
        </w:rPr>
        <w:t xml:space="preserve"> був і залишається </w:t>
      </w:r>
      <w:r w:rsidR="007B61FC" w:rsidRPr="001009D5">
        <w:rPr>
          <w:rFonts w:ascii="Times New Roman" w:hAnsi="Times New Roman" w:cs="Times New Roman"/>
          <w:sz w:val="20"/>
          <w:szCs w:val="20"/>
        </w:rPr>
        <w:t>найбільшим сегментом світового</w:t>
      </w:r>
      <w:r w:rsidR="00486FAC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7B61FC" w:rsidRPr="001009D5">
        <w:rPr>
          <w:rFonts w:ascii="Times New Roman" w:hAnsi="Times New Roman" w:cs="Times New Roman"/>
          <w:sz w:val="20"/>
          <w:szCs w:val="20"/>
        </w:rPr>
        <w:t>ринку туристичних послуг</w:t>
      </w:r>
      <w:r w:rsidR="00746CF4" w:rsidRPr="001009D5">
        <w:rPr>
          <w:rFonts w:ascii="Times New Roman" w:hAnsi="Times New Roman" w:cs="Times New Roman"/>
          <w:sz w:val="20"/>
          <w:szCs w:val="20"/>
        </w:rPr>
        <w:t xml:space="preserve"> (табл. 1). </w:t>
      </w:r>
      <w:r w:rsidR="00B023A4" w:rsidRPr="001009D5">
        <w:rPr>
          <w:rFonts w:ascii="Times New Roman" w:hAnsi="Times New Roman" w:cs="Times New Roman"/>
          <w:sz w:val="20"/>
          <w:szCs w:val="20"/>
        </w:rPr>
        <w:t>З</w:t>
      </w:r>
      <w:r w:rsidR="008641C3" w:rsidRPr="001009D5">
        <w:rPr>
          <w:rFonts w:ascii="Times New Roman" w:hAnsi="Times New Roman" w:cs="Times New Roman"/>
          <w:sz w:val="20"/>
          <w:szCs w:val="20"/>
        </w:rPr>
        <w:t>а останні 20 років абсолютна кількість міжнародних туристичних прибуттів до ЄС зросла в 1,7 раз</w:t>
      </w:r>
      <w:r w:rsidR="00EF0824" w:rsidRPr="001009D5">
        <w:rPr>
          <w:rFonts w:ascii="Times New Roman" w:hAnsi="Times New Roman" w:cs="Times New Roman"/>
          <w:sz w:val="20"/>
          <w:szCs w:val="20"/>
        </w:rPr>
        <w:t>и</w:t>
      </w:r>
      <w:r w:rsidR="008641C3" w:rsidRPr="001009D5">
        <w:rPr>
          <w:rFonts w:ascii="Times New Roman" w:hAnsi="Times New Roman" w:cs="Times New Roman"/>
          <w:sz w:val="20"/>
          <w:szCs w:val="20"/>
        </w:rPr>
        <w:t xml:space="preserve">, </w:t>
      </w:r>
      <w:r w:rsidR="007772DB" w:rsidRPr="001009D5">
        <w:rPr>
          <w:rFonts w:ascii="Times New Roman" w:hAnsi="Times New Roman" w:cs="Times New Roman"/>
          <w:sz w:val="20"/>
          <w:szCs w:val="20"/>
        </w:rPr>
        <w:t xml:space="preserve">проте </w:t>
      </w:r>
      <w:r w:rsidR="008641C3" w:rsidRPr="001009D5">
        <w:rPr>
          <w:rFonts w:ascii="Times New Roman" w:hAnsi="Times New Roman" w:cs="Times New Roman"/>
          <w:sz w:val="20"/>
          <w:szCs w:val="20"/>
        </w:rPr>
        <w:t>внаслідок швидких темпів розвитку туризму в інших регіонах світу частка ЄС скоротилася на 10,7 процентних пунктів.</w:t>
      </w:r>
      <w:r w:rsidR="008A56C3" w:rsidRPr="001009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6C3" w:rsidRPr="001009D5" w:rsidRDefault="008A56C3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0717A7" w:rsidRPr="001009D5" w:rsidRDefault="000717A7" w:rsidP="001009D5">
      <w:pPr>
        <w:pStyle w:val="a3"/>
        <w:spacing w:line="240" w:lineRule="auto"/>
        <w:ind w:left="0" w:firstLine="680"/>
        <w:jc w:val="center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>Таблиця</w:t>
      </w:r>
      <w:r w:rsidR="00383971" w:rsidRPr="001009D5">
        <w:rPr>
          <w:rFonts w:ascii="Times New Roman" w:hAnsi="Times New Roman" w:cs="Times New Roman"/>
          <w:sz w:val="20"/>
          <w:szCs w:val="20"/>
        </w:rPr>
        <w:t xml:space="preserve"> 1. </w:t>
      </w:r>
      <w:r w:rsidRPr="001009D5">
        <w:rPr>
          <w:rFonts w:ascii="Times New Roman" w:hAnsi="Times New Roman" w:cs="Times New Roman"/>
          <w:sz w:val="20"/>
          <w:szCs w:val="20"/>
        </w:rPr>
        <w:t>Місце ЄС на світовому ринку туристичних послуг</w:t>
      </w:r>
    </w:p>
    <w:tbl>
      <w:tblPr>
        <w:tblStyle w:val="a7"/>
        <w:tblW w:w="9747" w:type="dxa"/>
        <w:jc w:val="center"/>
        <w:tblInd w:w="108" w:type="dxa"/>
        <w:tblLook w:val="04A0" w:firstRow="1" w:lastRow="0" w:firstColumn="1" w:lastColumn="0" w:noHBand="0" w:noVBand="1"/>
      </w:tblPr>
      <w:tblGrid>
        <w:gridCol w:w="1615"/>
        <w:gridCol w:w="914"/>
        <w:gridCol w:w="880"/>
        <w:gridCol w:w="937"/>
        <w:gridCol w:w="937"/>
        <w:gridCol w:w="937"/>
        <w:gridCol w:w="868"/>
        <w:gridCol w:w="1364"/>
        <w:gridCol w:w="1295"/>
      </w:tblGrid>
      <w:tr w:rsidR="00A319FE" w:rsidRPr="001009D5" w:rsidTr="00A319FE">
        <w:trPr>
          <w:trHeight w:val="831"/>
          <w:jc w:val="center"/>
        </w:trPr>
        <w:tc>
          <w:tcPr>
            <w:tcW w:w="1615" w:type="dxa"/>
            <w:vMerge w:val="restart"/>
            <w:vAlign w:val="center"/>
          </w:tcPr>
          <w:p w:rsidR="00A319FE" w:rsidRPr="001009D5" w:rsidRDefault="00A319FE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3" w:type="dxa"/>
            <w:gridSpan w:val="6"/>
            <w:vAlign w:val="center"/>
          </w:tcPr>
          <w:p w:rsidR="00A319FE" w:rsidRPr="001009D5" w:rsidRDefault="00A319FE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Міжнародні туристичні прибуття (млн.)</w:t>
            </w:r>
          </w:p>
        </w:tc>
        <w:tc>
          <w:tcPr>
            <w:tcW w:w="2659" w:type="dxa"/>
            <w:gridSpan w:val="2"/>
            <w:vAlign w:val="center"/>
          </w:tcPr>
          <w:p w:rsidR="00A319FE" w:rsidRPr="001009D5" w:rsidRDefault="00A319FE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Надходження від міжнародного</w:t>
            </w:r>
            <w:r w:rsidRPr="001009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 туризму (млрд. дол. США)</w:t>
            </w:r>
          </w:p>
        </w:tc>
      </w:tr>
      <w:tr w:rsidR="00AD22FC" w:rsidRPr="001009D5" w:rsidTr="00A319FE">
        <w:trPr>
          <w:trHeight w:val="831"/>
          <w:jc w:val="center"/>
        </w:trPr>
        <w:tc>
          <w:tcPr>
            <w:tcW w:w="1615" w:type="dxa"/>
            <w:vMerge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880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68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6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295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D22FC" w:rsidRPr="001009D5" w:rsidTr="00A319FE">
        <w:trPr>
          <w:trHeight w:val="589"/>
          <w:jc w:val="center"/>
        </w:trPr>
        <w:tc>
          <w:tcPr>
            <w:tcW w:w="1615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Світ</w:t>
            </w:r>
          </w:p>
        </w:tc>
        <w:tc>
          <w:tcPr>
            <w:tcW w:w="91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880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868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136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1295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</w:tr>
      <w:tr w:rsidR="00AD22FC" w:rsidRPr="001009D5" w:rsidTr="00A319FE">
        <w:trPr>
          <w:trHeight w:val="555"/>
          <w:jc w:val="center"/>
        </w:trPr>
        <w:tc>
          <w:tcPr>
            <w:tcW w:w="1615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ЄС-28</w:t>
            </w:r>
          </w:p>
        </w:tc>
        <w:tc>
          <w:tcPr>
            <w:tcW w:w="91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268,0</w:t>
            </w:r>
          </w:p>
        </w:tc>
        <w:tc>
          <w:tcPr>
            <w:tcW w:w="880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330,5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367,9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384,3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</w:tc>
        <w:tc>
          <w:tcPr>
            <w:tcW w:w="868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455,1</w:t>
            </w:r>
          </w:p>
        </w:tc>
        <w:tc>
          <w:tcPr>
            <w:tcW w:w="136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405,3</w:t>
            </w:r>
          </w:p>
        </w:tc>
        <w:tc>
          <w:tcPr>
            <w:tcW w:w="1295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422,6</w:t>
            </w:r>
          </w:p>
        </w:tc>
      </w:tr>
      <w:tr w:rsidR="00AD22FC" w:rsidRPr="001009D5" w:rsidTr="00A319FE">
        <w:trPr>
          <w:trHeight w:val="549"/>
          <w:jc w:val="center"/>
        </w:trPr>
        <w:tc>
          <w:tcPr>
            <w:tcW w:w="1615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Частка ЄС-28 у світі (%)</w:t>
            </w:r>
          </w:p>
        </w:tc>
        <w:tc>
          <w:tcPr>
            <w:tcW w:w="91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50,9</w:t>
            </w:r>
          </w:p>
        </w:tc>
        <w:tc>
          <w:tcPr>
            <w:tcW w:w="880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45,5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37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39,9</w:t>
            </w:r>
          </w:p>
        </w:tc>
        <w:tc>
          <w:tcPr>
            <w:tcW w:w="868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40,2</w:t>
            </w:r>
          </w:p>
        </w:tc>
        <w:tc>
          <w:tcPr>
            <w:tcW w:w="1364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33,9</w:t>
            </w:r>
          </w:p>
        </w:tc>
        <w:tc>
          <w:tcPr>
            <w:tcW w:w="1295" w:type="dxa"/>
            <w:vAlign w:val="center"/>
          </w:tcPr>
          <w:p w:rsidR="00AD22FC" w:rsidRPr="001009D5" w:rsidRDefault="00AD22FC" w:rsidP="00100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b/>
                <w:sz w:val="20"/>
                <w:szCs w:val="20"/>
              </w:rPr>
              <w:t>33,9</w:t>
            </w:r>
          </w:p>
        </w:tc>
      </w:tr>
    </w:tbl>
    <w:p w:rsidR="000717A7" w:rsidRDefault="000717A7" w:rsidP="001009D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Розраховано за даними ЮНВТО 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[</w:t>
      </w:r>
      <w:r w:rsidR="00864559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2862EE">
        <w:rPr>
          <w:rFonts w:ascii="Times New Roman" w:hAnsi="Times New Roman" w:cs="Times New Roman"/>
          <w:sz w:val="20"/>
          <w:szCs w:val="20"/>
          <w:lang w:val="ru-RU"/>
        </w:rPr>
        <w:t>8</w:t>
      </w:r>
      <w:r w:rsidRPr="001009D5">
        <w:rPr>
          <w:rFonts w:ascii="Times New Roman" w:hAnsi="Times New Roman" w:cs="Times New Roman"/>
          <w:sz w:val="20"/>
          <w:szCs w:val="20"/>
          <w:lang w:val="ru-RU"/>
        </w:rPr>
        <w:t>]</w:t>
      </w:r>
    </w:p>
    <w:p w:rsidR="00AA22C0" w:rsidRPr="001009D5" w:rsidRDefault="00AA22C0" w:rsidP="001009D5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641C3" w:rsidRPr="001009D5" w:rsidRDefault="00FE5BF0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>Туризм є одним з ключових видів економічної діяльності в Є</w:t>
      </w:r>
      <w:r w:rsidR="008A56C3" w:rsidRPr="001009D5">
        <w:rPr>
          <w:rFonts w:ascii="Times New Roman" w:hAnsi="Times New Roman" w:cs="Times New Roman"/>
          <w:sz w:val="20"/>
          <w:szCs w:val="20"/>
        </w:rPr>
        <w:t>С</w:t>
      </w:r>
      <w:r w:rsidRPr="001009D5">
        <w:rPr>
          <w:rFonts w:ascii="Times New Roman" w:hAnsi="Times New Roman" w:cs="Times New Roman"/>
          <w:sz w:val="20"/>
          <w:szCs w:val="20"/>
        </w:rPr>
        <w:t xml:space="preserve">. </w:t>
      </w:r>
      <w:r w:rsidR="00095D4D" w:rsidRPr="001009D5">
        <w:rPr>
          <w:rFonts w:ascii="Times New Roman" w:hAnsi="Times New Roman" w:cs="Times New Roman"/>
          <w:sz w:val="20"/>
          <w:szCs w:val="20"/>
        </w:rPr>
        <w:t>За даними</w:t>
      </w:r>
      <w:r w:rsidR="00444BDC" w:rsidRPr="001009D5">
        <w:rPr>
          <w:rFonts w:ascii="Times New Roman" w:hAnsi="Times New Roman" w:cs="Times New Roman"/>
          <w:sz w:val="20"/>
          <w:szCs w:val="20"/>
        </w:rPr>
        <w:t xml:space="preserve"> Всесвітньої ради з туризму та подорожей</w:t>
      </w:r>
      <w:r w:rsidR="00276778" w:rsidRPr="001009D5">
        <w:rPr>
          <w:rFonts w:ascii="Times New Roman" w:hAnsi="Times New Roman" w:cs="Times New Roman"/>
          <w:sz w:val="20"/>
          <w:szCs w:val="20"/>
        </w:rPr>
        <w:t>, у</w:t>
      </w:r>
      <w:r w:rsidR="00095D4D" w:rsidRPr="001009D5">
        <w:rPr>
          <w:rFonts w:ascii="Times New Roman" w:hAnsi="Times New Roman" w:cs="Times New Roman"/>
          <w:sz w:val="20"/>
          <w:szCs w:val="20"/>
        </w:rPr>
        <w:t xml:space="preserve"> 2014 р. прямий внесок індустрії туризму і подорожей до сукупного ВВП ЄС-28 становив 3,6%</w:t>
      </w:r>
      <w:r w:rsidR="00276778" w:rsidRPr="001009D5">
        <w:rPr>
          <w:rFonts w:ascii="Times New Roman" w:hAnsi="Times New Roman" w:cs="Times New Roman"/>
          <w:sz w:val="20"/>
          <w:szCs w:val="20"/>
        </w:rPr>
        <w:t>, а повний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276778" w:rsidRPr="001009D5">
        <w:rPr>
          <w:rFonts w:ascii="Times New Roman" w:hAnsi="Times New Roman" w:cs="Times New Roman"/>
          <w:sz w:val="20"/>
          <w:szCs w:val="20"/>
        </w:rPr>
        <w:t>– 9,7%</w:t>
      </w:r>
      <w:r w:rsidR="00095D4D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095D4D" w:rsidRPr="001009D5">
        <w:rPr>
          <w:rFonts w:ascii="Times New Roman" w:hAnsi="Times New Roman" w:cs="Times New Roman"/>
          <w:sz w:val="20"/>
          <w:szCs w:val="20"/>
          <w:lang w:val="ru-RU"/>
        </w:rPr>
        <w:t xml:space="preserve">[ </w:t>
      </w:r>
      <w:r w:rsidR="00BA610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2862EE">
        <w:rPr>
          <w:rFonts w:ascii="Times New Roman" w:hAnsi="Times New Roman" w:cs="Times New Roman"/>
          <w:sz w:val="20"/>
          <w:szCs w:val="20"/>
          <w:lang w:val="ru-RU"/>
        </w:rPr>
        <w:t>3</w:t>
      </w:r>
      <w:r w:rsidR="00095D4D" w:rsidRPr="001009D5">
        <w:rPr>
          <w:rFonts w:ascii="Times New Roman" w:hAnsi="Times New Roman" w:cs="Times New Roman"/>
          <w:sz w:val="20"/>
          <w:szCs w:val="20"/>
          <w:lang w:val="ru-RU"/>
        </w:rPr>
        <w:t>, р.3</w:t>
      </w:r>
      <w:r w:rsidR="00276778" w:rsidRPr="001009D5">
        <w:rPr>
          <w:rFonts w:ascii="Times New Roman" w:hAnsi="Times New Roman" w:cs="Times New Roman"/>
          <w:sz w:val="20"/>
          <w:szCs w:val="20"/>
          <w:lang w:val="ru-RU"/>
        </w:rPr>
        <w:t>, р.11</w:t>
      </w:r>
      <w:r w:rsidR="00095D4D" w:rsidRPr="001009D5">
        <w:rPr>
          <w:rFonts w:ascii="Times New Roman" w:hAnsi="Times New Roman" w:cs="Times New Roman"/>
          <w:sz w:val="20"/>
          <w:szCs w:val="20"/>
          <w:lang w:val="ru-RU"/>
        </w:rPr>
        <w:t>].</w:t>
      </w:r>
      <w:r w:rsidR="00A27936" w:rsidRPr="001009D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023A4" w:rsidRPr="001009D5">
        <w:rPr>
          <w:rFonts w:ascii="Times New Roman" w:hAnsi="Times New Roman" w:cs="Times New Roman"/>
          <w:sz w:val="20"/>
          <w:szCs w:val="20"/>
        </w:rPr>
        <w:t xml:space="preserve">Незважаючи на </w:t>
      </w:r>
      <w:r w:rsidR="007772DB" w:rsidRPr="001009D5">
        <w:rPr>
          <w:rFonts w:ascii="Times New Roman" w:hAnsi="Times New Roman" w:cs="Times New Roman"/>
          <w:sz w:val="20"/>
          <w:szCs w:val="20"/>
        </w:rPr>
        <w:t xml:space="preserve">високий рівень розвитку міжнародного туризму, провідні позиції в секторі туризму і подорожей ЄС належать внутрішньому туризму. </w:t>
      </w:r>
      <w:r w:rsidR="00B023A4" w:rsidRPr="001009D5">
        <w:rPr>
          <w:rFonts w:ascii="Times New Roman" w:hAnsi="Times New Roman" w:cs="Times New Roman"/>
          <w:sz w:val="20"/>
          <w:szCs w:val="20"/>
        </w:rPr>
        <w:t>Більшість туристів-резидентів ЄС обирають  для подорожі власну країну</w:t>
      </w:r>
      <w:r w:rsidR="00600998" w:rsidRPr="001009D5">
        <w:rPr>
          <w:rFonts w:ascii="Times New Roman" w:hAnsi="Times New Roman" w:cs="Times New Roman"/>
          <w:sz w:val="20"/>
          <w:szCs w:val="20"/>
        </w:rPr>
        <w:t>.</w:t>
      </w:r>
      <w:r w:rsidR="00B023A4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444BDC" w:rsidRPr="001009D5">
        <w:rPr>
          <w:rFonts w:ascii="Times New Roman" w:hAnsi="Times New Roman" w:cs="Times New Roman"/>
          <w:sz w:val="20"/>
          <w:szCs w:val="20"/>
        </w:rPr>
        <w:t>В</w:t>
      </w:r>
      <w:r w:rsidR="007772DB" w:rsidRPr="001009D5">
        <w:rPr>
          <w:rFonts w:ascii="Times New Roman" w:hAnsi="Times New Roman" w:cs="Times New Roman"/>
          <w:sz w:val="20"/>
          <w:szCs w:val="20"/>
        </w:rPr>
        <w:t xml:space="preserve">нутрішній туризм </w:t>
      </w:r>
      <w:r w:rsidR="00600998" w:rsidRPr="001009D5">
        <w:rPr>
          <w:rFonts w:ascii="Times New Roman" w:hAnsi="Times New Roman" w:cs="Times New Roman"/>
          <w:sz w:val="20"/>
          <w:szCs w:val="20"/>
        </w:rPr>
        <w:t xml:space="preserve">у 2014 р. </w:t>
      </w:r>
      <w:r w:rsidR="007772DB" w:rsidRPr="001009D5">
        <w:rPr>
          <w:rFonts w:ascii="Times New Roman" w:hAnsi="Times New Roman" w:cs="Times New Roman"/>
          <w:sz w:val="20"/>
          <w:szCs w:val="20"/>
        </w:rPr>
        <w:t>генеру</w:t>
      </w:r>
      <w:r w:rsidR="00E90213" w:rsidRPr="001009D5">
        <w:rPr>
          <w:rFonts w:ascii="Times New Roman" w:hAnsi="Times New Roman" w:cs="Times New Roman"/>
          <w:sz w:val="20"/>
          <w:szCs w:val="20"/>
        </w:rPr>
        <w:t>вав</w:t>
      </w:r>
      <w:r w:rsidR="007772DB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E90213" w:rsidRPr="001009D5">
        <w:rPr>
          <w:rFonts w:ascii="Times New Roman" w:hAnsi="Times New Roman" w:cs="Times New Roman"/>
          <w:sz w:val="20"/>
          <w:szCs w:val="20"/>
        </w:rPr>
        <w:t>68,6%</w:t>
      </w:r>
      <w:r w:rsidR="00B023A4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E90213" w:rsidRPr="001009D5">
        <w:rPr>
          <w:rFonts w:ascii="Times New Roman" w:hAnsi="Times New Roman" w:cs="Times New Roman"/>
          <w:sz w:val="20"/>
          <w:szCs w:val="20"/>
        </w:rPr>
        <w:t xml:space="preserve">прямого внеску сектору туризму і подорожей до сукупного ВВП ЄС-28, а </w:t>
      </w:r>
      <w:r w:rsidR="00FD1EB3" w:rsidRPr="001009D5">
        <w:rPr>
          <w:rFonts w:ascii="Times New Roman" w:hAnsi="Times New Roman" w:cs="Times New Roman"/>
          <w:sz w:val="20"/>
          <w:szCs w:val="20"/>
        </w:rPr>
        <w:t xml:space="preserve">нерезиденти – лише </w:t>
      </w:r>
      <w:r w:rsidR="00E90213" w:rsidRPr="001009D5">
        <w:rPr>
          <w:rFonts w:ascii="Times New Roman" w:hAnsi="Times New Roman" w:cs="Times New Roman"/>
          <w:sz w:val="20"/>
          <w:szCs w:val="20"/>
        </w:rPr>
        <w:t>31,4%</w:t>
      </w:r>
      <w:r w:rsidR="00FD1EB3" w:rsidRPr="001009D5">
        <w:rPr>
          <w:rFonts w:ascii="Times New Roman" w:hAnsi="Times New Roman" w:cs="Times New Roman"/>
          <w:sz w:val="20"/>
          <w:szCs w:val="20"/>
        </w:rPr>
        <w:t xml:space="preserve"> [</w:t>
      </w:r>
      <w:r w:rsidR="00B42205">
        <w:rPr>
          <w:rFonts w:ascii="Times New Roman" w:hAnsi="Times New Roman" w:cs="Times New Roman"/>
          <w:sz w:val="20"/>
          <w:szCs w:val="20"/>
        </w:rPr>
        <w:t>1</w:t>
      </w:r>
      <w:r w:rsidR="002862EE">
        <w:rPr>
          <w:rFonts w:ascii="Times New Roman" w:hAnsi="Times New Roman" w:cs="Times New Roman"/>
          <w:sz w:val="20"/>
          <w:szCs w:val="20"/>
        </w:rPr>
        <w:t>3</w:t>
      </w:r>
      <w:r w:rsidR="00B42205">
        <w:rPr>
          <w:rFonts w:ascii="Times New Roman" w:hAnsi="Times New Roman" w:cs="Times New Roman"/>
          <w:sz w:val="20"/>
          <w:szCs w:val="20"/>
        </w:rPr>
        <w:t xml:space="preserve">, </w:t>
      </w:r>
      <w:r w:rsidR="00095D4D" w:rsidRPr="001009D5">
        <w:rPr>
          <w:rFonts w:ascii="Times New Roman" w:hAnsi="Times New Roman" w:cs="Times New Roman"/>
          <w:sz w:val="20"/>
          <w:szCs w:val="20"/>
        </w:rPr>
        <w:t>р.6</w:t>
      </w:r>
      <w:r w:rsidR="00FD1EB3" w:rsidRPr="001009D5">
        <w:rPr>
          <w:rFonts w:ascii="Times New Roman" w:hAnsi="Times New Roman" w:cs="Times New Roman"/>
          <w:sz w:val="20"/>
          <w:szCs w:val="20"/>
        </w:rPr>
        <w:t>].</w:t>
      </w:r>
      <w:r w:rsidR="00E90213" w:rsidRPr="001009D5">
        <w:rPr>
          <w:rFonts w:ascii="Times New Roman" w:hAnsi="Times New Roman" w:cs="Times New Roman"/>
          <w:sz w:val="20"/>
          <w:szCs w:val="20"/>
        </w:rPr>
        <w:t xml:space="preserve">  </w:t>
      </w:r>
      <w:r w:rsidR="00276778" w:rsidRPr="001009D5">
        <w:rPr>
          <w:rFonts w:ascii="Times New Roman" w:hAnsi="Times New Roman" w:cs="Times New Roman"/>
          <w:sz w:val="20"/>
          <w:szCs w:val="20"/>
        </w:rPr>
        <w:t xml:space="preserve">ЄС приваблює потужні потоки туристів зі США, Росії, Китаю, Японії, Австралії, Канади та інших країн світу. </w:t>
      </w:r>
      <w:r w:rsidR="00600998" w:rsidRPr="001009D5">
        <w:rPr>
          <w:rFonts w:ascii="Times New Roman" w:hAnsi="Times New Roman" w:cs="Times New Roman"/>
          <w:sz w:val="20"/>
          <w:szCs w:val="20"/>
        </w:rPr>
        <w:t>Виїзні туристичні потоки з країн ЄС в основному спрямовані до інших країн-членів союзу (</w:t>
      </w:r>
      <w:r w:rsidR="00606802" w:rsidRPr="001009D5">
        <w:rPr>
          <w:rFonts w:ascii="Times New Roman" w:hAnsi="Times New Roman" w:cs="Times New Roman"/>
          <w:sz w:val="20"/>
          <w:szCs w:val="20"/>
        </w:rPr>
        <w:t>традиційно – з Німеччини, Данії, Бельгії, Нідерландів, Швеції, Фінляндії до країн Південної Європи</w:t>
      </w:r>
      <w:r w:rsidR="00600998" w:rsidRPr="001009D5">
        <w:rPr>
          <w:rFonts w:ascii="Times New Roman" w:hAnsi="Times New Roman" w:cs="Times New Roman"/>
          <w:sz w:val="20"/>
          <w:szCs w:val="20"/>
        </w:rPr>
        <w:t xml:space="preserve">). </w:t>
      </w:r>
      <w:r w:rsidR="008641C3" w:rsidRPr="001009D5">
        <w:rPr>
          <w:rFonts w:ascii="Times New Roman" w:hAnsi="Times New Roman" w:cs="Times New Roman"/>
          <w:sz w:val="20"/>
          <w:szCs w:val="20"/>
        </w:rPr>
        <w:t>Громадяни ЄС також активно подорожу</w:t>
      </w:r>
      <w:r w:rsidR="008A56C3" w:rsidRPr="001009D5">
        <w:rPr>
          <w:rFonts w:ascii="Times New Roman" w:hAnsi="Times New Roman" w:cs="Times New Roman"/>
          <w:sz w:val="20"/>
          <w:szCs w:val="20"/>
        </w:rPr>
        <w:t>ють</w:t>
      </w:r>
      <w:r w:rsidR="008641C3" w:rsidRPr="001009D5">
        <w:rPr>
          <w:rFonts w:ascii="Times New Roman" w:hAnsi="Times New Roman" w:cs="Times New Roman"/>
          <w:sz w:val="20"/>
          <w:szCs w:val="20"/>
        </w:rPr>
        <w:t xml:space="preserve"> до Туреччини, США, Росії, Китаю, Індії, Канади, Мексики та ін. </w:t>
      </w:r>
    </w:p>
    <w:p w:rsidR="00D50DEE" w:rsidRPr="001009D5" w:rsidRDefault="00606802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i/>
          <w:sz w:val="20"/>
          <w:szCs w:val="20"/>
        </w:rPr>
        <w:t>Порівняльний аналіз країн ЄС за ключовими показниками розвитку туризму.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9B7934" w:rsidRPr="001009D5">
        <w:rPr>
          <w:rFonts w:ascii="Times New Roman" w:hAnsi="Times New Roman" w:cs="Times New Roman"/>
          <w:sz w:val="20"/>
          <w:szCs w:val="20"/>
        </w:rPr>
        <w:t xml:space="preserve">Поміж багатьох можливих критеріїв для порівняння </w:t>
      </w:r>
      <w:r w:rsidR="00DA7321" w:rsidRPr="001009D5">
        <w:rPr>
          <w:rFonts w:ascii="Times New Roman" w:hAnsi="Times New Roman" w:cs="Times New Roman"/>
          <w:sz w:val="20"/>
          <w:szCs w:val="20"/>
        </w:rPr>
        <w:t xml:space="preserve">країн </w:t>
      </w:r>
      <w:r w:rsidR="009B7934" w:rsidRPr="001009D5">
        <w:rPr>
          <w:rFonts w:ascii="Times New Roman" w:hAnsi="Times New Roman" w:cs="Times New Roman"/>
          <w:sz w:val="20"/>
          <w:szCs w:val="20"/>
        </w:rPr>
        <w:t>зупин</w:t>
      </w:r>
      <w:r w:rsidR="00DA7321" w:rsidRPr="001009D5">
        <w:rPr>
          <w:rFonts w:ascii="Times New Roman" w:hAnsi="Times New Roman" w:cs="Times New Roman"/>
          <w:sz w:val="20"/>
          <w:szCs w:val="20"/>
        </w:rPr>
        <w:t>и</w:t>
      </w:r>
      <w:r w:rsidR="009B7934" w:rsidRPr="001009D5">
        <w:rPr>
          <w:rFonts w:ascii="Times New Roman" w:hAnsi="Times New Roman" w:cs="Times New Roman"/>
          <w:sz w:val="20"/>
          <w:szCs w:val="20"/>
        </w:rPr>
        <w:t xml:space="preserve">мось </w:t>
      </w:r>
      <w:r w:rsidR="00997913" w:rsidRPr="001009D5">
        <w:rPr>
          <w:rFonts w:ascii="Times New Roman" w:hAnsi="Times New Roman" w:cs="Times New Roman"/>
          <w:sz w:val="20"/>
          <w:szCs w:val="20"/>
        </w:rPr>
        <w:t xml:space="preserve">лише </w:t>
      </w:r>
      <w:r w:rsidR="009B7934" w:rsidRPr="001009D5">
        <w:rPr>
          <w:rFonts w:ascii="Times New Roman" w:hAnsi="Times New Roman" w:cs="Times New Roman"/>
          <w:sz w:val="20"/>
          <w:szCs w:val="20"/>
        </w:rPr>
        <w:t xml:space="preserve">на </w:t>
      </w:r>
      <w:r w:rsidR="00997913" w:rsidRPr="001009D5">
        <w:rPr>
          <w:rFonts w:ascii="Times New Roman" w:hAnsi="Times New Roman" w:cs="Times New Roman"/>
          <w:sz w:val="20"/>
          <w:szCs w:val="20"/>
        </w:rPr>
        <w:t xml:space="preserve">трьох: 1) обсягах активного сальдо надходжень і витрат від </w:t>
      </w:r>
      <w:r w:rsidR="00997913" w:rsidRPr="001009D5">
        <w:rPr>
          <w:rFonts w:ascii="Times New Roman" w:hAnsi="Times New Roman" w:cs="Times New Roman"/>
          <w:sz w:val="20"/>
          <w:szCs w:val="20"/>
        </w:rPr>
        <w:lastRenderedPageBreak/>
        <w:t xml:space="preserve">сектору подорожей і туризму; 2) кількості туристичних ночівель нерезидентів; 3) рівні конкурентоспроможності сектору </w:t>
      </w:r>
      <w:r w:rsidR="00DA7321" w:rsidRPr="001009D5">
        <w:rPr>
          <w:rFonts w:ascii="Times New Roman" w:hAnsi="Times New Roman" w:cs="Times New Roman"/>
          <w:sz w:val="20"/>
          <w:szCs w:val="20"/>
        </w:rPr>
        <w:t xml:space="preserve">подорожей і туризму. </w:t>
      </w:r>
    </w:p>
    <w:p w:rsidR="00CE43F6" w:rsidRPr="001009D5" w:rsidRDefault="00CE43F6" w:rsidP="001009D5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</w:p>
    <w:p w:rsidR="00D50DEE" w:rsidRPr="001009D5" w:rsidRDefault="00D50DEE" w:rsidP="001009D5">
      <w:pPr>
        <w:pStyle w:val="a3"/>
        <w:spacing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>Таблиця 2. Топ-10 країн ЄС за обсягом  активного сальдо надходжень і витрат від сектору подорожей і туризму (2014, млн. євро)</w:t>
      </w:r>
    </w:p>
    <w:p w:rsidR="00D50DEE" w:rsidRPr="001009D5" w:rsidRDefault="00D50DEE" w:rsidP="001009D5">
      <w:pPr>
        <w:pStyle w:val="a3"/>
        <w:spacing w:line="240" w:lineRule="auto"/>
        <w:ind w:firstLine="68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17"/>
        <w:gridCol w:w="2285"/>
        <w:gridCol w:w="2268"/>
        <w:gridCol w:w="2376"/>
      </w:tblGrid>
      <w:tr w:rsidR="00D50DEE" w:rsidRPr="001009D5" w:rsidTr="00140D13">
        <w:tc>
          <w:tcPr>
            <w:tcW w:w="2818" w:type="dxa"/>
          </w:tcPr>
          <w:p w:rsidR="00D50DEE" w:rsidRPr="001009D5" w:rsidRDefault="00D50DEE" w:rsidP="001009D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D50DEE" w:rsidRPr="001009D5" w:rsidRDefault="00140D1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Надходження</w:t>
            </w:r>
          </w:p>
        </w:tc>
        <w:tc>
          <w:tcPr>
            <w:tcW w:w="2268" w:type="dxa"/>
          </w:tcPr>
          <w:p w:rsidR="00D50DEE" w:rsidRPr="001009D5" w:rsidRDefault="00140D1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Витрати</w:t>
            </w:r>
          </w:p>
        </w:tc>
        <w:tc>
          <w:tcPr>
            <w:tcW w:w="2376" w:type="dxa"/>
          </w:tcPr>
          <w:p w:rsidR="00D50DEE" w:rsidRPr="001009D5" w:rsidRDefault="00140D1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Сальдо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D50DEE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Іспанія</w:t>
            </w:r>
          </w:p>
        </w:tc>
        <w:tc>
          <w:tcPr>
            <w:tcW w:w="2285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49010</w:t>
            </w:r>
          </w:p>
        </w:tc>
        <w:tc>
          <w:tcPr>
            <w:tcW w:w="2268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13573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35437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D50DEE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Італія </w:t>
            </w:r>
          </w:p>
        </w:tc>
        <w:tc>
          <w:tcPr>
            <w:tcW w:w="2285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34241</w:t>
            </w:r>
          </w:p>
        </w:tc>
        <w:tc>
          <w:tcPr>
            <w:tcW w:w="2268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21713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12528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Греція </w:t>
            </w:r>
          </w:p>
        </w:tc>
        <w:tc>
          <w:tcPr>
            <w:tcW w:w="2285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13393</w:t>
            </w:r>
          </w:p>
        </w:tc>
        <w:tc>
          <w:tcPr>
            <w:tcW w:w="2268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11316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Австрія </w:t>
            </w:r>
          </w:p>
        </w:tc>
        <w:tc>
          <w:tcPr>
            <w:tcW w:w="2285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15675</w:t>
            </w:r>
          </w:p>
        </w:tc>
        <w:tc>
          <w:tcPr>
            <w:tcW w:w="2268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8148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7527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Португалія</w:t>
            </w:r>
          </w:p>
        </w:tc>
        <w:tc>
          <w:tcPr>
            <w:tcW w:w="2285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10394</w:t>
            </w:r>
          </w:p>
        </w:tc>
        <w:tc>
          <w:tcPr>
            <w:tcW w:w="2268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3318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7076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Хорватія </w:t>
            </w:r>
          </w:p>
        </w:tc>
        <w:tc>
          <w:tcPr>
            <w:tcW w:w="2285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7394</w:t>
            </w:r>
          </w:p>
        </w:tc>
        <w:tc>
          <w:tcPr>
            <w:tcW w:w="2268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6760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Франція</w:t>
            </w:r>
          </w:p>
        </w:tc>
        <w:tc>
          <w:tcPr>
            <w:tcW w:w="2285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43234</w:t>
            </w:r>
          </w:p>
        </w:tc>
        <w:tc>
          <w:tcPr>
            <w:tcW w:w="2268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36657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6577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Угорщина</w:t>
            </w:r>
          </w:p>
        </w:tc>
        <w:tc>
          <w:tcPr>
            <w:tcW w:w="2285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4421</w:t>
            </w:r>
          </w:p>
        </w:tc>
        <w:tc>
          <w:tcPr>
            <w:tcW w:w="2268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2891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Болгарія </w:t>
            </w:r>
          </w:p>
        </w:tc>
        <w:tc>
          <w:tcPr>
            <w:tcW w:w="2285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2980</w:t>
            </w:r>
          </w:p>
        </w:tc>
        <w:tc>
          <w:tcPr>
            <w:tcW w:w="2268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</w:p>
        </w:tc>
      </w:tr>
      <w:tr w:rsidR="00D50DEE" w:rsidRPr="001009D5" w:rsidTr="00140D13">
        <w:tc>
          <w:tcPr>
            <w:tcW w:w="2818" w:type="dxa"/>
          </w:tcPr>
          <w:p w:rsidR="00D50DEE" w:rsidRPr="001009D5" w:rsidRDefault="00140D13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Польща</w:t>
            </w:r>
          </w:p>
        </w:tc>
        <w:tc>
          <w:tcPr>
            <w:tcW w:w="2285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8450</w:t>
            </w:r>
          </w:p>
        </w:tc>
        <w:tc>
          <w:tcPr>
            <w:tcW w:w="2268" w:type="dxa"/>
          </w:tcPr>
          <w:p w:rsidR="00D50DEE" w:rsidRPr="001009D5" w:rsidRDefault="00FA6F43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6679</w:t>
            </w:r>
          </w:p>
        </w:tc>
        <w:tc>
          <w:tcPr>
            <w:tcW w:w="2376" w:type="dxa"/>
          </w:tcPr>
          <w:p w:rsidR="00D50DEE" w:rsidRPr="001009D5" w:rsidRDefault="002C7B9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1772</w:t>
            </w:r>
          </w:p>
        </w:tc>
      </w:tr>
    </w:tbl>
    <w:p w:rsidR="00D50DEE" w:rsidRPr="001009D5" w:rsidRDefault="00FA6F43" w:rsidP="001009D5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Укладено за даними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Євростату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864559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864559">
        <w:rPr>
          <w:rFonts w:ascii="Times New Roman" w:hAnsi="Times New Roman" w:cs="Times New Roman"/>
          <w:sz w:val="20"/>
          <w:szCs w:val="20"/>
        </w:rPr>
        <w:t>12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FA6F43" w:rsidRPr="001009D5" w:rsidRDefault="00FA6F43" w:rsidP="001009D5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Аналіз табл.2 свідчить про важливу економічну роль </w:t>
      </w:r>
      <w:r w:rsidR="000F33DD" w:rsidRPr="001009D5">
        <w:rPr>
          <w:rFonts w:ascii="Times New Roman" w:hAnsi="Times New Roman" w:cs="Times New Roman"/>
          <w:sz w:val="20"/>
          <w:szCs w:val="20"/>
        </w:rPr>
        <w:t xml:space="preserve">туризму в першу чергу для тих країн, що намагаються подолати довготривалі проблеми соціально-економічного характеру. Невисокий рівень життя </w:t>
      </w:r>
      <w:r w:rsidR="005A37BE" w:rsidRPr="001009D5">
        <w:rPr>
          <w:rFonts w:ascii="Times New Roman" w:hAnsi="Times New Roman" w:cs="Times New Roman"/>
          <w:sz w:val="20"/>
          <w:szCs w:val="20"/>
        </w:rPr>
        <w:t xml:space="preserve">не дозволяє більшості </w:t>
      </w:r>
      <w:r w:rsidR="000F33DD" w:rsidRPr="001009D5">
        <w:rPr>
          <w:rFonts w:ascii="Times New Roman" w:hAnsi="Times New Roman" w:cs="Times New Roman"/>
          <w:sz w:val="20"/>
          <w:szCs w:val="20"/>
        </w:rPr>
        <w:t xml:space="preserve">населення </w:t>
      </w:r>
      <w:r w:rsidR="005A37BE" w:rsidRPr="001009D5">
        <w:rPr>
          <w:rFonts w:ascii="Times New Roman" w:hAnsi="Times New Roman" w:cs="Times New Roman"/>
          <w:sz w:val="20"/>
          <w:szCs w:val="20"/>
        </w:rPr>
        <w:t xml:space="preserve">цих країн </w:t>
      </w:r>
      <w:r w:rsidR="005200B6" w:rsidRPr="001009D5">
        <w:rPr>
          <w:rFonts w:ascii="Times New Roman" w:hAnsi="Times New Roman" w:cs="Times New Roman"/>
          <w:sz w:val="20"/>
          <w:szCs w:val="20"/>
        </w:rPr>
        <w:t xml:space="preserve">активно </w:t>
      </w:r>
      <w:r w:rsidR="005A37BE" w:rsidRPr="001009D5">
        <w:rPr>
          <w:rFonts w:ascii="Times New Roman" w:hAnsi="Times New Roman" w:cs="Times New Roman"/>
          <w:sz w:val="20"/>
          <w:szCs w:val="20"/>
        </w:rPr>
        <w:t>подорожувати</w:t>
      </w:r>
      <w:r w:rsidR="005200B6" w:rsidRPr="001009D5">
        <w:rPr>
          <w:rFonts w:ascii="Times New Roman" w:hAnsi="Times New Roman" w:cs="Times New Roman"/>
          <w:sz w:val="20"/>
          <w:szCs w:val="20"/>
        </w:rPr>
        <w:t>, а відтак і поглиблює</w:t>
      </w:r>
      <w:r w:rsidR="005A37BE" w:rsidRPr="001009D5">
        <w:rPr>
          <w:rFonts w:ascii="Times New Roman" w:hAnsi="Times New Roman" w:cs="Times New Roman"/>
          <w:sz w:val="20"/>
          <w:szCs w:val="20"/>
        </w:rPr>
        <w:t xml:space="preserve">  їх </w:t>
      </w:r>
      <w:r w:rsidR="005200B6" w:rsidRPr="001009D5">
        <w:rPr>
          <w:rFonts w:ascii="Times New Roman" w:hAnsi="Times New Roman" w:cs="Times New Roman"/>
          <w:sz w:val="20"/>
          <w:szCs w:val="20"/>
        </w:rPr>
        <w:t>спеціалізацію</w:t>
      </w:r>
      <w:r w:rsidR="000F33DD" w:rsidRPr="001009D5">
        <w:rPr>
          <w:rFonts w:ascii="Times New Roman" w:hAnsi="Times New Roman" w:cs="Times New Roman"/>
          <w:sz w:val="20"/>
          <w:szCs w:val="20"/>
        </w:rPr>
        <w:t xml:space="preserve"> на </w:t>
      </w:r>
      <w:r w:rsidR="005A37BE" w:rsidRPr="001009D5">
        <w:rPr>
          <w:rFonts w:ascii="Times New Roman" w:hAnsi="Times New Roman" w:cs="Times New Roman"/>
          <w:sz w:val="20"/>
          <w:szCs w:val="20"/>
        </w:rPr>
        <w:t xml:space="preserve">в’їзному туризмі. Водночас Німеччина, Об’єднане Королівство, Бельгія, Нідерланди та Швеція мають найбільше </w:t>
      </w:r>
      <w:r w:rsidR="005200B6" w:rsidRPr="001009D5">
        <w:rPr>
          <w:rFonts w:ascii="Times New Roman" w:hAnsi="Times New Roman" w:cs="Times New Roman"/>
          <w:sz w:val="20"/>
          <w:szCs w:val="20"/>
        </w:rPr>
        <w:t xml:space="preserve">в ЄС </w:t>
      </w:r>
      <w:r w:rsidR="005A37BE" w:rsidRPr="001009D5">
        <w:rPr>
          <w:rFonts w:ascii="Times New Roman" w:hAnsi="Times New Roman" w:cs="Times New Roman"/>
          <w:sz w:val="20"/>
          <w:szCs w:val="20"/>
        </w:rPr>
        <w:t>від’ємне сальдо</w:t>
      </w:r>
      <w:r w:rsidR="005200B6" w:rsidRPr="001009D5">
        <w:rPr>
          <w:rFonts w:ascii="Times New Roman" w:hAnsi="Times New Roman" w:cs="Times New Roman"/>
          <w:sz w:val="20"/>
          <w:szCs w:val="20"/>
        </w:rPr>
        <w:t xml:space="preserve"> надходжень і витрат від сектору подорожей і туризму</w:t>
      </w:r>
      <w:r w:rsidR="00773C76" w:rsidRPr="001009D5">
        <w:rPr>
          <w:rFonts w:ascii="Times New Roman" w:hAnsi="Times New Roman" w:cs="Times New Roman"/>
          <w:sz w:val="20"/>
          <w:szCs w:val="20"/>
        </w:rPr>
        <w:t xml:space="preserve">, що пояснюється потужними виїзними турпотоками із зазначених країн. </w:t>
      </w:r>
    </w:p>
    <w:p w:rsidR="009C09ED" w:rsidRPr="001009D5" w:rsidRDefault="005200B6" w:rsidP="001009D5">
      <w:pPr>
        <w:pStyle w:val="a3"/>
        <w:spacing w:line="240" w:lineRule="auto"/>
        <w:ind w:firstLine="680"/>
        <w:jc w:val="center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Таблиця 3. </w:t>
      </w:r>
      <w:r w:rsidR="00D3180C" w:rsidRPr="001009D5">
        <w:rPr>
          <w:rFonts w:ascii="Times New Roman" w:hAnsi="Times New Roman" w:cs="Times New Roman"/>
          <w:sz w:val="20"/>
          <w:szCs w:val="20"/>
        </w:rPr>
        <w:t xml:space="preserve">Топ-10 країн ЄС за кількістю туристичних </w:t>
      </w:r>
    </w:p>
    <w:p w:rsidR="00750BC3" w:rsidRPr="001009D5" w:rsidRDefault="00D3180C" w:rsidP="001009D5">
      <w:pPr>
        <w:pStyle w:val="a3"/>
        <w:spacing w:line="240" w:lineRule="auto"/>
        <w:ind w:firstLine="680"/>
        <w:jc w:val="center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ночівель нерезидентів </w:t>
      </w:r>
      <w:r w:rsidR="009C09ED" w:rsidRPr="001009D5">
        <w:rPr>
          <w:rFonts w:ascii="Times New Roman" w:hAnsi="Times New Roman" w:cs="Times New Roman"/>
          <w:sz w:val="20"/>
          <w:szCs w:val="20"/>
        </w:rPr>
        <w:t>(2014)</w:t>
      </w:r>
    </w:p>
    <w:p w:rsidR="00A27936" w:rsidRPr="001009D5" w:rsidRDefault="00A27936" w:rsidP="001009D5">
      <w:pPr>
        <w:pStyle w:val="a3"/>
        <w:spacing w:line="240" w:lineRule="auto"/>
        <w:ind w:firstLine="68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16"/>
        <w:gridCol w:w="2880"/>
        <w:gridCol w:w="3039"/>
      </w:tblGrid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0805C5" w:rsidRPr="001009D5" w:rsidRDefault="00CA5C4C" w:rsidP="001009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</w:p>
          <w:p w:rsidR="00CA5C4C" w:rsidRPr="001009D5" w:rsidRDefault="00CA5C4C" w:rsidP="001009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туристичних</w:t>
            </w:r>
          </w:p>
          <w:p w:rsidR="00CA5C4C" w:rsidRPr="001009D5" w:rsidRDefault="00CA5C4C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ночівель нерезидентів</w:t>
            </w:r>
          </w:p>
          <w:p w:rsidR="0082168A" w:rsidRPr="001009D5" w:rsidRDefault="009C09E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(млн.)</w:t>
            </w:r>
          </w:p>
        </w:tc>
        <w:tc>
          <w:tcPr>
            <w:tcW w:w="3039" w:type="dxa"/>
          </w:tcPr>
          <w:p w:rsidR="0082168A" w:rsidRPr="001009D5" w:rsidRDefault="009C09ED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Частка</w:t>
            </w:r>
            <w:r w:rsidR="00CA5C4C"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 ночівель нерезидентів у загальній кількості ночівель</w:t>
            </w: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2168A" w:rsidRPr="001009D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Іспанія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259,6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21,5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Італія 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186,9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15,5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Франція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10,8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Об’єднане Королівство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105,5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8,7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Австрія 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78,1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6,5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Німеччина 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74,8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6,2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Греція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74,7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6,2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 xml:space="preserve">Хорватія 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61,1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5,1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Португалія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35,6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</w:t>
            </w:r>
          </w:p>
        </w:tc>
      </w:tr>
      <w:tr w:rsidR="0082168A" w:rsidRPr="001009D5" w:rsidTr="00CA5C4C">
        <w:tc>
          <w:tcPr>
            <w:tcW w:w="3216" w:type="dxa"/>
          </w:tcPr>
          <w:p w:rsidR="0082168A" w:rsidRPr="001009D5" w:rsidRDefault="0082168A" w:rsidP="001009D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</w:rPr>
              <w:t>Нідерланди</w:t>
            </w:r>
          </w:p>
        </w:tc>
        <w:tc>
          <w:tcPr>
            <w:tcW w:w="2880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34,4</w:t>
            </w:r>
          </w:p>
        </w:tc>
        <w:tc>
          <w:tcPr>
            <w:tcW w:w="3039" w:type="dxa"/>
          </w:tcPr>
          <w:p w:rsidR="0082168A" w:rsidRPr="001009D5" w:rsidRDefault="0082168A" w:rsidP="001009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0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2,9</w:t>
            </w:r>
          </w:p>
        </w:tc>
      </w:tr>
    </w:tbl>
    <w:p w:rsidR="009C09ED" w:rsidRPr="001009D5" w:rsidRDefault="009C09ED" w:rsidP="001009D5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Укладено за даними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Євростату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864559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864559">
        <w:rPr>
          <w:rFonts w:ascii="Times New Roman" w:hAnsi="Times New Roman" w:cs="Times New Roman"/>
          <w:sz w:val="20"/>
          <w:szCs w:val="20"/>
        </w:rPr>
        <w:t>12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]</w:t>
      </w:r>
    </w:p>
    <w:p w:rsidR="00C1425E" w:rsidRDefault="009C09ED" w:rsidP="00C1425E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Табл. 3 відображає </w:t>
      </w:r>
      <w:r w:rsidR="00340C95" w:rsidRPr="001009D5">
        <w:rPr>
          <w:rFonts w:ascii="Times New Roman" w:hAnsi="Times New Roman" w:cs="Times New Roman"/>
          <w:sz w:val="20"/>
          <w:szCs w:val="20"/>
        </w:rPr>
        <w:t xml:space="preserve">найпривабливіші для іноземців країни ЄС як туристичні дестинації. </w:t>
      </w:r>
      <w:r w:rsidR="00B42205">
        <w:rPr>
          <w:rFonts w:ascii="Times New Roman" w:hAnsi="Times New Roman" w:cs="Times New Roman"/>
          <w:sz w:val="20"/>
          <w:szCs w:val="20"/>
        </w:rPr>
        <w:t>Варто нагадати про широкий спектр мотивів туристичних подорожей (</w:t>
      </w:r>
      <w:r w:rsidR="00C1425E">
        <w:rPr>
          <w:rFonts w:ascii="Times New Roman" w:hAnsi="Times New Roman" w:cs="Times New Roman"/>
          <w:sz w:val="20"/>
          <w:szCs w:val="20"/>
        </w:rPr>
        <w:t>відпочинок під час відпусток; релігійні потреби;</w:t>
      </w:r>
      <w:r w:rsidR="00B42205">
        <w:rPr>
          <w:rFonts w:ascii="Times New Roman" w:hAnsi="Times New Roman" w:cs="Times New Roman"/>
          <w:sz w:val="20"/>
          <w:szCs w:val="20"/>
        </w:rPr>
        <w:t xml:space="preserve"> </w:t>
      </w:r>
      <w:r w:rsidR="00C1425E">
        <w:rPr>
          <w:rFonts w:ascii="Times New Roman" w:hAnsi="Times New Roman" w:cs="Times New Roman"/>
          <w:sz w:val="20"/>
          <w:szCs w:val="20"/>
        </w:rPr>
        <w:t xml:space="preserve">освітні потреби; </w:t>
      </w:r>
      <w:r w:rsidR="00B42205">
        <w:rPr>
          <w:rFonts w:ascii="Times New Roman" w:hAnsi="Times New Roman" w:cs="Times New Roman"/>
          <w:sz w:val="20"/>
          <w:szCs w:val="20"/>
        </w:rPr>
        <w:t>отримання лікувальних послуг</w:t>
      </w:r>
      <w:r w:rsidR="00C1425E">
        <w:rPr>
          <w:rFonts w:ascii="Times New Roman" w:hAnsi="Times New Roman" w:cs="Times New Roman"/>
          <w:sz w:val="20"/>
          <w:szCs w:val="20"/>
        </w:rPr>
        <w:t>;</w:t>
      </w:r>
      <w:r w:rsidR="00B42205">
        <w:rPr>
          <w:rFonts w:ascii="Times New Roman" w:hAnsi="Times New Roman" w:cs="Times New Roman"/>
          <w:sz w:val="20"/>
          <w:szCs w:val="20"/>
        </w:rPr>
        <w:t xml:space="preserve"> </w:t>
      </w:r>
      <w:r w:rsidR="00C1425E">
        <w:rPr>
          <w:rFonts w:ascii="Times New Roman" w:hAnsi="Times New Roman" w:cs="Times New Roman"/>
          <w:sz w:val="20"/>
          <w:szCs w:val="20"/>
        </w:rPr>
        <w:t>бізнес-подорожі тощо</w:t>
      </w:r>
      <w:r w:rsidR="00B42205">
        <w:rPr>
          <w:rFonts w:ascii="Times New Roman" w:hAnsi="Times New Roman" w:cs="Times New Roman"/>
          <w:sz w:val="20"/>
          <w:szCs w:val="20"/>
        </w:rPr>
        <w:t>)</w:t>
      </w:r>
      <w:r w:rsidR="00C1425E">
        <w:rPr>
          <w:rFonts w:ascii="Times New Roman" w:hAnsi="Times New Roman" w:cs="Times New Roman"/>
          <w:sz w:val="20"/>
          <w:szCs w:val="20"/>
        </w:rPr>
        <w:t>.</w:t>
      </w:r>
      <w:r w:rsidR="000058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2E39" w:rsidRPr="001009D5" w:rsidRDefault="004A2E39" w:rsidP="00C1425E">
      <w:pPr>
        <w:pStyle w:val="a3"/>
        <w:spacing w:line="240" w:lineRule="auto"/>
        <w:ind w:left="0" w:firstLine="680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 xml:space="preserve">Авторитетним джерелом для оцінювання рівня конкурентоспроможності країн світу в секторі подорожей і туризму є спеціальний </w:t>
      </w:r>
      <w:r w:rsidR="00F86DA5" w:rsidRPr="001009D5">
        <w:rPr>
          <w:rFonts w:ascii="Times New Roman" w:hAnsi="Times New Roman" w:cs="Times New Roman"/>
          <w:sz w:val="20"/>
          <w:szCs w:val="20"/>
        </w:rPr>
        <w:t>звіт Всесвітнього економічного форуму</w:t>
      </w:r>
      <w:r w:rsidR="00914C0D" w:rsidRPr="001009D5">
        <w:rPr>
          <w:rFonts w:ascii="Times New Roman" w:hAnsi="Times New Roman" w:cs="Times New Roman"/>
          <w:sz w:val="20"/>
          <w:szCs w:val="20"/>
        </w:rPr>
        <w:t xml:space="preserve">. </w:t>
      </w:r>
      <w:r w:rsidR="00864559">
        <w:rPr>
          <w:rFonts w:ascii="Times New Roman" w:hAnsi="Times New Roman" w:cs="Times New Roman"/>
          <w:sz w:val="20"/>
          <w:szCs w:val="20"/>
        </w:rPr>
        <w:t>Звіт 2015 р.</w:t>
      </w:r>
      <w:r w:rsidR="002862EE">
        <w:rPr>
          <w:rFonts w:ascii="Times New Roman" w:hAnsi="Times New Roman" w:cs="Times New Roman"/>
          <w:sz w:val="20"/>
          <w:szCs w:val="20"/>
        </w:rPr>
        <w:t xml:space="preserve"> </w:t>
      </w:r>
      <w:r w:rsidR="00864559" w:rsidRPr="00C1425E">
        <w:rPr>
          <w:rFonts w:ascii="Times New Roman" w:hAnsi="Times New Roman" w:cs="Times New Roman"/>
          <w:sz w:val="20"/>
          <w:szCs w:val="20"/>
        </w:rPr>
        <w:t>[</w:t>
      </w:r>
      <w:r w:rsidR="00864559">
        <w:rPr>
          <w:rFonts w:ascii="Times New Roman" w:hAnsi="Times New Roman" w:cs="Times New Roman"/>
          <w:sz w:val="20"/>
          <w:szCs w:val="20"/>
        </w:rPr>
        <w:t>16</w:t>
      </w:r>
      <w:r w:rsidR="00864559" w:rsidRPr="00C1425E">
        <w:rPr>
          <w:rFonts w:ascii="Times New Roman" w:hAnsi="Times New Roman" w:cs="Times New Roman"/>
          <w:sz w:val="20"/>
          <w:szCs w:val="20"/>
        </w:rPr>
        <w:t>]</w:t>
      </w:r>
      <w:r w:rsidR="00864559">
        <w:rPr>
          <w:rFonts w:ascii="Times New Roman" w:hAnsi="Times New Roman" w:cs="Times New Roman"/>
          <w:sz w:val="20"/>
          <w:szCs w:val="20"/>
        </w:rPr>
        <w:t xml:space="preserve"> </w:t>
      </w:r>
      <w:r w:rsidR="00CF0B62" w:rsidRPr="001009D5">
        <w:rPr>
          <w:rFonts w:ascii="Times New Roman" w:hAnsi="Times New Roman" w:cs="Times New Roman"/>
          <w:sz w:val="20"/>
          <w:szCs w:val="20"/>
        </w:rPr>
        <w:t>містить порівняльний аналіз 141 країни світу за 14 окремими показниками, об</w:t>
      </w:r>
      <w:r w:rsidR="00CF0B62" w:rsidRPr="00C1425E">
        <w:rPr>
          <w:rFonts w:ascii="Times New Roman" w:hAnsi="Times New Roman" w:cs="Times New Roman"/>
          <w:sz w:val="20"/>
          <w:szCs w:val="20"/>
        </w:rPr>
        <w:t>’</w:t>
      </w:r>
      <w:r w:rsidR="00CF0B62" w:rsidRPr="001009D5">
        <w:rPr>
          <w:rFonts w:ascii="Times New Roman" w:hAnsi="Times New Roman" w:cs="Times New Roman"/>
          <w:sz w:val="20"/>
          <w:szCs w:val="20"/>
        </w:rPr>
        <w:t xml:space="preserve">єднаними  в композитний Індекс конкурентоспроможності. </w:t>
      </w:r>
      <w:r w:rsidR="00C15552" w:rsidRPr="001009D5">
        <w:rPr>
          <w:rFonts w:ascii="Times New Roman" w:hAnsi="Times New Roman" w:cs="Times New Roman"/>
          <w:sz w:val="20"/>
          <w:szCs w:val="20"/>
        </w:rPr>
        <w:t>Враховано сприятливість зовнішнього середовища для ведення бізнесу, туристичн</w:t>
      </w:r>
      <w:r w:rsidR="00773C76" w:rsidRPr="001009D5">
        <w:rPr>
          <w:rFonts w:ascii="Times New Roman" w:hAnsi="Times New Roman" w:cs="Times New Roman"/>
          <w:sz w:val="20"/>
          <w:szCs w:val="20"/>
        </w:rPr>
        <w:t>у</w:t>
      </w:r>
      <w:r w:rsidR="00C15552" w:rsidRPr="001009D5">
        <w:rPr>
          <w:rFonts w:ascii="Times New Roman" w:hAnsi="Times New Roman" w:cs="Times New Roman"/>
          <w:sz w:val="20"/>
          <w:szCs w:val="20"/>
        </w:rPr>
        <w:t xml:space="preserve"> політик</w:t>
      </w:r>
      <w:r w:rsidR="00773C76" w:rsidRPr="001009D5">
        <w:rPr>
          <w:rFonts w:ascii="Times New Roman" w:hAnsi="Times New Roman" w:cs="Times New Roman"/>
          <w:sz w:val="20"/>
          <w:szCs w:val="20"/>
        </w:rPr>
        <w:t>у держави</w:t>
      </w:r>
      <w:r w:rsidR="00C15552" w:rsidRPr="001009D5">
        <w:rPr>
          <w:rFonts w:ascii="Times New Roman" w:hAnsi="Times New Roman" w:cs="Times New Roman"/>
          <w:sz w:val="20"/>
          <w:szCs w:val="20"/>
        </w:rPr>
        <w:t>, стан інфраструктури,</w:t>
      </w:r>
      <w:r w:rsidR="007E0A8D" w:rsidRPr="001009D5">
        <w:rPr>
          <w:rFonts w:ascii="Times New Roman" w:hAnsi="Times New Roman" w:cs="Times New Roman"/>
          <w:sz w:val="20"/>
          <w:szCs w:val="20"/>
        </w:rPr>
        <w:t xml:space="preserve"> забе</w:t>
      </w:r>
      <w:r w:rsidR="00C15552" w:rsidRPr="001009D5">
        <w:rPr>
          <w:rFonts w:ascii="Times New Roman" w:hAnsi="Times New Roman" w:cs="Times New Roman"/>
          <w:sz w:val="20"/>
          <w:szCs w:val="20"/>
        </w:rPr>
        <w:t>зпечен</w:t>
      </w:r>
      <w:r w:rsidR="00773C76" w:rsidRPr="001009D5">
        <w:rPr>
          <w:rFonts w:ascii="Times New Roman" w:hAnsi="Times New Roman" w:cs="Times New Roman"/>
          <w:sz w:val="20"/>
          <w:szCs w:val="20"/>
        </w:rPr>
        <w:t>ість</w:t>
      </w:r>
      <w:r w:rsidR="00C15552" w:rsidRPr="001009D5">
        <w:rPr>
          <w:rFonts w:ascii="Times New Roman" w:hAnsi="Times New Roman" w:cs="Times New Roman"/>
          <w:sz w:val="20"/>
          <w:szCs w:val="20"/>
        </w:rPr>
        <w:t xml:space="preserve"> природними і </w:t>
      </w:r>
      <w:r w:rsidR="007E0A8D" w:rsidRPr="001009D5">
        <w:rPr>
          <w:rFonts w:ascii="Times New Roman" w:hAnsi="Times New Roman" w:cs="Times New Roman"/>
          <w:sz w:val="20"/>
          <w:szCs w:val="20"/>
        </w:rPr>
        <w:t xml:space="preserve">культурними ресурсами. 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До першої десятки країн-лідерів </w:t>
      </w:r>
      <w:r w:rsidR="00EB3210" w:rsidRPr="001009D5">
        <w:rPr>
          <w:rFonts w:ascii="Times New Roman" w:hAnsi="Times New Roman" w:cs="Times New Roman"/>
          <w:sz w:val="20"/>
          <w:szCs w:val="20"/>
        </w:rPr>
        <w:t xml:space="preserve">світового туризму 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потрапили 5 країн ЄС: Іспанія  – </w:t>
      </w:r>
      <w:r w:rsidR="00C15552" w:rsidRPr="001009D5">
        <w:rPr>
          <w:rFonts w:ascii="Times New Roman" w:hAnsi="Times New Roman" w:cs="Times New Roman"/>
          <w:sz w:val="20"/>
          <w:szCs w:val="20"/>
        </w:rPr>
        <w:t>1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C15552" w:rsidRPr="001009D5">
        <w:rPr>
          <w:rFonts w:ascii="Times New Roman" w:hAnsi="Times New Roman" w:cs="Times New Roman"/>
          <w:sz w:val="20"/>
          <w:szCs w:val="20"/>
        </w:rPr>
        <w:t xml:space="preserve">місце, 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Франція  – </w:t>
      </w:r>
      <w:r w:rsidR="00C15552" w:rsidRPr="001009D5">
        <w:rPr>
          <w:rFonts w:ascii="Times New Roman" w:hAnsi="Times New Roman" w:cs="Times New Roman"/>
          <w:sz w:val="20"/>
          <w:szCs w:val="20"/>
        </w:rPr>
        <w:t>2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C15552" w:rsidRPr="001009D5">
        <w:rPr>
          <w:rFonts w:ascii="Times New Roman" w:hAnsi="Times New Roman" w:cs="Times New Roman"/>
          <w:sz w:val="20"/>
          <w:szCs w:val="20"/>
        </w:rPr>
        <w:t xml:space="preserve">місце, 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Німеччина  – </w:t>
      </w:r>
      <w:r w:rsidR="00C15552" w:rsidRPr="001009D5">
        <w:rPr>
          <w:rFonts w:ascii="Times New Roman" w:hAnsi="Times New Roman" w:cs="Times New Roman"/>
          <w:sz w:val="20"/>
          <w:szCs w:val="20"/>
        </w:rPr>
        <w:t>3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C15552" w:rsidRPr="001009D5">
        <w:rPr>
          <w:rFonts w:ascii="Times New Roman" w:hAnsi="Times New Roman" w:cs="Times New Roman"/>
          <w:sz w:val="20"/>
          <w:szCs w:val="20"/>
        </w:rPr>
        <w:t xml:space="preserve">місце, 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Об’єднане Королівство  –  </w:t>
      </w:r>
      <w:r w:rsidR="00C15552" w:rsidRPr="001009D5">
        <w:rPr>
          <w:rFonts w:ascii="Times New Roman" w:hAnsi="Times New Roman" w:cs="Times New Roman"/>
          <w:sz w:val="20"/>
          <w:szCs w:val="20"/>
        </w:rPr>
        <w:t xml:space="preserve">5 місце, </w:t>
      </w:r>
      <w:r w:rsidR="00D477A8" w:rsidRPr="001009D5">
        <w:rPr>
          <w:rFonts w:ascii="Times New Roman" w:hAnsi="Times New Roman" w:cs="Times New Roman"/>
          <w:sz w:val="20"/>
          <w:szCs w:val="20"/>
        </w:rPr>
        <w:t xml:space="preserve">Італія  –  </w:t>
      </w:r>
      <w:r w:rsidR="00C15552" w:rsidRPr="001009D5">
        <w:rPr>
          <w:rFonts w:ascii="Times New Roman" w:hAnsi="Times New Roman" w:cs="Times New Roman"/>
          <w:sz w:val="20"/>
          <w:szCs w:val="20"/>
        </w:rPr>
        <w:t xml:space="preserve">8 місце. </w:t>
      </w:r>
      <w:r w:rsidR="007E0A8D" w:rsidRPr="001009D5">
        <w:rPr>
          <w:rFonts w:ascii="Times New Roman" w:hAnsi="Times New Roman" w:cs="Times New Roman"/>
          <w:sz w:val="20"/>
          <w:szCs w:val="20"/>
        </w:rPr>
        <w:t xml:space="preserve">На жаль, цього року Звіт не надає інформацію про Україну взагалі. </w:t>
      </w:r>
    </w:p>
    <w:p w:rsidR="00C1425E" w:rsidRPr="001009D5" w:rsidRDefault="00EB3210" w:rsidP="00C1425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25E">
        <w:rPr>
          <w:rFonts w:ascii="Times New Roman" w:hAnsi="Times New Roman" w:cs="Times New Roman"/>
          <w:i/>
          <w:sz w:val="20"/>
          <w:szCs w:val="20"/>
        </w:rPr>
        <w:t>Провідні туристичні регіони ЄС</w:t>
      </w:r>
      <w:r w:rsidRPr="00C1425E">
        <w:rPr>
          <w:rFonts w:ascii="Times New Roman" w:hAnsi="Times New Roman" w:cs="Times New Roman"/>
          <w:sz w:val="20"/>
          <w:szCs w:val="20"/>
        </w:rPr>
        <w:t xml:space="preserve">. </w:t>
      </w:r>
      <w:r w:rsidRPr="001009D5">
        <w:rPr>
          <w:rFonts w:ascii="Times New Roman" w:hAnsi="Times New Roman" w:cs="Times New Roman"/>
          <w:sz w:val="20"/>
          <w:szCs w:val="20"/>
        </w:rPr>
        <w:t xml:space="preserve">Логіка «гри масштабами» обумовлює необхідність наступного кроку </w:t>
      </w:r>
      <w:r w:rsidR="00065D93" w:rsidRPr="001009D5">
        <w:rPr>
          <w:rFonts w:ascii="Times New Roman" w:hAnsi="Times New Roman" w:cs="Times New Roman"/>
          <w:sz w:val="20"/>
          <w:szCs w:val="20"/>
        </w:rPr>
        <w:t>–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065D93" w:rsidRPr="001009D5">
        <w:rPr>
          <w:rFonts w:ascii="Times New Roman" w:hAnsi="Times New Roman" w:cs="Times New Roman"/>
          <w:sz w:val="20"/>
          <w:szCs w:val="20"/>
        </w:rPr>
        <w:t xml:space="preserve">переходу </w:t>
      </w:r>
      <w:r w:rsidR="0036517C" w:rsidRPr="001009D5">
        <w:rPr>
          <w:rFonts w:ascii="Times New Roman" w:hAnsi="Times New Roman" w:cs="Times New Roman"/>
          <w:sz w:val="20"/>
          <w:szCs w:val="20"/>
        </w:rPr>
        <w:t xml:space="preserve">на рівень регіонів у складі держав. </w:t>
      </w:r>
      <w:r w:rsidR="00813838" w:rsidRPr="001009D5">
        <w:rPr>
          <w:rFonts w:ascii="Times New Roman" w:hAnsi="Times New Roman" w:cs="Times New Roman"/>
          <w:sz w:val="20"/>
          <w:szCs w:val="20"/>
        </w:rPr>
        <w:t xml:space="preserve">З метою </w:t>
      </w:r>
      <w:r w:rsidR="0036650C" w:rsidRPr="001009D5">
        <w:rPr>
          <w:rFonts w:ascii="Times New Roman" w:hAnsi="Times New Roman" w:cs="Times New Roman"/>
          <w:sz w:val="20"/>
          <w:szCs w:val="20"/>
        </w:rPr>
        <w:t>детального територіального аналізу Європейського Союзу</w:t>
      </w:r>
      <w:r w:rsidR="00194AB0" w:rsidRPr="001009D5">
        <w:rPr>
          <w:rFonts w:ascii="Times New Roman" w:hAnsi="Times New Roman" w:cs="Times New Roman"/>
          <w:sz w:val="20"/>
          <w:szCs w:val="20"/>
        </w:rPr>
        <w:t>, реалізації завдань регіональної політики</w:t>
      </w:r>
      <w:r w:rsidR="0036650C" w:rsidRPr="001009D5">
        <w:rPr>
          <w:rFonts w:ascii="Times New Roman" w:hAnsi="Times New Roman" w:cs="Times New Roman"/>
          <w:sz w:val="20"/>
          <w:szCs w:val="20"/>
        </w:rPr>
        <w:t xml:space="preserve"> було розроблено спеціальний стандарт </w:t>
      </w:r>
      <w:r w:rsidR="0036650C" w:rsidRPr="00C1425E">
        <w:rPr>
          <w:rFonts w:ascii="Times New Roman" w:hAnsi="Times New Roman" w:cs="Times New Roman"/>
          <w:sz w:val="20"/>
          <w:szCs w:val="20"/>
        </w:rPr>
        <w:t>NUTS (</w:t>
      </w:r>
      <w:r w:rsidR="0036650C" w:rsidRPr="001009D5">
        <w:rPr>
          <w:rFonts w:ascii="Times New Roman" w:hAnsi="Times New Roman" w:cs="Times New Roman"/>
          <w:sz w:val="20"/>
          <w:szCs w:val="20"/>
        </w:rPr>
        <w:t xml:space="preserve">Номенклатуру територіальних одиниць </w:t>
      </w:r>
      <w:r w:rsidR="00813838" w:rsidRPr="001009D5">
        <w:rPr>
          <w:rFonts w:ascii="Times New Roman" w:hAnsi="Times New Roman" w:cs="Times New Roman"/>
          <w:sz w:val="20"/>
          <w:szCs w:val="20"/>
        </w:rPr>
        <w:t>для цілей статистики</w:t>
      </w:r>
      <w:r w:rsidR="0036650C" w:rsidRPr="00C1425E">
        <w:rPr>
          <w:rFonts w:ascii="Times New Roman" w:hAnsi="Times New Roman" w:cs="Times New Roman"/>
          <w:sz w:val="20"/>
          <w:szCs w:val="20"/>
        </w:rPr>
        <w:t>)</w:t>
      </w:r>
      <w:r w:rsidR="00813838" w:rsidRPr="00C1425E">
        <w:rPr>
          <w:rFonts w:ascii="Times New Roman" w:hAnsi="Times New Roman" w:cs="Times New Roman"/>
          <w:sz w:val="20"/>
          <w:szCs w:val="20"/>
        </w:rPr>
        <w:t xml:space="preserve">. </w:t>
      </w:r>
      <w:r w:rsidR="00FB1BE7" w:rsidRPr="00C1425E">
        <w:rPr>
          <w:rFonts w:ascii="Times New Roman" w:hAnsi="Times New Roman" w:cs="Times New Roman"/>
          <w:sz w:val="20"/>
          <w:szCs w:val="20"/>
        </w:rPr>
        <w:t>Територіальна ієрархія NUTS</w:t>
      </w:r>
      <w:r w:rsidR="00FB1BE7" w:rsidRPr="001009D5">
        <w:rPr>
          <w:rFonts w:ascii="Times New Roman" w:hAnsi="Times New Roman" w:cs="Times New Roman"/>
          <w:sz w:val="20"/>
          <w:szCs w:val="20"/>
        </w:rPr>
        <w:t xml:space="preserve"> складається з трьох рівнів</w:t>
      </w:r>
      <w:r w:rsidR="002A68AA" w:rsidRPr="001009D5">
        <w:rPr>
          <w:rFonts w:ascii="Times New Roman" w:hAnsi="Times New Roman" w:cs="Times New Roman"/>
          <w:sz w:val="20"/>
          <w:szCs w:val="20"/>
        </w:rPr>
        <w:t xml:space="preserve">. Геопростір ЄС-28 поділяється на: 98 регіонів рівня </w:t>
      </w:r>
      <w:r w:rsidR="002A68AA" w:rsidRPr="00C1425E">
        <w:rPr>
          <w:rFonts w:ascii="Times New Roman" w:hAnsi="Times New Roman" w:cs="Times New Roman"/>
          <w:sz w:val="20"/>
          <w:szCs w:val="20"/>
        </w:rPr>
        <w:t>NUTS</w:t>
      </w:r>
      <w:r w:rsidR="002A68AA" w:rsidRPr="001009D5">
        <w:rPr>
          <w:rFonts w:ascii="Times New Roman" w:hAnsi="Times New Roman" w:cs="Times New Roman"/>
          <w:sz w:val="20"/>
          <w:szCs w:val="20"/>
        </w:rPr>
        <w:t xml:space="preserve"> 1;  276 регіонів рівня </w:t>
      </w:r>
      <w:r w:rsidR="002A68AA" w:rsidRPr="00C1425E">
        <w:rPr>
          <w:rFonts w:ascii="Times New Roman" w:hAnsi="Times New Roman" w:cs="Times New Roman"/>
          <w:sz w:val="20"/>
          <w:szCs w:val="20"/>
        </w:rPr>
        <w:t>NUTS</w:t>
      </w:r>
      <w:r w:rsidR="002A68AA" w:rsidRPr="001009D5">
        <w:rPr>
          <w:rFonts w:ascii="Times New Roman" w:hAnsi="Times New Roman" w:cs="Times New Roman"/>
          <w:sz w:val="20"/>
          <w:szCs w:val="20"/>
        </w:rPr>
        <w:t xml:space="preserve"> 2; 1342 регіони рівня </w:t>
      </w:r>
      <w:r w:rsidR="002A68AA" w:rsidRPr="00C1425E">
        <w:rPr>
          <w:rFonts w:ascii="Times New Roman" w:hAnsi="Times New Roman" w:cs="Times New Roman"/>
          <w:sz w:val="20"/>
          <w:szCs w:val="20"/>
        </w:rPr>
        <w:t>NUTS</w:t>
      </w:r>
      <w:r w:rsidR="002A68AA" w:rsidRPr="001009D5">
        <w:rPr>
          <w:rFonts w:ascii="Times New Roman" w:hAnsi="Times New Roman" w:cs="Times New Roman"/>
          <w:sz w:val="20"/>
          <w:szCs w:val="20"/>
        </w:rPr>
        <w:t xml:space="preserve"> 3. Н</w:t>
      </w:r>
      <w:r w:rsidR="00FB1BE7" w:rsidRPr="001009D5">
        <w:rPr>
          <w:rFonts w:ascii="Times New Roman" w:hAnsi="Times New Roman" w:cs="Times New Roman"/>
          <w:sz w:val="20"/>
          <w:szCs w:val="20"/>
        </w:rPr>
        <w:t>айчастіше використовують</w:t>
      </w:r>
      <w:r w:rsidR="002A68AA" w:rsidRPr="001009D5">
        <w:rPr>
          <w:rFonts w:ascii="Times New Roman" w:hAnsi="Times New Roman" w:cs="Times New Roman"/>
          <w:sz w:val="20"/>
          <w:szCs w:val="20"/>
        </w:rPr>
        <w:t>ся</w:t>
      </w:r>
      <w:r w:rsidR="00FB1BE7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2A68AA" w:rsidRPr="001009D5">
        <w:rPr>
          <w:rFonts w:ascii="Times New Roman" w:hAnsi="Times New Roman" w:cs="Times New Roman"/>
          <w:sz w:val="20"/>
          <w:szCs w:val="20"/>
        </w:rPr>
        <w:t xml:space="preserve">операційні одиниці </w:t>
      </w:r>
      <w:r w:rsidR="00FB1BE7" w:rsidRPr="001009D5">
        <w:rPr>
          <w:rFonts w:ascii="Times New Roman" w:hAnsi="Times New Roman" w:cs="Times New Roman"/>
          <w:sz w:val="20"/>
          <w:szCs w:val="20"/>
        </w:rPr>
        <w:t>рів</w:t>
      </w:r>
      <w:r w:rsidR="002A68AA" w:rsidRPr="001009D5">
        <w:rPr>
          <w:rFonts w:ascii="Times New Roman" w:hAnsi="Times New Roman" w:cs="Times New Roman"/>
          <w:sz w:val="20"/>
          <w:szCs w:val="20"/>
        </w:rPr>
        <w:t>ня</w:t>
      </w:r>
      <w:r w:rsidR="00FB1BE7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FB1BE7" w:rsidRPr="00C1425E">
        <w:rPr>
          <w:rFonts w:ascii="Times New Roman" w:hAnsi="Times New Roman" w:cs="Times New Roman"/>
          <w:sz w:val="20"/>
          <w:szCs w:val="20"/>
        </w:rPr>
        <w:t>NUTS</w:t>
      </w:r>
      <w:r w:rsidR="00FB1BE7" w:rsidRPr="001009D5">
        <w:rPr>
          <w:rFonts w:ascii="Times New Roman" w:hAnsi="Times New Roman" w:cs="Times New Roman"/>
          <w:sz w:val="20"/>
          <w:szCs w:val="20"/>
        </w:rPr>
        <w:t xml:space="preserve"> 2</w:t>
      </w:r>
      <w:r w:rsidR="002A68AA" w:rsidRPr="001009D5">
        <w:rPr>
          <w:rFonts w:ascii="Times New Roman" w:hAnsi="Times New Roman" w:cs="Times New Roman"/>
          <w:sz w:val="20"/>
          <w:szCs w:val="20"/>
        </w:rPr>
        <w:t xml:space="preserve">. </w:t>
      </w:r>
      <w:r w:rsidR="00E37754" w:rsidRPr="001009D5">
        <w:rPr>
          <w:rFonts w:ascii="Times New Roman" w:hAnsi="Times New Roman" w:cs="Times New Roman"/>
          <w:sz w:val="20"/>
          <w:szCs w:val="20"/>
        </w:rPr>
        <w:t xml:space="preserve">У табл. 4 </w:t>
      </w:r>
      <w:r w:rsidR="00C1425E" w:rsidRPr="001009D5">
        <w:rPr>
          <w:rFonts w:ascii="Times New Roman" w:hAnsi="Times New Roman" w:cs="Times New Roman"/>
          <w:sz w:val="20"/>
          <w:szCs w:val="20"/>
        </w:rPr>
        <w:t xml:space="preserve">наведено рейтинг </w:t>
      </w:r>
      <w:r w:rsidR="00C1425E" w:rsidRPr="001009D5">
        <w:rPr>
          <w:rFonts w:ascii="Times New Roman" w:hAnsi="Times New Roman" w:cs="Times New Roman"/>
          <w:sz w:val="20"/>
          <w:szCs w:val="20"/>
        </w:rPr>
        <w:lastRenderedPageBreak/>
        <w:t xml:space="preserve">провідних туристичних регіонів ЄС рівня </w:t>
      </w:r>
      <w:r w:rsidR="00C1425E" w:rsidRPr="001009D5">
        <w:rPr>
          <w:rFonts w:ascii="Times New Roman" w:hAnsi="Times New Roman" w:cs="Times New Roman"/>
          <w:sz w:val="20"/>
          <w:szCs w:val="20"/>
          <w:lang w:val="en-US"/>
        </w:rPr>
        <w:t>NUTS</w:t>
      </w:r>
      <w:r w:rsidR="00C1425E" w:rsidRPr="001009D5">
        <w:rPr>
          <w:rFonts w:ascii="Times New Roman" w:hAnsi="Times New Roman" w:cs="Times New Roman"/>
          <w:sz w:val="20"/>
          <w:szCs w:val="20"/>
        </w:rPr>
        <w:t xml:space="preserve"> 2 за кількістю туристичних ночівель у поєднанні з ключовими характеристиками соціально-економічного розвитку цих регіонів. </w:t>
      </w:r>
    </w:p>
    <w:p w:rsidR="008B00DA" w:rsidRPr="008B00DA" w:rsidRDefault="008B00DA" w:rsidP="008B00DA">
      <w:pPr>
        <w:jc w:val="center"/>
        <w:rPr>
          <w:rFonts w:ascii="Times New Roman" w:hAnsi="Times New Roman" w:cs="Times New Roman"/>
          <w:sz w:val="20"/>
          <w:szCs w:val="28"/>
        </w:rPr>
      </w:pPr>
      <w:r w:rsidRPr="008B00DA">
        <w:rPr>
          <w:rFonts w:ascii="Times New Roman" w:hAnsi="Times New Roman" w:cs="Times New Roman"/>
          <w:sz w:val="20"/>
          <w:szCs w:val="28"/>
        </w:rPr>
        <w:t xml:space="preserve">Таблиця 4. Провідні туристичні регіони ЄС рівня </w:t>
      </w:r>
      <w:r w:rsidRPr="008B00DA">
        <w:rPr>
          <w:rFonts w:ascii="Times New Roman" w:hAnsi="Times New Roman" w:cs="Times New Roman"/>
          <w:sz w:val="20"/>
          <w:szCs w:val="28"/>
          <w:lang w:val="en-US"/>
        </w:rPr>
        <w:t>NUTS</w:t>
      </w:r>
      <w:r w:rsidRPr="008B00DA">
        <w:rPr>
          <w:rFonts w:ascii="Times New Roman" w:hAnsi="Times New Roman" w:cs="Times New Roman"/>
          <w:sz w:val="20"/>
          <w:szCs w:val="28"/>
        </w:rPr>
        <w:t xml:space="preserve">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6"/>
        <w:gridCol w:w="2150"/>
        <w:gridCol w:w="1446"/>
        <w:gridCol w:w="1590"/>
        <w:gridCol w:w="1231"/>
        <w:gridCol w:w="1434"/>
        <w:gridCol w:w="1407"/>
      </w:tblGrid>
      <w:tr w:rsidR="008B00DA" w:rsidRPr="00AF6795" w:rsidTr="00AA22C0">
        <w:trPr>
          <w:trHeight w:val="589"/>
        </w:trPr>
        <w:tc>
          <w:tcPr>
            <w:tcW w:w="807" w:type="dxa"/>
            <w:vMerge w:val="restart"/>
          </w:tcPr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74" w:type="dxa"/>
            <w:vMerge w:val="restart"/>
          </w:tcPr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>Регіони та їхні коди</w:t>
            </w:r>
          </w:p>
        </w:tc>
        <w:tc>
          <w:tcPr>
            <w:tcW w:w="1696" w:type="dxa"/>
            <w:vMerge w:val="restart"/>
          </w:tcPr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>Кількість туристичних ночівель</w:t>
            </w:r>
          </w:p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>(2014, млн.)</w:t>
            </w:r>
          </w:p>
        </w:tc>
        <w:tc>
          <w:tcPr>
            <w:tcW w:w="1972" w:type="dxa"/>
            <w:vMerge w:val="restart"/>
          </w:tcPr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 xml:space="preserve">Частка ночівель нерезидентів </w:t>
            </w:r>
          </w:p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>(2014, %)</w:t>
            </w:r>
          </w:p>
        </w:tc>
        <w:tc>
          <w:tcPr>
            <w:tcW w:w="3605" w:type="dxa"/>
            <w:gridSpan w:val="2"/>
          </w:tcPr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 xml:space="preserve">ВВП на душу населення </w:t>
            </w:r>
          </w:p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>за 2013 рік</w:t>
            </w:r>
          </w:p>
        </w:tc>
        <w:tc>
          <w:tcPr>
            <w:tcW w:w="1799" w:type="dxa"/>
            <w:vMerge w:val="restart"/>
          </w:tcPr>
          <w:p w:rsidR="008B00DA" w:rsidRPr="00C1425E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25E">
              <w:rPr>
                <w:rFonts w:ascii="Times New Roman" w:hAnsi="Times New Roman" w:cs="Times New Roman"/>
                <w:sz w:val="18"/>
                <w:szCs w:val="18"/>
              </w:rPr>
              <w:t>Рівень безробіття 2014 (%)</w:t>
            </w:r>
          </w:p>
        </w:tc>
      </w:tr>
      <w:tr w:rsidR="008B00DA" w:rsidRPr="00AC46D5" w:rsidTr="00AA22C0">
        <w:trPr>
          <w:trHeight w:val="513"/>
        </w:trPr>
        <w:tc>
          <w:tcPr>
            <w:tcW w:w="807" w:type="dxa"/>
            <w:vMerge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євро</w:t>
            </w:r>
          </w:p>
        </w:tc>
        <w:tc>
          <w:tcPr>
            <w:tcW w:w="1802" w:type="dxa"/>
          </w:tcPr>
          <w:p w:rsidR="008B00DA" w:rsidRPr="00AC46D5" w:rsidRDefault="008B00DA" w:rsidP="002A7B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відносно середнього для ЄС</w:t>
            </w:r>
            <w:r w:rsidR="002A7B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FB59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FB5999" w:rsidRPr="00AC46D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FB59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99" w:type="dxa"/>
            <w:vMerge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Канари 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</w:t>
            </w: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70)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21400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FB5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Іль</w:t>
            </w:r>
            <w:proofErr w:type="spellEnd"/>
            <w:r w:rsidR="00FB59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FB59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 xml:space="preserve"> Франс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</w:t>
            </w: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10)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46600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Каталонія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ES51)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29400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Ядранська Хорватія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HR03)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15400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Балеари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ES53)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91,2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26200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Венето (ІТН3)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29500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Андалусія (Е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S61)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18700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Прованс-Альпи-Лазурний Берег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</w:t>
            </w: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82)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27200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Рона-Альпи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FR71)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28500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8,7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Внутрішній Лондон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UKI1)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81,4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86400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Тоскана (ІТІ1)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28500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Валенсійська громада (Е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S52)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21900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Емілія-Романья (ІТН5)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8,3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Тіроль (АТ33)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35800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Ломбардія (ІТС4)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35700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134,0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Лангедок-Руссільон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</w:t>
            </w: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21700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Верхня Баварія (ДЕ21)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45400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172,0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Аквітанія (</w:t>
            </w:r>
            <w:r w:rsidRPr="00AC46D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FR61)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25000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94,0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Лаціо (ІТІ4)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31300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</w:tr>
      <w:tr w:rsidR="008B00DA" w:rsidRPr="00AC46D5" w:rsidTr="00AA22C0">
        <w:tc>
          <w:tcPr>
            <w:tcW w:w="807" w:type="dxa"/>
          </w:tcPr>
          <w:p w:rsidR="008B00DA" w:rsidRPr="00AC46D5" w:rsidRDefault="008B00DA" w:rsidP="008B00DA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</w:tcPr>
          <w:p w:rsidR="008B00DA" w:rsidRPr="00AC46D5" w:rsidRDefault="008B00DA" w:rsidP="00AA2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Берлін (ДЕ30)</w:t>
            </w:r>
          </w:p>
        </w:tc>
        <w:tc>
          <w:tcPr>
            <w:tcW w:w="1696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97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1803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802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799" w:type="dxa"/>
          </w:tcPr>
          <w:p w:rsidR="008B00DA" w:rsidRPr="00AC46D5" w:rsidRDefault="008B00DA" w:rsidP="00AA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D5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</w:tr>
    </w:tbl>
    <w:p w:rsidR="008B00DA" w:rsidRDefault="008B00DA" w:rsidP="008B00DA">
      <w:pPr>
        <w:rPr>
          <w:rFonts w:ascii="Times New Roman" w:hAnsi="Times New Roman" w:cs="Times New Roman"/>
          <w:sz w:val="20"/>
          <w:szCs w:val="24"/>
        </w:rPr>
      </w:pPr>
      <w:r w:rsidRPr="008B00DA">
        <w:rPr>
          <w:rFonts w:ascii="Times New Roman" w:hAnsi="Times New Roman" w:cs="Times New Roman"/>
          <w:sz w:val="20"/>
          <w:szCs w:val="24"/>
        </w:rPr>
        <w:t xml:space="preserve">Укладено за даними </w:t>
      </w:r>
      <w:proofErr w:type="spellStart"/>
      <w:r w:rsidRPr="008B00DA">
        <w:rPr>
          <w:rFonts w:ascii="Times New Roman" w:hAnsi="Times New Roman" w:cs="Times New Roman"/>
          <w:sz w:val="20"/>
          <w:szCs w:val="24"/>
        </w:rPr>
        <w:t>Євростату</w:t>
      </w:r>
      <w:proofErr w:type="spellEnd"/>
      <w:r w:rsidRPr="008B00DA">
        <w:rPr>
          <w:rFonts w:ascii="Times New Roman" w:hAnsi="Times New Roman" w:cs="Times New Roman"/>
          <w:sz w:val="20"/>
          <w:szCs w:val="24"/>
        </w:rPr>
        <w:t xml:space="preserve"> </w:t>
      </w:r>
      <w:r w:rsidR="002862EE">
        <w:rPr>
          <w:rFonts w:ascii="Times New Roman" w:hAnsi="Times New Roman" w:cs="Times New Roman"/>
          <w:sz w:val="20"/>
          <w:szCs w:val="24"/>
          <w:lang w:val="en-US"/>
        </w:rPr>
        <w:t>[</w:t>
      </w:r>
      <w:r w:rsidR="002862EE">
        <w:rPr>
          <w:rFonts w:ascii="Times New Roman" w:hAnsi="Times New Roman" w:cs="Times New Roman"/>
          <w:sz w:val="20"/>
          <w:szCs w:val="24"/>
        </w:rPr>
        <w:t>12</w:t>
      </w:r>
      <w:r w:rsidRPr="008B00DA">
        <w:rPr>
          <w:rFonts w:ascii="Times New Roman" w:hAnsi="Times New Roman" w:cs="Times New Roman"/>
          <w:sz w:val="20"/>
          <w:szCs w:val="24"/>
          <w:lang w:val="en-US"/>
        </w:rPr>
        <w:t>]</w:t>
      </w:r>
    </w:p>
    <w:p w:rsidR="00741381" w:rsidRDefault="00E9506F" w:rsidP="001009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sz w:val="20"/>
          <w:szCs w:val="20"/>
        </w:rPr>
        <w:t>До першої двадцятки потрапили по 5 регіонів Іспанії</w:t>
      </w:r>
      <w:r w:rsidR="00CD3184" w:rsidRPr="001009D5">
        <w:rPr>
          <w:rFonts w:ascii="Times New Roman" w:hAnsi="Times New Roman" w:cs="Times New Roman"/>
          <w:sz w:val="20"/>
          <w:szCs w:val="20"/>
        </w:rPr>
        <w:t>,</w:t>
      </w:r>
      <w:r w:rsidRPr="001009D5">
        <w:rPr>
          <w:rFonts w:ascii="Times New Roman" w:hAnsi="Times New Roman" w:cs="Times New Roman"/>
          <w:sz w:val="20"/>
          <w:szCs w:val="20"/>
        </w:rPr>
        <w:t xml:space="preserve"> Італії</w:t>
      </w:r>
      <w:r w:rsidR="00CD3184" w:rsidRPr="001009D5">
        <w:rPr>
          <w:rFonts w:ascii="Times New Roman" w:hAnsi="Times New Roman" w:cs="Times New Roman"/>
          <w:sz w:val="20"/>
          <w:szCs w:val="20"/>
        </w:rPr>
        <w:t xml:space="preserve"> та</w:t>
      </w:r>
      <w:r w:rsidRPr="001009D5">
        <w:rPr>
          <w:rFonts w:ascii="Times New Roman" w:hAnsi="Times New Roman" w:cs="Times New Roman"/>
          <w:sz w:val="20"/>
          <w:szCs w:val="20"/>
        </w:rPr>
        <w:t xml:space="preserve">  Франції, 2 – Німеччини, по 1 – Хорватії, </w:t>
      </w:r>
      <w:r w:rsidR="00CD3184" w:rsidRPr="001009D5">
        <w:rPr>
          <w:rFonts w:ascii="Times New Roman" w:hAnsi="Times New Roman" w:cs="Times New Roman"/>
          <w:sz w:val="20"/>
          <w:szCs w:val="20"/>
        </w:rPr>
        <w:t xml:space="preserve">Об’єднаного Королівства та </w:t>
      </w:r>
      <w:r w:rsidRPr="001009D5">
        <w:rPr>
          <w:rFonts w:ascii="Times New Roman" w:hAnsi="Times New Roman" w:cs="Times New Roman"/>
          <w:sz w:val="20"/>
          <w:szCs w:val="20"/>
        </w:rPr>
        <w:t>Австрії</w:t>
      </w:r>
      <w:r w:rsidR="00CD3184" w:rsidRPr="001009D5">
        <w:rPr>
          <w:rFonts w:ascii="Times New Roman" w:hAnsi="Times New Roman" w:cs="Times New Roman"/>
          <w:sz w:val="20"/>
          <w:szCs w:val="20"/>
        </w:rPr>
        <w:t>.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FE6244" w:rsidRPr="001009D5">
        <w:rPr>
          <w:rFonts w:ascii="Times New Roman" w:hAnsi="Times New Roman" w:cs="Times New Roman"/>
          <w:sz w:val="20"/>
          <w:szCs w:val="20"/>
        </w:rPr>
        <w:t xml:space="preserve">Провідні туристичні регіони ЄС суттєво відрізняються між собою за особливостями географічного положення. Вони розташовані на островах, морських узбережжях або у внутрішньоматерикових областях, у межах </w:t>
      </w:r>
      <w:proofErr w:type="spellStart"/>
      <w:r w:rsidR="00FE6244" w:rsidRPr="001009D5">
        <w:rPr>
          <w:rFonts w:ascii="Times New Roman" w:hAnsi="Times New Roman" w:cs="Times New Roman"/>
          <w:sz w:val="20"/>
          <w:szCs w:val="20"/>
        </w:rPr>
        <w:t>високоурбанізованих</w:t>
      </w:r>
      <w:proofErr w:type="spellEnd"/>
      <w:r w:rsidR="00FE6244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3D082A">
        <w:rPr>
          <w:rFonts w:ascii="Times New Roman" w:hAnsi="Times New Roman" w:cs="Times New Roman"/>
          <w:sz w:val="20"/>
          <w:szCs w:val="20"/>
        </w:rPr>
        <w:t>ареалів чи</w:t>
      </w:r>
      <w:r w:rsidR="00FE6244" w:rsidRPr="001009D5">
        <w:rPr>
          <w:rFonts w:ascii="Times New Roman" w:hAnsi="Times New Roman" w:cs="Times New Roman"/>
          <w:sz w:val="20"/>
          <w:szCs w:val="20"/>
        </w:rPr>
        <w:t xml:space="preserve"> гірських районів з низькою густотою населення.</w:t>
      </w:r>
      <w:r w:rsidR="00FE6244">
        <w:rPr>
          <w:rFonts w:ascii="Times New Roman" w:hAnsi="Times New Roman" w:cs="Times New Roman"/>
          <w:sz w:val="20"/>
          <w:szCs w:val="20"/>
        </w:rPr>
        <w:t xml:space="preserve"> </w:t>
      </w:r>
      <w:r w:rsidR="00621719" w:rsidRPr="001009D5">
        <w:rPr>
          <w:rFonts w:ascii="Times New Roman" w:hAnsi="Times New Roman" w:cs="Times New Roman"/>
          <w:sz w:val="20"/>
          <w:szCs w:val="20"/>
        </w:rPr>
        <w:t xml:space="preserve">Високий рівень розвитку туризму </w:t>
      </w:r>
      <w:r w:rsidR="00155FAF" w:rsidRPr="001009D5">
        <w:rPr>
          <w:rFonts w:ascii="Times New Roman" w:hAnsi="Times New Roman" w:cs="Times New Roman"/>
          <w:sz w:val="20"/>
          <w:szCs w:val="20"/>
        </w:rPr>
        <w:t xml:space="preserve">властивий як </w:t>
      </w:r>
      <w:r w:rsidR="00633528" w:rsidRPr="001009D5">
        <w:rPr>
          <w:rFonts w:ascii="Times New Roman" w:hAnsi="Times New Roman" w:cs="Times New Roman"/>
          <w:sz w:val="20"/>
          <w:szCs w:val="20"/>
        </w:rPr>
        <w:t xml:space="preserve">певним </w:t>
      </w:r>
      <w:r w:rsidR="00155FAF" w:rsidRPr="001009D5">
        <w:rPr>
          <w:rFonts w:ascii="Times New Roman" w:hAnsi="Times New Roman" w:cs="Times New Roman"/>
          <w:sz w:val="20"/>
          <w:szCs w:val="20"/>
        </w:rPr>
        <w:t>регіонам-«</w:t>
      </w:r>
      <w:r w:rsidR="00633528" w:rsidRPr="001009D5">
        <w:rPr>
          <w:rFonts w:ascii="Times New Roman" w:hAnsi="Times New Roman" w:cs="Times New Roman"/>
          <w:sz w:val="20"/>
          <w:szCs w:val="20"/>
        </w:rPr>
        <w:t>драйвер</w:t>
      </w:r>
      <w:r w:rsidR="00155FAF" w:rsidRPr="001009D5">
        <w:rPr>
          <w:rFonts w:ascii="Times New Roman" w:hAnsi="Times New Roman" w:cs="Times New Roman"/>
          <w:sz w:val="20"/>
          <w:szCs w:val="20"/>
        </w:rPr>
        <w:t>ам» європейської економіки</w:t>
      </w:r>
      <w:r w:rsidR="00633528" w:rsidRPr="001009D5">
        <w:rPr>
          <w:rFonts w:ascii="Times New Roman" w:hAnsi="Times New Roman" w:cs="Times New Roman"/>
          <w:sz w:val="20"/>
          <w:szCs w:val="20"/>
        </w:rPr>
        <w:t xml:space="preserve"> (Внутрішній Лондон, </w:t>
      </w:r>
      <w:proofErr w:type="spellStart"/>
      <w:r w:rsidR="00633528" w:rsidRPr="001009D5">
        <w:rPr>
          <w:rFonts w:ascii="Times New Roman" w:hAnsi="Times New Roman" w:cs="Times New Roman"/>
          <w:sz w:val="20"/>
          <w:szCs w:val="20"/>
        </w:rPr>
        <w:t>Іль</w:t>
      </w:r>
      <w:proofErr w:type="spellEnd"/>
      <w:r w:rsidR="00FB5999">
        <w:rPr>
          <w:rFonts w:ascii="Times New Roman" w:hAnsi="Times New Roman" w:cs="Times New Roman"/>
          <w:sz w:val="20"/>
          <w:szCs w:val="20"/>
        </w:rPr>
        <w:t>-</w:t>
      </w:r>
      <w:r w:rsidR="00633528" w:rsidRPr="001009D5">
        <w:rPr>
          <w:rFonts w:ascii="Times New Roman" w:hAnsi="Times New Roman" w:cs="Times New Roman"/>
          <w:sz w:val="20"/>
          <w:szCs w:val="20"/>
        </w:rPr>
        <w:t>де</w:t>
      </w:r>
      <w:r w:rsidR="00FB5999">
        <w:rPr>
          <w:rFonts w:ascii="Times New Roman" w:hAnsi="Times New Roman" w:cs="Times New Roman"/>
          <w:sz w:val="20"/>
          <w:szCs w:val="20"/>
        </w:rPr>
        <w:t>-</w:t>
      </w:r>
      <w:r w:rsidR="00633528" w:rsidRPr="001009D5">
        <w:rPr>
          <w:rFonts w:ascii="Times New Roman" w:hAnsi="Times New Roman" w:cs="Times New Roman"/>
          <w:sz w:val="20"/>
          <w:szCs w:val="20"/>
        </w:rPr>
        <w:t xml:space="preserve">Франс, Верхня Баварія, Тіроль, Ломбардія та ін.), так і </w:t>
      </w:r>
      <w:r w:rsidR="0074694D" w:rsidRPr="001009D5">
        <w:rPr>
          <w:rFonts w:ascii="Times New Roman" w:hAnsi="Times New Roman" w:cs="Times New Roman"/>
          <w:sz w:val="20"/>
          <w:szCs w:val="20"/>
        </w:rPr>
        <w:t xml:space="preserve">регіонам, що за рівнем економічного розвитку суттєво поступаються середнім для ЄС-28 показникам (Ядранська Хорватія, Андалусія, </w:t>
      </w:r>
      <w:r w:rsidR="00AC249D" w:rsidRPr="001009D5">
        <w:rPr>
          <w:rFonts w:ascii="Times New Roman" w:hAnsi="Times New Roman" w:cs="Times New Roman"/>
          <w:sz w:val="20"/>
          <w:szCs w:val="20"/>
        </w:rPr>
        <w:t>Канари, Валенсійська громада, Лангедок-Руссільон</w:t>
      </w:r>
      <w:r w:rsidR="0074694D" w:rsidRPr="001009D5">
        <w:rPr>
          <w:rFonts w:ascii="Times New Roman" w:hAnsi="Times New Roman" w:cs="Times New Roman"/>
          <w:sz w:val="20"/>
          <w:szCs w:val="20"/>
        </w:rPr>
        <w:t>)</w:t>
      </w:r>
      <w:r w:rsidR="00AC249D" w:rsidRPr="001009D5">
        <w:rPr>
          <w:rFonts w:ascii="Times New Roman" w:hAnsi="Times New Roman" w:cs="Times New Roman"/>
          <w:sz w:val="20"/>
          <w:szCs w:val="20"/>
        </w:rPr>
        <w:t>.</w:t>
      </w:r>
      <w:r w:rsidR="002637E2" w:rsidRPr="001009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3B8F" w:rsidRPr="00481E76" w:rsidRDefault="00741381" w:rsidP="001009D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3349DF" w:rsidRPr="001009D5">
        <w:rPr>
          <w:rFonts w:ascii="Times New Roman" w:hAnsi="Times New Roman" w:cs="Times New Roman"/>
          <w:sz w:val="20"/>
          <w:szCs w:val="20"/>
        </w:rPr>
        <w:t xml:space="preserve">івень розвитку туризму не залежіть від масштабу території. </w:t>
      </w:r>
      <w:r w:rsidR="00CB6356" w:rsidRPr="001009D5">
        <w:rPr>
          <w:rFonts w:ascii="Times New Roman" w:hAnsi="Times New Roman" w:cs="Times New Roman"/>
          <w:sz w:val="20"/>
          <w:szCs w:val="20"/>
        </w:rPr>
        <w:t xml:space="preserve">Наприклад, </w:t>
      </w:r>
      <w:r w:rsidR="003349DF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CB6356" w:rsidRPr="001009D5">
        <w:rPr>
          <w:rFonts w:ascii="Times New Roman" w:hAnsi="Times New Roman" w:cs="Times New Roman"/>
          <w:sz w:val="20"/>
          <w:szCs w:val="20"/>
        </w:rPr>
        <w:t xml:space="preserve">у 2014 р. кількість туристичних ночівель у Каталонії </w:t>
      </w:r>
      <w:r w:rsidR="00335468" w:rsidRPr="001009D5">
        <w:rPr>
          <w:rFonts w:ascii="Times New Roman" w:hAnsi="Times New Roman" w:cs="Times New Roman"/>
          <w:sz w:val="20"/>
          <w:szCs w:val="20"/>
        </w:rPr>
        <w:t>(площа території – 32,1 тис. км</w:t>
      </w:r>
      <w:r w:rsidR="00335468" w:rsidRPr="001009D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35468" w:rsidRPr="001009D5">
        <w:rPr>
          <w:rFonts w:ascii="Times New Roman" w:hAnsi="Times New Roman" w:cs="Times New Roman"/>
          <w:sz w:val="20"/>
          <w:szCs w:val="20"/>
        </w:rPr>
        <w:t>) становила 72,7 млн., а в Болгарії (111 тис. км</w:t>
      </w:r>
      <w:r w:rsidR="00335468" w:rsidRPr="001009D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35468" w:rsidRPr="001009D5">
        <w:rPr>
          <w:rFonts w:ascii="Times New Roman" w:hAnsi="Times New Roman" w:cs="Times New Roman"/>
          <w:sz w:val="20"/>
          <w:szCs w:val="20"/>
        </w:rPr>
        <w:t>) –</w:t>
      </w:r>
      <w:r w:rsidR="00F93B8F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335468" w:rsidRPr="001009D5">
        <w:rPr>
          <w:rFonts w:ascii="Times New Roman" w:hAnsi="Times New Roman" w:cs="Times New Roman"/>
          <w:sz w:val="20"/>
          <w:szCs w:val="20"/>
        </w:rPr>
        <w:t xml:space="preserve">21,7 млн. або у </w:t>
      </w:r>
      <w:r w:rsidR="00F93B8F" w:rsidRPr="001009D5">
        <w:rPr>
          <w:rFonts w:ascii="Times New Roman" w:hAnsi="Times New Roman" w:cs="Times New Roman"/>
          <w:sz w:val="20"/>
          <w:szCs w:val="20"/>
        </w:rPr>
        <w:t xml:space="preserve">3,4 рази менше. </w:t>
      </w:r>
      <w:r>
        <w:rPr>
          <w:rFonts w:ascii="Times New Roman" w:hAnsi="Times New Roman" w:cs="Times New Roman"/>
          <w:sz w:val="20"/>
          <w:szCs w:val="20"/>
        </w:rPr>
        <w:t>Провідну роль відігра</w:t>
      </w:r>
      <w:r w:rsidR="00481E76">
        <w:rPr>
          <w:rFonts w:ascii="Times New Roman" w:hAnsi="Times New Roman" w:cs="Times New Roman"/>
          <w:sz w:val="20"/>
          <w:szCs w:val="20"/>
        </w:rPr>
        <w:t xml:space="preserve">ють </w:t>
      </w:r>
      <w:r>
        <w:rPr>
          <w:rFonts w:ascii="Times New Roman" w:hAnsi="Times New Roman" w:cs="Times New Roman"/>
          <w:sz w:val="20"/>
          <w:szCs w:val="20"/>
        </w:rPr>
        <w:t xml:space="preserve"> рівень територіальної концентр</w:t>
      </w:r>
      <w:r w:rsidR="00576510">
        <w:rPr>
          <w:rFonts w:ascii="Times New Roman" w:hAnsi="Times New Roman" w:cs="Times New Roman"/>
          <w:sz w:val="20"/>
          <w:szCs w:val="20"/>
        </w:rPr>
        <w:t xml:space="preserve">ації унікальних природних та історико-культурних умов і ресурсів, </w:t>
      </w:r>
      <w:r w:rsidR="00FD0D63">
        <w:rPr>
          <w:rFonts w:ascii="Times New Roman" w:hAnsi="Times New Roman" w:cs="Times New Roman"/>
          <w:sz w:val="20"/>
          <w:szCs w:val="20"/>
        </w:rPr>
        <w:t xml:space="preserve">забезпечення </w:t>
      </w:r>
      <w:r w:rsidR="00576510">
        <w:rPr>
          <w:rFonts w:ascii="Times New Roman" w:hAnsi="Times New Roman" w:cs="Times New Roman"/>
          <w:sz w:val="20"/>
          <w:szCs w:val="20"/>
        </w:rPr>
        <w:t>інфраструктурн</w:t>
      </w:r>
      <w:r w:rsidR="00481E76">
        <w:rPr>
          <w:rFonts w:ascii="Times New Roman" w:hAnsi="Times New Roman" w:cs="Times New Roman"/>
          <w:sz w:val="20"/>
          <w:szCs w:val="20"/>
        </w:rPr>
        <w:t>и</w:t>
      </w:r>
      <w:r w:rsidR="00FD0D63">
        <w:rPr>
          <w:rFonts w:ascii="Times New Roman" w:hAnsi="Times New Roman" w:cs="Times New Roman"/>
          <w:sz w:val="20"/>
          <w:szCs w:val="20"/>
        </w:rPr>
        <w:t>ми</w:t>
      </w:r>
      <w:r w:rsidR="00481E76">
        <w:rPr>
          <w:rFonts w:ascii="Times New Roman" w:hAnsi="Times New Roman" w:cs="Times New Roman"/>
          <w:sz w:val="20"/>
          <w:szCs w:val="20"/>
        </w:rPr>
        <w:t xml:space="preserve"> об</w:t>
      </w:r>
      <w:r w:rsidR="00481E76" w:rsidRPr="00481E76">
        <w:rPr>
          <w:rFonts w:ascii="Times New Roman" w:hAnsi="Times New Roman" w:cs="Times New Roman"/>
          <w:sz w:val="20"/>
          <w:szCs w:val="20"/>
        </w:rPr>
        <w:t>’</w:t>
      </w:r>
      <w:r w:rsidR="00481E76">
        <w:rPr>
          <w:rFonts w:ascii="Times New Roman" w:hAnsi="Times New Roman" w:cs="Times New Roman"/>
          <w:sz w:val="20"/>
          <w:szCs w:val="20"/>
        </w:rPr>
        <w:t>єкт</w:t>
      </w:r>
      <w:r w:rsidR="00FD0D63">
        <w:rPr>
          <w:rFonts w:ascii="Times New Roman" w:hAnsi="Times New Roman" w:cs="Times New Roman"/>
          <w:sz w:val="20"/>
          <w:szCs w:val="20"/>
        </w:rPr>
        <w:t>ами</w:t>
      </w:r>
      <w:r w:rsidR="00481E76">
        <w:rPr>
          <w:rFonts w:ascii="Times New Roman" w:hAnsi="Times New Roman" w:cs="Times New Roman"/>
          <w:sz w:val="20"/>
          <w:szCs w:val="20"/>
        </w:rPr>
        <w:t xml:space="preserve"> і мереж</w:t>
      </w:r>
      <w:r w:rsidR="00FD0D63">
        <w:rPr>
          <w:rFonts w:ascii="Times New Roman" w:hAnsi="Times New Roman" w:cs="Times New Roman"/>
          <w:sz w:val="20"/>
          <w:szCs w:val="20"/>
        </w:rPr>
        <w:t>ами</w:t>
      </w:r>
      <w:r w:rsidR="00481E76">
        <w:rPr>
          <w:rFonts w:ascii="Times New Roman" w:hAnsi="Times New Roman" w:cs="Times New Roman"/>
          <w:sz w:val="20"/>
          <w:szCs w:val="20"/>
        </w:rPr>
        <w:t xml:space="preserve">, висока якість послуг. Проте надмірний тиск потужних туристичних потоків на природні комплекси і місцевий соціум створює проблеми для </w:t>
      </w:r>
      <w:r w:rsidR="00D05A90">
        <w:rPr>
          <w:rFonts w:ascii="Times New Roman" w:hAnsi="Times New Roman" w:cs="Times New Roman"/>
          <w:sz w:val="20"/>
          <w:szCs w:val="20"/>
        </w:rPr>
        <w:t xml:space="preserve">певних регіонів і країн. Висока інтенсивність розвитку туризму (Мальта, Кіпр, Канари, Каталонія, </w:t>
      </w:r>
      <w:proofErr w:type="spellStart"/>
      <w:r w:rsidR="00D05A90" w:rsidRPr="003D082A">
        <w:rPr>
          <w:rFonts w:ascii="Times New Roman" w:hAnsi="Times New Roman" w:cs="Times New Roman"/>
          <w:sz w:val="20"/>
          <w:szCs w:val="20"/>
        </w:rPr>
        <w:t>Ядранська</w:t>
      </w:r>
      <w:proofErr w:type="spellEnd"/>
      <w:r w:rsidR="00D05A90" w:rsidRPr="003D082A">
        <w:rPr>
          <w:rFonts w:ascii="Times New Roman" w:hAnsi="Times New Roman" w:cs="Times New Roman"/>
          <w:sz w:val="20"/>
          <w:szCs w:val="20"/>
        </w:rPr>
        <w:t xml:space="preserve"> Хорватія</w:t>
      </w:r>
      <w:r w:rsidR="009E3AC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E3ACA">
        <w:rPr>
          <w:rFonts w:ascii="Times New Roman" w:hAnsi="Times New Roman" w:cs="Times New Roman"/>
          <w:sz w:val="20"/>
          <w:szCs w:val="20"/>
        </w:rPr>
        <w:t>Венето</w:t>
      </w:r>
      <w:proofErr w:type="spellEnd"/>
      <w:r w:rsidR="003D082A">
        <w:rPr>
          <w:rFonts w:ascii="Times New Roman" w:hAnsi="Times New Roman" w:cs="Times New Roman"/>
          <w:sz w:val="20"/>
          <w:szCs w:val="20"/>
        </w:rPr>
        <w:t xml:space="preserve"> та ін.</w:t>
      </w:r>
      <w:r w:rsidR="00D05A90">
        <w:rPr>
          <w:rFonts w:ascii="Times New Roman" w:hAnsi="Times New Roman" w:cs="Times New Roman"/>
          <w:sz w:val="20"/>
          <w:szCs w:val="20"/>
        </w:rPr>
        <w:t>)</w:t>
      </w:r>
      <w:r w:rsidR="003D082A">
        <w:rPr>
          <w:rFonts w:ascii="Times New Roman" w:hAnsi="Times New Roman" w:cs="Times New Roman"/>
          <w:sz w:val="20"/>
          <w:szCs w:val="20"/>
        </w:rPr>
        <w:t xml:space="preserve"> висуває на перший план завдання переходу на рейки стійкого або</w:t>
      </w:r>
      <w:r w:rsidR="00FD0D63">
        <w:rPr>
          <w:rFonts w:ascii="Times New Roman" w:hAnsi="Times New Roman" w:cs="Times New Roman"/>
          <w:sz w:val="20"/>
          <w:szCs w:val="20"/>
        </w:rPr>
        <w:t xml:space="preserve"> збалансованого розвитку галузі з урахуванням чинників економічного, соціокультурного та екологічного характеру.</w:t>
      </w:r>
    </w:p>
    <w:p w:rsidR="00AE0247" w:rsidRDefault="00CD3184" w:rsidP="00AE02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i/>
          <w:sz w:val="20"/>
          <w:szCs w:val="20"/>
        </w:rPr>
        <w:t>Доцільність використання європейського досвіду  в Україні.</w:t>
      </w:r>
      <w:r w:rsidRPr="001009D5">
        <w:rPr>
          <w:rFonts w:ascii="Times New Roman" w:hAnsi="Times New Roman" w:cs="Times New Roman"/>
          <w:sz w:val="20"/>
          <w:szCs w:val="20"/>
        </w:rPr>
        <w:t xml:space="preserve"> За </w:t>
      </w:r>
      <w:r w:rsidR="001A436E" w:rsidRPr="001009D5">
        <w:rPr>
          <w:rFonts w:ascii="Times New Roman" w:hAnsi="Times New Roman" w:cs="Times New Roman"/>
          <w:sz w:val="20"/>
          <w:szCs w:val="20"/>
        </w:rPr>
        <w:t xml:space="preserve">роки незалежності органи державного управління туризмом неодноразово змінювались: Державний комітет України з туризму, Державний комітет молодіжної політики, спорту та туризму, Державний департамент туризму, Державна туристична адміністрація України, </w:t>
      </w:r>
      <w:r w:rsidR="008C2B6E" w:rsidRPr="001009D5">
        <w:rPr>
          <w:rFonts w:ascii="Times New Roman" w:hAnsi="Times New Roman" w:cs="Times New Roman"/>
          <w:sz w:val="20"/>
          <w:szCs w:val="20"/>
        </w:rPr>
        <w:t xml:space="preserve">Державна служба туризму та курортів Міністерства культури і туризму України, Державне агенство України з туризму та курортів Міністерства інфраструктури України. </w:t>
      </w:r>
      <w:r w:rsidR="009C239B" w:rsidRPr="001009D5">
        <w:rPr>
          <w:rFonts w:ascii="Times New Roman" w:hAnsi="Times New Roman" w:cs="Times New Roman"/>
          <w:sz w:val="20"/>
          <w:szCs w:val="20"/>
        </w:rPr>
        <w:t xml:space="preserve">Нарешті, постановою Кабінету Міністрів України «Про оптимізацію системи центральних органів виконавчої влади» від 10 вересні 2014 р. №442 Державне агенство було ліквідовано, а його функції передано Міністерству економічного розвитку і торгівлі України. </w:t>
      </w:r>
      <w:r w:rsidR="00214D05">
        <w:rPr>
          <w:rFonts w:ascii="Times New Roman" w:hAnsi="Times New Roman" w:cs="Times New Roman"/>
          <w:sz w:val="20"/>
          <w:szCs w:val="20"/>
        </w:rPr>
        <w:t>У складі останнього створено</w:t>
      </w:r>
      <w:r w:rsidR="00304B26" w:rsidRPr="001009D5">
        <w:rPr>
          <w:rFonts w:ascii="Times New Roman" w:hAnsi="Times New Roman" w:cs="Times New Roman"/>
          <w:sz w:val="20"/>
          <w:szCs w:val="20"/>
        </w:rPr>
        <w:t xml:space="preserve"> відділ розвитку туризму. Таким чином, спеціального центрального органу виконавчої влади в галузі туризму сьогодні </w:t>
      </w:r>
      <w:r w:rsidR="009E3ACA">
        <w:rPr>
          <w:rFonts w:ascii="Times New Roman" w:hAnsi="Times New Roman" w:cs="Times New Roman"/>
          <w:sz w:val="20"/>
          <w:szCs w:val="20"/>
        </w:rPr>
        <w:t xml:space="preserve">в Україні </w:t>
      </w:r>
      <w:r w:rsidR="00304B26" w:rsidRPr="001009D5">
        <w:rPr>
          <w:rFonts w:ascii="Times New Roman" w:hAnsi="Times New Roman" w:cs="Times New Roman"/>
          <w:sz w:val="20"/>
          <w:szCs w:val="20"/>
        </w:rPr>
        <w:t xml:space="preserve">не існує. </w:t>
      </w:r>
      <w:r w:rsidR="00214D05" w:rsidRPr="001009D5">
        <w:rPr>
          <w:rFonts w:ascii="Times New Roman" w:hAnsi="Times New Roman" w:cs="Times New Roman"/>
          <w:sz w:val="20"/>
          <w:szCs w:val="20"/>
        </w:rPr>
        <w:t xml:space="preserve">Реорганізація державного управління </w:t>
      </w:r>
      <w:r w:rsidR="00214D05" w:rsidRPr="001009D5">
        <w:rPr>
          <w:rFonts w:ascii="Times New Roman" w:hAnsi="Times New Roman" w:cs="Times New Roman"/>
          <w:sz w:val="20"/>
          <w:szCs w:val="20"/>
        </w:rPr>
        <w:lastRenderedPageBreak/>
        <w:t>супроводжувалась непослідовністю державної політики у сфері туризму та курортів</w:t>
      </w:r>
      <w:r w:rsidR="00214D05">
        <w:rPr>
          <w:rFonts w:ascii="Times New Roman" w:hAnsi="Times New Roman" w:cs="Times New Roman"/>
          <w:sz w:val="20"/>
          <w:szCs w:val="20"/>
        </w:rPr>
        <w:t>,</w:t>
      </w:r>
      <w:r w:rsidR="00214D05" w:rsidRPr="001009D5">
        <w:rPr>
          <w:rFonts w:ascii="Times New Roman" w:hAnsi="Times New Roman" w:cs="Times New Roman"/>
          <w:sz w:val="20"/>
          <w:szCs w:val="20"/>
        </w:rPr>
        <w:t xml:space="preserve"> змінами функцій управління, хаотичн</w:t>
      </w:r>
      <w:r w:rsidR="00214D05">
        <w:rPr>
          <w:rFonts w:ascii="Times New Roman" w:hAnsi="Times New Roman" w:cs="Times New Roman"/>
          <w:sz w:val="20"/>
          <w:szCs w:val="20"/>
        </w:rPr>
        <w:t>ою  кадровою</w:t>
      </w:r>
      <w:r w:rsidR="00214D05" w:rsidRPr="001009D5">
        <w:rPr>
          <w:rFonts w:ascii="Times New Roman" w:hAnsi="Times New Roman" w:cs="Times New Roman"/>
          <w:sz w:val="20"/>
          <w:szCs w:val="20"/>
        </w:rPr>
        <w:t xml:space="preserve"> робот</w:t>
      </w:r>
      <w:r w:rsidR="00214D05">
        <w:rPr>
          <w:rFonts w:ascii="Times New Roman" w:hAnsi="Times New Roman" w:cs="Times New Roman"/>
          <w:sz w:val="20"/>
          <w:szCs w:val="20"/>
        </w:rPr>
        <w:t>ою.</w:t>
      </w:r>
      <w:r w:rsidR="00214D05"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="00304B26" w:rsidRPr="001009D5">
        <w:rPr>
          <w:rFonts w:ascii="Times New Roman" w:hAnsi="Times New Roman" w:cs="Times New Roman"/>
          <w:sz w:val="20"/>
          <w:szCs w:val="20"/>
        </w:rPr>
        <w:t xml:space="preserve">Пріоритетність туризму залишається на папері. </w:t>
      </w:r>
    </w:p>
    <w:p w:rsidR="00DC3435" w:rsidRDefault="009E3ACA" w:rsidP="00AE024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B946E9" w:rsidRPr="001009D5">
        <w:rPr>
          <w:rFonts w:ascii="Times New Roman" w:hAnsi="Times New Roman" w:cs="Times New Roman"/>
          <w:sz w:val="20"/>
          <w:szCs w:val="20"/>
        </w:rPr>
        <w:t xml:space="preserve">умовах децентралізації влади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B946E9" w:rsidRPr="001009D5">
        <w:rPr>
          <w:rFonts w:ascii="Times New Roman" w:hAnsi="Times New Roman" w:cs="Times New Roman"/>
          <w:sz w:val="20"/>
          <w:szCs w:val="20"/>
        </w:rPr>
        <w:t xml:space="preserve">Україні </w:t>
      </w:r>
      <w:r w:rsidR="00F7711F">
        <w:rPr>
          <w:rFonts w:ascii="Times New Roman" w:hAnsi="Times New Roman" w:cs="Times New Roman"/>
          <w:sz w:val="20"/>
          <w:szCs w:val="20"/>
        </w:rPr>
        <w:t xml:space="preserve">доцільно </w:t>
      </w:r>
      <w:r w:rsidR="007867AB" w:rsidRPr="001009D5">
        <w:rPr>
          <w:rFonts w:ascii="Times New Roman" w:hAnsi="Times New Roman" w:cs="Times New Roman"/>
          <w:sz w:val="20"/>
          <w:szCs w:val="20"/>
        </w:rPr>
        <w:t xml:space="preserve">звернути увагу на </w:t>
      </w:r>
      <w:r w:rsidR="00B946E9" w:rsidRPr="001009D5">
        <w:rPr>
          <w:rFonts w:ascii="Times New Roman" w:hAnsi="Times New Roman" w:cs="Times New Roman"/>
          <w:sz w:val="20"/>
          <w:szCs w:val="20"/>
        </w:rPr>
        <w:t xml:space="preserve">досвід регіонального і локального управління туризмом, накопичений в Італії, </w:t>
      </w:r>
      <w:r w:rsidR="00A04EC7" w:rsidRPr="001009D5">
        <w:rPr>
          <w:rFonts w:ascii="Times New Roman" w:hAnsi="Times New Roman" w:cs="Times New Roman"/>
          <w:sz w:val="20"/>
          <w:szCs w:val="20"/>
        </w:rPr>
        <w:t xml:space="preserve">Німеччині, </w:t>
      </w:r>
      <w:r w:rsidR="00B946E9" w:rsidRPr="001009D5">
        <w:rPr>
          <w:rFonts w:ascii="Times New Roman" w:hAnsi="Times New Roman" w:cs="Times New Roman"/>
          <w:sz w:val="20"/>
          <w:szCs w:val="20"/>
        </w:rPr>
        <w:t>Об’єднаному Королівстві</w:t>
      </w:r>
      <w:r w:rsidR="004B03F3">
        <w:rPr>
          <w:rFonts w:ascii="Times New Roman" w:hAnsi="Times New Roman" w:cs="Times New Roman"/>
          <w:sz w:val="20"/>
          <w:szCs w:val="20"/>
        </w:rPr>
        <w:t>, Польщі</w:t>
      </w:r>
      <w:r w:rsidR="007867AB" w:rsidRPr="001009D5">
        <w:rPr>
          <w:rFonts w:ascii="Times New Roman" w:hAnsi="Times New Roman" w:cs="Times New Roman"/>
          <w:sz w:val="20"/>
          <w:szCs w:val="20"/>
        </w:rPr>
        <w:t xml:space="preserve"> та інших державах ЄС.</w:t>
      </w:r>
      <w:r w:rsidR="001E3AD7">
        <w:rPr>
          <w:rFonts w:ascii="Times New Roman" w:hAnsi="Times New Roman" w:cs="Times New Roman"/>
          <w:sz w:val="20"/>
          <w:szCs w:val="20"/>
        </w:rPr>
        <w:t xml:space="preserve"> </w:t>
      </w:r>
      <w:r w:rsidR="00F7711F">
        <w:rPr>
          <w:rFonts w:ascii="Times New Roman" w:hAnsi="Times New Roman" w:cs="Times New Roman"/>
          <w:sz w:val="20"/>
          <w:szCs w:val="20"/>
        </w:rPr>
        <w:t xml:space="preserve">Варто повніше використовувати можливості, </w:t>
      </w:r>
      <w:r w:rsidR="00F9636C">
        <w:rPr>
          <w:rFonts w:ascii="Times New Roman" w:hAnsi="Times New Roman" w:cs="Times New Roman"/>
          <w:sz w:val="20"/>
          <w:szCs w:val="20"/>
        </w:rPr>
        <w:t xml:space="preserve">передбачені Європейською політикою сусідства – </w:t>
      </w:r>
      <w:r w:rsidR="00EC12E3">
        <w:rPr>
          <w:rFonts w:ascii="Times New Roman" w:hAnsi="Times New Roman" w:cs="Times New Roman"/>
          <w:sz w:val="20"/>
          <w:szCs w:val="20"/>
        </w:rPr>
        <w:t xml:space="preserve">ініціативою </w:t>
      </w:r>
      <w:r w:rsidR="00F9636C">
        <w:rPr>
          <w:rFonts w:ascii="Times New Roman" w:hAnsi="Times New Roman" w:cs="Times New Roman"/>
          <w:sz w:val="20"/>
          <w:szCs w:val="20"/>
        </w:rPr>
        <w:t>«Східне партнерство»</w:t>
      </w:r>
      <w:r w:rsidR="00F9636C" w:rsidRPr="00F9636C">
        <w:rPr>
          <w:rFonts w:ascii="Times New Roman" w:hAnsi="Times New Roman" w:cs="Times New Roman"/>
          <w:sz w:val="20"/>
          <w:szCs w:val="20"/>
        </w:rPr>
        <w:t xml:space="preserve"> </w:t>
      </w:r>
      <w:r w:rsidR="00F9636C" w:rsidRPr="005A3A43">
        <w:rPr>
          <w:rFonts w:ascii="Times New Roman" w:hAnsi="Times New Roman" w:cs="Times New Roman"/>
          <w:sz w:val="20"/>
          <w:szCs w:val="20"/>
        </w:rPr>
        <w:t>[</w:t>
      </w:r>
      <w:r w:rsidR="00214D05">
        <w:rPr>
          <w:rFonts w:ascii="Times New Roman" w:hAnsi="Times New Roman" w:cs="Times New Roman"/>
          <w:sz w:val="20"/>
          <w:szCs w:val="20"/>
        </w:rPr>
        <w:t>9</w:t>
      </w:r>
      <w:r w:rsidR="00F9636C" w:rsidRPr="005A3A43">
        <w:rPr>
          <w:rFonts w:ascii="Times New Roman" w:hAnsi="Times New Roman" w:cs="Times New Roman"/>
          <w:sz w:val="20"/>
          <w:szCs w:val="20"/>
        </w:rPr>
        <w:t>]</w:t>
      </w:r>
      <w:r w:rsidR="00F9636C">
        <w:rPr>
          <w:rFonts w:ascii="Times New Roman" w:hAnsi="Times New Roman" w:cs="Times New Roman"/>
          <w:sz w:val="20"/>
          <w:szCs w:val="20"/>
        </w:rPr>
        <w:t xml:space="preserve">. </w:t>
      </w:r>
      <w:r w:rsidR="00486AC9">
        <w:rPr>
          <w:rFonts w:ascii="Times New Roman" w:hAnsi="Times New Roman" w:cs="Times New Roman"/>
          <w:sz w:val="20"/>
          <w:szCs w:val="20"/>
        </w:rPr>
        <w:t>Самоорганізація та ініціатива суб</w:t>
      </w:r>
      <w:r w:rsidR="00486AC9" w:rsidRPr="00486AC9">
        <w:rPr>
          <w:rFonts w:ascii="Times New Roman" w:hAnsi="Times New Roman" w:cs="Times New Roman"/>
          <w:sz w:val="20"/>
          <w:szCs w:val="20"/>
        </w:rPr>
        <w:t>’</w:t>
      </w:r>
      <w:r w:rsidR="00486AC9">
        <w:rPr>
          <w:rFonts w:ascii="Times New Roman" w:hAnsi="Times New Roman" w:cs="Times New Roman"/>
          <w:sz w:val="20"/>
          <w:szCs w:val="20"/>
        </w:rPr>
        <w:t>єктів туристичної діяльності, професійних асоціацій, місцевих громад, державно-приватне партнерство</w:t>
      </w:r>
      <w:r w:rsidR="007E0781">
        <w:rPr>
          <w:rFonts w:ascii="Times New Roman" w:hAnsi="Times New Roman" w:cs="Times New Roman"/>
          <w:sz w:val="20"/>
          <w:szCs w:val="20"/>
        </w:rPr>
        <w:t xml:space="preserve"> повинні супроводжуватись опануванням є</w:t>
      </w:r>
      <w:r w:rsidR="007E0781" w:rsidRPr="00B34056">
        <w:rPr>
          <w:rFonts w:ascii="Times New Roman" w:hAnsi="Times New Roman" w:cs="Times New Roman"/>
          <w:sz w:val="20"/>
          <w:szCs w:val="20"/>
        </w:rPr>
        <w:t>вропейськ</w:t>
      </w:r>
      <w:r w:rsidR="007E0781">
        <w:rPr>
          <w:rFonts w:ascii="Times New Roman" w:hAnsi="Times New Roman" w:cs="Times New Roman"/>
          <w:sz w:val="20"/>
          <w:szCs w:val="20"/>
        </w:rPr>
        <w:t>ої</w:t>
      </w:r>
      <w:r w:rsidR="007E0781" w:rsidRPr="00B34056">
        <w:rPr>
          <w:rFonts w:ascii="Times New Roman" w:hAnsi="Times New Roman" w:cs="Times New Roman"/>
          <w:sz w:val="20"/>
          <w:szCs w:val="20"/>
        </w:rPr>
        <w:t xml:space="preserve"> </w:t>
      </w:r>
      <w:r w:rsidR="007E0781">
        <w:rPr>
          <w:rFonts w:ascii="Times New Roman" w:hAnsi="Times New Roman" w:cs="Times New Roman"/>
          <w:sz w:val="20"/>
          <w:szCs w:val="20"/>
        </w:rPr>
        <w:t xml:space="preserve">моделі </w:t>
      </w:r>
      <w:r w:rsidR="007E0781" w:rsidRPr="00B34056">
        <w:rPr>
          <w:rFonts w:ascii="Times New Roman" w:hAnsi="Times New Roman" w:cs="Times New Roman"/>
          <w:sz w:val="20"/>
          <w:szCs w:val="20"/>
        </w:rPr>
        <w:t>технічного регулювання в туристичній галузі.</w:t>
      </w:r>
      <w:r w:rsidR="007E0781">
        <w:rPr>
          <w:rFonts w:ascii="Times New Roman" w:hAnsi="Times New Roman" w:cs="Times New Roman"/>
          <w:sz w:val="20"/>
          <w:szCs w:val="20"/>
        </w:rPr>
        <w:t xml:space="preserve"> </w:t>
      </w:r>
      <w:r w:rsidR="005A3A43" w:rsidRPr="005A3A43">
        <w:rPr>
          <w:rFonts w:ascii="Times New Roman" w:hAnsi="Times New Roman" w:cs="Times New Roman"/>
          <w:sz w:val="20"/>
          <w:szCs w:val="20"/>
        </w:rPr>
        <w:t xml:space="preserve">Угода про асоціацію між Україною та ЄС </w:t>
      </w:r>
      <w:r w:rsidR="00B361CB">
        <w:rPr>
          <w:rFonts w:ascii="Times New Roman" w:hAnsi="Times New Roman" w:cs="Times New Roman"/>
          <w:sz w:val="20"/>
          <w:szCs w:val="20"/>
        </w:rPr>
        <w:t>[8</w:t>
      </w:r>
      <w:r w:rsidR="00875A52" w:rsidRPr="005A3A43">
        <w:rPr>
          <w:rFonts w:ascii="Times New Roman" w:hAnsi="Times New Roman" w:cs="Times New Roman"/>
          <w:sz w:val="20"/>
          <w:szCs w:val="20"/>
        </w:rPr>
        <w:t>]</w:t>
      </w:r>
      <w:r w:rsidR="00875A52">
        <w:rPr>
          <w:rFonts w:ascii="Times New Roman" w:hAnsi="Times New Roman" w:cs="Times New Roman"/>
          <w:sz w:val="20"/>
          <w:szCs w:val="20"/>
        </w:rPr>
        <w:t xml:space="preserve"> </w:t>
      </w:r>
      <w:r w:rsidR="005A3A43" w:rsidRPr="005A3A43">
        <w:rPr>
          <w:rFonts w:ascii="Times New Roman" w:hAnsi="Times New Roman" w:cs="Times New Roman"/>
          <w:sz w:val="20"/>
          <w:szCs w:val="20"/>
        </w:rPr>
        <w:t>передбачає реалізацію низки заходів у галузі туризму</w:t>
      </w:r>
      <w:r w:rsidR="005A3A43" w:rsidRPr="001009D5">
        <w:rPr>
          <w:rFonts w:ascii="Times New Roman" w:hAnsi="Times New Roman" w:cs="Times New Roman"/>
          <w:sz w:val="20"/>
          <w:szCs w:val="20"/>
        </w:rPr>
        <w:t xml:space="preserve">. </w:t>
      </w:r>
      <w:r w:rsidR="005A3A43" w:rsidRPr="005A3A43">
        <w:rPr>
          <w:rFonts w:ascii="Times New Roman" w:hAnsi="Times New Roman" w:cs="Times New Roman"/>
          <w:sz w:val="20"/>
          <w:szCs w:val="20"/>
        </w:rPr>
        <w:t>Кабінет Міністрів України</w:t>
      </w:r>
      <w:r w:rsidR="005A3A43">
        <w:rPr>
          <w:rFonts w:ascii="Times New Roman" w:hAnsi="Times New Roman" w:cs="Times New Roman"/>
          <w:sz w:val="20"/>
          <w:szCs w:val="20"/>
        </w:rPr>
        <w:t xml:space="preserve"> </w:t>
      </w:r>
      <w:r w:rsidR="00875A52">
        <w:rPr>
          <w:rFonts w:ascii="Times New Roman" w:hAnsi="Times New Roman" w:cs="Times New Roman"/>
          <w:sz w:val="20"/>
          <w:szCs w:val="20"/>
        </w:rPr>
        <w:t>затвердив план заходів з імплементації Угоди про асоціацію</w:t>
      </w:r>
      <w:r w:rsidR="00AE0247">
        <w:rPr>
          <w:rFonts w:ascii="Times New Roman" w:hAnsi="Times New Roman" w:cs="Times New Roman"/>
          <w:sz w:val="20"/>
          <w:szCs w:val="20"/>
        </w:rPr>
        <w:t xml:space="preserve"> </w:t>
      </w:r>
      <w:r w:rsidR="00B361CB">
        <w:rPr>
          <w:rFonts w:ascii="Times New Roman" w:hAnsi="Times New Roman" w:cs="Times New Roman"/>
          <w:sz w:val="20"/>
          <w:szCs w:val="20"/>
        </w:rPr>
        <w:t>[5</w:t>
      </w:r>
      <w:r w:rsidR="00AE0247" w:rsidRPr="005A3A43">
        <w:rPr>
          <w:rFonts w:ascii="Times New Roman" w:hAnsi="Times New Roman" w:cs="Times New Roman"/>
          <w:sz w:val="20"/>
          <w:szCs w:val="20"/>
        </w:rPr>
        <w:t>]</w:t>
      </w:r>
      <w:r w:rsidR="00AE0247">
        <w:rPr>
          <w:rFonts w:ascii="Times New Roman" w:hAnsi="Times New Roman" w:cs="Times New Roman"/>
          <w:sz w:val="20"/>
          <w:szCs w:val="20"/>
        </w:rPr>
        <w:t xml:space="preserve">. Цим планом, зокрема, </w:t>
      </w:r>
      <w:r w:rsidR="005A3A43">
        <w:rPr>
          <w:rFonts w:ascii="Times New Roman" w:hAnsi="Times New Roman" w:cs="Times New Roman"/>
          <w:sz w:val="20"/>
          <w:szCs w:val="20"/>
        </w:rPr>
        <w:t>постав</w:t>
      </w:r>
      <w:r w:rsidR="00AE0247">
        <w:rPr>
          <w:rFonts w:ascii="Times New Roman" w:hAnsi="Times New Roman" w:cs="Times New Roman"/>
          <w:sz w:val="20"/>
          <w:szCs w:val="20"/>
        </w:rPr>
        <w:t>лено</w:t>
      </w:r>
      <w:r w:rsidR="005A3A43">
        <w:rPr>
          <w:rFonts w:ascii="Times New Roman" w:hAnsi="Times New Roman" w:cs="Times New Roman"/>
          <w:sz w:val="20"/>
          <w:szCs w:val="20"/>
        </w:rPr>
        <w:t xml:space="preserve"> завдання</w:t>
      </w:r>
      <w:r w:rsidR="00CA0756">
        <w:rPr>
          <w:rFonts w:ascii="Times New Roman" w:hAnsi="Times New Roman" w:cs="Times New Roman"/>
          <w:sz w:val="20"/>
          <w:szCs w:val="20"/>
        </w:rPr>
        <w:t xml:space="preserve">: </w:t>
      </w:r>
      <w:r w:rsidR="005A3A43" w:rsidRPr="005A3A43">
        <w:rPr>
          <w:rFonts w:ascii="Times New Roman" w:hAnsi="Times New Roman" w:cs="Times New Roman"/>
          <w:sz w:val="20"/>
          <w:szCs w:val="20"/>
        </w:rPr>
        <w:t xml:space="preserve">розробити </w:t>
      </w:r>
      <w:r w:rsidR="000E37A2">
        <w:rPr>
          <w:rFonts w:ascii="Times New Roman" w:hAnsi="Times New Roman" w:cs="Times New Roman"/>
          <w:sz w:val="20"/>
          <w:szCs w:val="20"/>
        </w:rPr>
        <w:t>проект Стратегії розвитку туризму та курортів до 2025 року та проектів державних цільових програм для реалізації Стратегії;</w:t>
      </w:r>
      <w:r w:rsidR="00CA0756">
        <w:rPr>
          <w:rFonts w:ascii="Times New Roman" w:hAnsi="Times New Roman" w:cs="Times New Roman"/>
          <w:sz w:val="20"/>
          <w:szCs w:val="20"/>
        </w:rPr>
        <w:t xml:space="preserve"> </w:t>
      </w:r>
      <w:r w:rsidR="000E37A2">
        <w:rPr>
          <w:rFonts w:ascii="Times New Roman" w:hAnsi="Times New Roman" w:cs="Times New Roman"/>
          <w:sz w:val="20"/>
          <w:szCs w:val="20"/>
        </w:rPr>
        <w:t xml:space="preserve"> підготувати </w:t>
      </w:r>
      <w:r w:rsidR="005A3A43" w:rsidRPr="005A3A43">
        <w:rPr>
          <w:rFonts w:ascii="Times New Roman" w:hAnsi="Times New Roman" w:cs="Times New Roman"/>
          <w:sz w:val="20"/>
          <w:szCs w:val="20"/>
        </w:rPr>
        <w:t>та подати в установленому порядку пропозиції щодо внесення змін</w:t>
      </w:r>
      <w:r w:rsidR="000E37A2">
        <w:rPr>
          <w:rFonts w:ascii="Times New Roman" w:hAnsi="Times New Roman" w:cs="Times New Roman"/>
          <w:sz w:val="20"/>
          <w:szCs w:val="20"/>
        </w:rPr>
        <w:t xml:space="preserve"> до Закону України «Про туризм»;</w:t>
      </w:r>
      <w:r w:rsidR="00CA0756">
        <w:rPr>
          <w:rFonts w:ascii="Times New Roman" w:hAnsi="Times New Roman" w:cs="Times New Roman"/>
          <w:sz w:val="20"/>
          <w:szCs w:val="20"/>
        </w:rPr>
        <w:t xml:space="preserve"> </w:t>
      </w:r>
      <w:r w:rsidR="005A3A43" w:rsidRPr="005A3A43">
        <w:rPr>
          <w:rFonts w:ascii="Times New Roman" w:hAnsi="Times New Roman" w:cs="Times New Roman"/>
          <w:sz w:val="20"/>
          <w:szCs w:val="20"/>
        </w:rPr>
        <w:t xml:space="preserve"> розробити технічний регламент "Про організовані туристичні подорожі, відпочинок з повним комплексом послуг та комплексні турне" відповідно до Директиви Ради </w:t>
      </w:r>
      <w:r w:rsidR="000E37A2">
        <w:rPr>
          <w:rFonts w:ascii="Times New Roman" w:hAnsi="Times New Roman" w:cs="Times New Roman"/>
          <w:sz w:val="20"/>
          <w:szCs w:val="20"/>
        </w:rPr>
        <w:t xml:space="preserve">ЄС </w:t>
      </w:r>
      <w:r w:rsidR="005A3A43" w:rsidRPr="005A3A43">
        <w:rPr>
          <w:rFonts w:ascii="Times New Roman" w:hAnsi="Times New Roman" w:cs="Times New Roman"/>
          <w:sz w:val="20"/>
          <w:szCs w:val="20"/>
        </w:rPr>
        <w:t>від 13.06.1990 № 90/3</w:t>
      </w:r>
      <w:r w:rsidR="000E37A2">
        <w:rPr>
          <w:rFonts w:ascii="Times New Roman" w:hAnsi="Times New Roman" w:cs="Times New Roman"/>
          <w:sz w:val="20"/>
          <w:szCs w:val="20"/>
        </w:rPr>
        <w:t>14/ЄЕС та національні стандарти</w:t>
      </w:r>
      <w:r w:rsidR="005A3A43" w:rsidRPr="005A3A43">
        <w:rPr>
          <w:rFonts w:ascii="Times New Roman" w:hAnsi="Times New Roman" w:cs="Times New Roman"/>
          <w:sz w:val="20"/>
          <w:szCs w:val="20"/>
        </w:rPr>
        <w:t xml:space="preserve"> як доказову базу до технічного регламенту</w:t>
      </w:r>
      <w:r w:rsidR="00CA0756">
        <w:rPr>
          <w:rFonts w:ascii="Times New Roman" w:hAnsi="Times New Roman" w:cs="Times New Roman"/>
          <w:sz w:val="20"/>
          <w:szCs w:val="20"/>
        </w:rPr>
        <w:t>; в</w:t>
      </w:r>
      <w:r w:rsidR="00CA0756" w:rsidRPr="00CA0756">
        <w:rPr>
          <w:rFonts w:ascii="Times New Roman" w:hAnsi="Times New Roman" w:cs="Times New Roman"/>
          <w:sz w:val="20"/>
          <w:szCs w:val="20"/>
        </w:rPr>
        <w:t>станов</w:t>
      </w:r>
      <w:r w:rsidR="00CA0756">
        <w:rPr>
          <w:rFonts w:ascii="Times New Roman" w:hAnsi="Times New Roman" w:cs="Times New Roman"/>
          <w:sz w:val="20"/>
          <w:szCs w:val="20"/>
        </w:rPr>
        <w:t>ити</w:t>
      </w:r>
      <w:r w:rsidR="00CA0756" w:rsidRPr="00CA0756">
        <w:rPr>
          <w:rFonts w:ascii="Times New Roman" w:hAnsi="Times New Roman" w:cs="Times New Roman"/>
          <w:sz w:val="20"/>
          <w:szCs w:val="20"/>
        </w:rPr>
        <w:t xml:space="preserve"> постійн</w:t>
      </w:r>
      <w:r w:rsidR="00CA0756">
        <w:rPr>
          <w:rFonts w:ascii="Times New Roman" w:hAnsi="Times New Roman" w:cs="Times New Roman"/>
          <w:sz w:val="20"/>
          <w:szCs w:val="20"/>
        </w:rPr>
        <w:t>ий</w:t>
      </w:r>
      <w:r w:rsidR="00CA0756" w:rsidRPr="00CA0756">
        <w:rPr>
          <w:rFonts w:ascii="Times New Roman" w:hAnsi="Times New Roman" w:cs="Times New Roman"/>
          <w:sz w:val="20"/>
          <w:szCs w:val="20"/>
        </w:rPr>
        <w:t xml:space="preserve"> діалог з метою спільного представлення туристичних можливостей України, участі в освітніх програмах, проведення засідань робочих груп з туризму та інших з</w:t>
      </w:r>
      <w:r w:rsidR="00CA0756">
        <w:rPr>
          <w:rFonts w:ascii="Times New Roman" w:hAnsi="Times New Roman" w:cs="Times New Roman"/>
          <w:sz w:val="20"/>
          <w:szCs w:val="20"/>
        </w:rPr>
        <w:t>аходів з державами - членами ЄС</w:t>
      </w:r>
      <w:r w:rsidR="00AE024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C18FF" w:rsidRDefault="00EF0824" w:rsidP="004C18F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t>Висновки і перспективи подальших розвідок.</w:t>
      </w:r>
      <w:r w:rsidR="003D082A" w:rsidRPr="003D082A">
        <w:rPr>
          <w:rFonts w:ascii="Times New Roman" w:hAnsi="Times New Roman" w:cs="Times New Roman"/>
          <w:sz w:val="20"/>
          <w:szCs w:val="20"/>
        </w:rPr>
        <w:t xml:space="preserve"> </w:t>
      </w:r>
      <w:r w:rsidR="003D082A" w:rsidRPr="001009D5">
        <w:rPr>
          <w:rFonts w:ascii="Times New Roman" w:hAnsi="Times New Roman" w:cs="Times New Roman"/>
          <w:sz w:val="20"/>
          <w:szCs w:val="20"/>
        </w:rPr>
        <w:t xml:space="preserve">Таким чином, досвід </w:t>
      </w:r>
      <w:r w:rsidR="00EC12E3">
        <w:rPr>
          <w:rFonts w:ascii="Times New Roman" w:hAnsi="Times New Roman" w:cs="Times New Roman"/>
          <w:sz w:val="20"/>
          <w:szCs w:val="20"/>
        </w:rPr>
        <w:t xml:space="preserve">країн і регіонів </w:t>
      </w:r>
      <w:r w:rsidR="003D082A" w:rsidRPr="001009D5">
        <w:rPr>
          <w:rFonts w:ascii="Times New Roman" w:hAnsi="Times New Roman" w:cs="Times New Roman"/>
          <w:sz w:val="20"/>
          <w:szCs w:val="20"/>
        </w:rPr>
        <w:t xml:space="preserve">Європейського Союзу свідчить про унікальну універсальну роль туризму як потужного </w:t>
      </w:r>
      <w:r w:rsidR="00F9636C">
        <w:rPr>
          <w:rFonts w:ascii="Times New Roman" w:hAnsi="Times New Roman" w:cs="Times New Roman"/>
          <w:sz w:val="20"/>
          <w:szCs w:val="20"/>
        </w:rPr>
        <w:t xml:space="preserve">чинника </w:t>
      </w:r>
      <w:r w:rsidR="003D082A" w:rsidRPr="001009D5">
        <w:rPr>
          <w:rFonts w:ascii="Times New Roman" w:hAnsi="Times New Roman" w:cs="Times New Roman"/>
          <w:sz w:val="20"/>
          <w:szCs w:val="20"/>
        </w:rPr>
        <w:t>економічного зростання, створення нових робочих місць, зміцнення здоров’я  широких верств населення, прогресу культури, розвитку мирних контактів між народами</w:t>
      </w:r>
      <w:r w:rsidR="00EC12E3">
        <w:rPr>
          <w:rFonts w:ascii="Times New Roman" w:hAnsi="Times New Roman" w:cs="Times New Roman"/>
          <w:sz w:val="20"/>
          <w:szCs w:val="20"/>
        </w:rPr>
        <w:t>.</w:t>
      </w:r>
      <w:r w:rsidR="003D082A" w:rsidRPr="001009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7C49" w:rsidRDefault="00EC12E3" w:rsidP="00B75D7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Туристична діяльність в Україні може і повинна стати галуззю спеціалізації національної і регіональної економіки, привабливим видом </w:t>
      </w:r>
      <w:r w:rsidR="004C18FF">
        <w:rPr>
          <w:rFonts w:ascii="Times New Roman" w:hAnsi="Times New Roman" w:cs="Times New Roman"/>
          <w:sz w:val="20"/>
          <w:szCs w:val="20"/>
        </w:rPr>
        <w:t>малого і середнього бізнесу.</w:t>
      </w:r>
      <w:r w:rsidR="004C18FF" w:rsidRPr="004C18FF">
        <w:rPr>
          <w:rFonts w:ascii="Times New Roman" w:hAnsi="Times New Roman" w:cs="Times New Roman"/>
          <w:sz w:val="20"/>
          <w:szCs w:val="20"/>
        </w:rPr>
        <w:t xml:space="preserve"> </w:t>
      </w:r>
      <w:r w:rsidR="004C18FF">
        <w:rPr>
          <w:rFonts w:ascii="Times New Roman" w:hAnsi="Times New Roman" w:cs="Times New Roman"/>
          <w:sz w:val="20"/>
          <w:szCs w:val="20"/>
        </w:rPr>
        <w:t xml:space="preserve">В сучасних умовах </w:t>
      </w:r>
      <w:r w:rsidR="00B75D76">
        <w:rPr>
          <w:rFonts w:ascii="Times New Roman" w:hAnsi="Times New Roman" w:cs="Times New Roman"/>
          <w:sz w:val="20"/>
          <w:szCs w:val="20"/>
        </w:rPr>
        <w:t xml:space="preserve">необхідно приділити особливу увагу </w:t>
      </w:r>
      <w:r w:rsidR="007D7C49">
        <w:rPr>
          <w:rFonts w:ascii="Times New Roman" w:hAnsi="Times New Roman" w:cs="Times New Roman"/>
          <w:sz w:val="20"/>
          <w:szCs w:val="20"/>
        </w:rPr>
        <w:t xml:space="preserve">фаховим </w:t>
      </w:r>
      <w:r w:rsidR="00BC29FF">
        <w:rPr>
          <w:rFonts w:ascii="Times New Roman" w:hAnsi="Times New Roman" w:cs="Times New Roman"/>
          <w:sz w:val="20"/>
          <w:szCs w:val="20"/>
        </w:rPr>
        <w:t>наукови</w:t>
      </w:r>
      <w:r w:rsidR="007D7C49">
        <w:rPr>
          <w:rFonts w:ascii="Times New Roman" w:hAnsi="Times New Roman" w:cs="Times New Roman"/>
          <w:sz w:val="20"/>
          <w:szCs w:val="20"/>
        </w:rPr>
        <w:t>м</w:t>
      </w:r>
      <w:r w:rsidR="00BC29FF">
        <w:rPr>
          <w:rFonts w:ascii="Times New Roman" w:hAnsi="Times New Roman" w:cs="Times New Roman"/>
          <w:sz w:val="20"/>
          <w:szCs w:val="20"/>
        </w:rPr>
        <w:t xml:space="preserve"> досліджен</w:t>
      </w:r>
      <w:r w:rsidR="007D7C49">
        <w:rPr>
          <w:rFonts w:ascii="Times New Roman" w:hAnsi="Times New Roman" w:cs="Times New Roman"/>
          <w:sz w:val="20"/>
          <w:szCs w:val="20"/>
        </w:rPr>
        <w:t>ням</w:t>
      </w:r>
      <w:r w:rsidR="00B75D76">
        <w:rPr>
          <w:rFonts w:ascii="Times New Roman" w:hAnsi="Times New Roman" w:cs="Times New Roman"/>
          <w:sz w:val="20"/>
          <w:szCs w:val="20"/>
        </w:rPr>
        <w:t xml:space="preserve"> </w:t>
      </w:r>
      <w:r w:rsidR="00BC29FF">
        <w:rPr>
          <w:rFonts w:ascii="Times New Roman" w:hAnsi="Times New Roman" w:cs="Times New Roman"/>
          <w:sz w:val="20"/>
          <w:szCs w:val="20"/>
        </w:rPr>
        <w:t xml:space="preserve">з таких пріоритетних напрямів: </w:t>
      </w:r>
    </w:p>
    <w:p w:rsidR="00BC29FF" w:rsidRDefault="00BC29FF" w:rsidP="00B75D7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статистичного забезпечення розвитку туризму</w:t>
      </w:r>
      <w:r w:rsidR="005240CC">
        <w:rPr>
          <w:rFonts w:ascii="Times New Roman" w:hAnsi="Times New Roman" w:cs="Times New Roman"/>
          <w:sz w:val="20"/>
          <w:szCs w:val="20"/>
        </w:rPr>
        <w:t>, зокрема обліку туристичних потоків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D7C49" w:rsidRDefault="007D7C49" w:rsidP="00B75D7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створення кадастрів природних та історико-культурних ресурсів для розвитку туризму та рекреації;</w:t>
      </w:r>
    </w:p>
    <w:p w:rsidR="00A33C9A" w:rsidRDefault="00A33C9A" w:rsidP="00B75D7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визначення цільових географічних ринків за кордоном з метою просування національного туристичного продукту;</w:t>
      </w:r>
    </w:p>
    <w:p w:rsidR="00B75D76" w:rsidRPr="001009D5" w:rsidRDefault="00B75D76" w:rsidP="00B75D7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розроблення стратегій і програм розвитку туризму та курортів на загальнодержавному і регіональному рівнях</w:t>
      </w:r>
      <w:r w:rsidR="0048228F">
        <w:rPr>
          <w:rFonts w:ascii="Times New Roman" w:hAnsi="Times New Roman" w:cs="Times New Roman"/>
          <w:sz w:val="20"/>
          <w:szCs w:val="20"/>
        </w:rPr>
        <w:t>.</w:t>
      </w:r>
    </w:p>
    <w:p w:rsidR="003C3E6F" w:rsidRDefault="003C3E6F" w:rsidP="001009D5">
      <w:pPr>
        <w:pStyle w:val="a5"/>
        <w:widowControl w:val="0"/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1009D5">
        <w:rPr>
          <w:b/>
          <w:sz w:val="20"/>
          <w:szCs w:val="20"/>
        </w:rPr>
        <w:t xml:space="preserve">Список </w:t>
      </w:r>
      <w:bookmarkStart w:id="2" w:name="_Ref300324769"/>
      <w:r w:rsidRPr="001009D5">
        <w:rPr>
          <w:b/>
          <w:sz w:val="20"/>
          <w:szCs w:val="20"/>
        </w:rPr>
        <w:t>літератури</w:t>
      </w:r>
    </w:p>
    <w:p w:rsidR="00A33C9A" w:rsidRPr="001009D5" w:rsidRDefault="00A33C9A" w:rsidP="001009D5">
      <w:pPr>
        <w:pStyle w:val="a5"/>
        <w:widowControl w:val="0"/>
        <w:spacing w:after="0" w:line="240" w:lineRule="auto"/>
        <w:ind w:firstLine="709"/>
        <w:jc w:val="center"/>
        <w:rPr>
          <w:b/>
          <w:sz w:val="20"/>
          <w:szCs w:val="20"/>
        </w:rPr>
      </w:pPr>
    </w:p>
    <w:bookmarkEnd w:id="2"/>
    <w:p w:rsidR="009033EE" w:rsidRPr="007D2A42" w:rsidRDefault="009033EE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2A42">
        <w:rPr>
          <w:rFonts w:ascii="Times New Roman" w:hAnsi="Times New Roman" w:cs="Times New Roman"/>
          <w:sz w:val="20"/>
          <w:szCs w:val="20"/>
        </w:rPr>
        <w:t>Бейдик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О.О.,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Сировець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С.Ю. Порівняльна характеристика туристських мезорайонів Німеччина та країни Бенілюкс і Альпійського // Географія та туризм. – 2012. -  № 23</w:t>
      </w:r>
      <w:r w:rsidR="00AA270B" w:rsidRPr="007D2A42">
        <w:rPr>
          <w:rFonts w:ascii="Times New Roman" w:hAnsi="Times New Roman" w:cs="Times New Roman"/>
          <w:sz w:val="20"/>
          <w:szCs w:val="20"/>
        </w:rPr>
        <w:t>.</w:t>
      </w:r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r w:rsidR="00AA270B" w:rsidRPr="007D2A42">
        <w:rPr>
          <w:rFonts w:ascii="Times New Roman" w:hAnsi="Times New Roman" w:cs="Times New Roman"/>
          <w:sz w:val="20"/>
          <w:szCs w:val="20"/>
        </w:rPr>
        <w:t>- С. 174-180</w:t>
      </w:r>
    </w:p>
    <w:p w:rsidR="00376464" w:rsidRPr="007D2A42" w:rsidRDefault="004A1844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>Волков С.К., Попкова Е.Г. Единая политика Европейского союза в области туризма?//</w:t>
      </w:r>
      <w:r w:rsidR="0026284B" w:rsidRPr="007D2A42">
        <w:rPr>
          <w:rFonts w:ascii="Times New Roman" w:hAnsi="Times New Roman" w:cs="Times New Roman"/>
          <w:sz w:val="20"/>
          <w:szCs w:val="20"/>
        </w:rPr>
        <w:t xml:space="preserve"> </w:t>
      </w:r>
      <w:r w:rsidRPr="007D2A42">
        <w:rPr>
          <w:rFonts w:ascii="Times New Roman" w:hAnsi="Times New Roman" w:cs="Times New Roman"/>
          <w:sz w:val="20"/>
          <w:szCs w:val="20"/>
        </w:rPr>
        <w:t>Современная экономика: п</w:t>
      </w:r>
      <w:r w:rsidR="00E57AE2" w:rsidRPr="007D2A42">
        <w:rPr>
          <w:rFonts w:ascii="Times New Roman" w:hAnsi="Times New Roman" w:cs="Times New Roman"/>
          <w:sz w:val="20"/>
          <w:szCs w:val="20"/>
        </w:rPr>
        <w:t>роблемы и решения. - 2010. - №9</w:t>
      </w:r>
      <w:r w:rsidRPr="007D2A42">
        <w:rPr>
          <w:rFonts w:ascii="Times New Roman" w:hAnsi="Times New Roman" w:cs="Times New Roman"/>
          <w:sz w:val="20"/>
          <w:szCs w:val="20"/>
        </w:rPr>
        <w:t>. - С.8-16.</w:t>
      </w:r>
      <w:r w:rsidR="00376464" w:rsidRPr="007D2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6464" w:rsidRPr="007D2A42" w:rsidRDefault="00376464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>Ємець М. Порівняльний аналіз розвитку міжнародного туризму в ЦСЄ та Україні в контексті інтеграційних процесів / М. Ємець // Наук. вісн. [Одес. нац. екон. ун-т]. - 2015. - № 2. - С. 54-71</w:t>
      </w:r>
    </w:p>
    <w:p w:rsidR="00376464" w:rsidRPr="007D2A42" w:rsidRDefault="00376464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>Краєвська О. Співпраця України та Європейського Союзу у сфері туризму: політико-правовий аспект / О. Краєвська, Ю. Присяжнюк // Вісн. Львів. ун-ту. Сер. Міжнар. відносини. - 2008. - Вип. 24. - С. 269-278.</w:t>
      </w:r>
    </w:p>
    <w:p w:rsidR="006063F5" w:rsidRPr="007D2A42" w:rsidRDefault="006063F5" w:rsidP="007D2A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 xml:space="preserve">Розпорядження Кабінету Міністрів України від 17 вересня 2014 р. № 847-р «Про імплементацію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сторони» [Електронний ресурс]. – Режим доступу: </w:t>
      </w:r>
      <w:hyperlink r:id="rId9" w:history="1">
        <w:r w:rsidRPr="007D2A42">
          <w:rPr>
            <w:rStyle w:val="a8"/>
            <w:rFonts w:ascii="Times New Roman" w:hAnsi="Times New Roman" w:cs="Times New Roman"/>
            <w:sz w:val="20"/>
            <w:szCs w:val="20"/>
          </w:rPr>
          <w:t>http://zakon4.rada.gov.ua/laws/show/847-2014-р</w:t>
        </w:r>
      </w:hyperlink>
      <w:r w:rsidRPr="007D2A42">
        <w:rPr>
          <w:rFonts w:ascii="Times New Roman" w:hAnsi="Times New Roman" w:cs="Times New Roman"/>
          <w:sz w:val="20"/>
          <w:szCs w:val="20"/>
        </w:rPr>
        <w:t>.</w:t>
      </w:r>
    </w:p>
    <w:p w:rsidR="009033EE" w:rsidRPr="007D2A42" w:rsidRDefault="004E45DF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Смаль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В.В. Туризм в Італії: тенденції, виклики, шляхи подолання проблем // Географія та туризм. – 2013. -  № 24</w:t>
      </w:r>
      <w:r w:rsidR="005D2382" w:rsidRPr="007D2A42">
        <w:rPr>
          <w:rFonts w:ascii="Times New Roman" w:hAnsi="Times New Roman" w:cs="Times New Roman"/>
          <w:sz w:val="20"/>
          <w:szCs w:val="20"/>
        </w:rPr>
        <w:t>. – С. 19-24</w:t>
      </w:r>
      <w:r w:rsidR="009033EE" w:rsidRPr="007D2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760A" w:rsidRPr="007D2A42" w:rsidRDefault="009033EE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>Сушко І. Візова політика країн ЕС в Україні: Підсумки громадського моніторингу — 2012 / І. Сушко, О. Супруненко, О. Сушко, М. Кузьо. – К.: ТОВ «Вістка», 2012. – 86 с.</w:t>
      </w:r>
    </w:p>
    <w:p w:rsidR="00FE6244" w:rsidRPr="007D2A42" w:rsidRDefault="00FE6244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 xml:space="preserve">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[Електронний ресурс]. – Режим доступу: </w:t>
      </w:r>
      <w:hyperlink r:id="rId10" w:history="1">
        <w:r w:rsidRPr="007D2A42">
          <w:rPr>
            <w:rStyle w:val="a8"/>
            <w:rFonts w:ascii="Times New Roman" w:hAnsi="Times New Roman" w:cs="Times New Roman"/>
            <w:sz w:val="20"/>
            <w:szCs w:val="20"/>
          </w:rPr>
          <w:t>http://www.kmu.gov.ua/control/publish/article?art_id=246581344</w:t>
        </w:r>
      </w:hyperlink>
      <w:r w:rsidRPr="007D2A42">
        <w:rPr>
          <w:rFonts w:ascii="Times New Roman" w:hAnsi="Times New Roman" w:cs="Times New Roman"/>
          <w:sz w:val="20"/>
          <w:szCs w:val="20"/>
        </w:rPr>
        <w:t>.</w:t>
      </w:r>
    </w:p>
    <w:p w:rsidR="00FE6244" w:rsidRPr="007D2A42" w:rsidRDefault="00FE6244" w:rsidP="002537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Финансовые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ЕС,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доступные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местных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региональных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властей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стран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восточного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партнерства [Електронний ресурс].  – Режим доступу:  </w:t>
      </w:r>
      <w:bookmarkStart w:id="3" w:name="OLE_LINK3"/>
      <w:bookmarkStart w:id="4" w:name="OLE_LINK4"/>
      <w:r w:rsidR="002537B0">
        <w:rPr>
          <w:rFonts w:ascii="Times New Roman" w:hAnsi="Times New Roman" w:cs="Times New Roman"/>
          <w:sz w:val="20"/>
          <w:szCs w:val="20"/>
        </w:rPr>
        <w:fldChar w:fldCharType="begin"/>
      </w:r>
      <w:r w:rsidR="002537B0">
        <w:rPr>
          <w:rFonts w:ascii="Times New Roman" w:hAnsi="Times New Roman" w:cs="Times New Roman"/>
          <w:sz w:val="20"/>
          <w:szCs w:val="20"/>
        </w:rPr>
        <w:instrText xml:space="preserve"> HYPERLINK "http://goo.gl/LR2ocb" </w:instrText>
      </w:r>
      <w:r w:rsidR="002537B0">
        <w:rPr>
          <w:rFonts w:ascii="Times New Roman" w:hAnsi="Times New Roman" w:cs="Times New Roman"/>
          <w:sz w:val="20"/>
          <w:szCs w:val="20"/>
        </w:rPr>
      </w:r>
      <w:r w:rsidR="002537B0">
        <w:rPr>
          <w:rFonts w:ascii="Times New Roman" w:hAnsi="Times New Roman" w:cs="Times New Roman"/>
          <w:sz w:val="20"/>
          <w:szCs w:val="20"/>
        </w:rPr>
        <w:fldChar w:fldCharType="separate"/>
      </w:r>
      <w:r w:rsidR="002537B0" w:rsidRPr="002537B0">
        <w:rPr>
          <w:rStyle w:val="a8"/>
          <w:rFonts w:ascii="Times New Roman" w:hAnsi="Times New Roman" w:cs="Times New Roman"/>
          <w:sz w:val="20"/>
          <w:szCs w:val="20"/>
        </w:rPr>
        <w:t>http://goo.gl/LR2ocb</w:t>
      </w:r>
      <w:bookmarkEnd w:id="3"/>
      <w:bookmarkEnd w:id="4"/>
      <w:r w:rsidR="002537B0">
        <w:rPr>
          <w:rFonts w:ascii="Times New Roman" w:hAnsi="Times New Roman" w:cs="Times New Roman"/>
          <w:sz w:val="20"/>
          <w:szCs w:val="20"/>
        </w:rPr>
        <w:fldChar w:fldCharType="end"/>
      </w:r>
    </w:p>
    <w:p w:rsidR="00CB3E73" w:rsidRPr="007D2A42" w:rsidRDefault="00CB3E73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 xml:space="preserve">Юрченко О.В.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Особенности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сотрудничества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сфере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туристической деятельности на международном уровне - опыт </w:t>
      </w:r>
      <w:r w:rsidR="00B43166" w:rsidRPr="007D2A42">
        <w:rPr>
          <w:rFonts w:ascii="Times New Roman" w:hAnsi="Times New Roman" w:cs="Times New Roman"/>
          <w:sz w:val="20"/>
          <w:szCs w:val="20"/>
        </w:rPr>
        <w:t>Е</w:t>
      </w:r>
      <w:r w:rsidRPr="007D2A42">
        <w:rPr>
          <w:rFonts w:ascii="Times New Roman" w:hAnsi="Times New Roman" w:cs="Times New Roman"/>
          <w:sz w:val="20"/>
          <w:szCs w:val="20"/>
        </w:rPr>
        <w:t xml:space="preserve">вропейского </w:t>
      </w:r>
      <w:r w:rsidR="00B43166" w:rsidRPr="007D2A42">
        <w:rPr>
          <w:rFonts w:ascii="Times New Roman" w:hAnsi="Times New Roman" w:cs="Times New Roman"/>
          <w:sz w:val="20"/>
          <w:szCs w:val="20"/>
        </w:rPr>
        <w:t>С</w:t>
      </w:r>
      <w:r w:rsidRPr="007D2A42">
        <w:rPr>
          <w:rFonts w:ascii="Times New Roman" w:hAnsi="Times New Roman" w:cs="Times New Roman"/>
          <w:sz w:val="20"/>
          <w:szCs w:val="20"/>
        </w:rPr>
        <w:t>оюза</w:t>
      </w:r>
      <w:r w:rsidR="00B43166" w:rsidRPr="007D2A42">
        <w:rPr>
          <w:rFonts w:ascii="Times New Roman" w:hAnsi="Times New Roman" w:cs="Times New Roman"/>
          <w:sz w:val="20"/>
          <w:szCs w:val="20"/>
        </w:rPr>
        <w:t xml:space="preserve"> // </w:t>
      </w:r>
      <w:r w:rsidRPr="007D2A42">
        <w:rPr>
          <w:rFonts w:ascii="Times New Roman" w:hAnsi="Times New Roman" w:cs="Times New Roman"/>
          <w:sz w:val="20"/>
          <w:szCs w:val="20"/>
        </w:rPr>
        <w:t xml:space="preserve">Вісник Маріупольського державного університету. Сер.: Право. </w:t>
      </w:r>
      <w:r w:rsidR="00B43166" w:rsidRPr="007D2A42">
        <w:rPr>
          <w:rFonts w:ascii="Times New Roman" w:hAnsi="Times New Roman" w:cs="Times New Roman"/>
          <w:sz w:val="20"/>
          <w:szCs w:val="20"/>
        </w:rPr>
        <w:t xml:space="preserve">– </w:t>
      </w:r>
      <w:r w:rsidRPr="007D2A42">
        <w:rPr>
          <w:rFonts w:ascii="Times New Roman" w:hAnsi="Times New Roman" w:cs="Times New Roman"/>
          <w:sz w:val="20"/>
          <w:szCs w:val="20"/>
        </w:rPr>
        <w:t>2013.</w:t>
      </w:r>
      <w:r w:rsidR="00B43166" w:rsidRPr="007D2A42">
        <w:rPr>
          <w:rFonts w:ascii="Times New Roman" w:hAnsi="Times New Roman" w:cs="Times New Roman"/>
          <w:sz w:val="20"/>
          <w:szCs w:val="20"/>
        </w:rPr>
        <w:t xml:space="preserve"> – </w:t>
      </w:r>
      <w:r w:rsidRPr="007D2A42">
        <w:rPr>
          <w:rFonts w:ascii="Times New Roman" w:hAnsi="Times New Roman" w:cs="Times New Roman"/>
          <w:sz w:val="20"/>
          <w:szCs w:val="20"/>
        </w:rPr>
        <w:t xml:space="preserve"> № 5. </w:t>
      </w:r>
      <w:r w:rsidR="00B43166" w:rsidRPr="007D2A42">
        <w:rPr>
          <w:rFonts w:ascii="Times New Roman" w:hAnsi="Times New Roman" w:cs="Times New Roman"/>
          <w:sz w:val="20"/>
          <w:szCs w:val="20"/>
        </w:rPr>
        <w:t xml:space="preserve">– </w:t>
      </w:r>
      <w:r w:rsidRPr="007D2A42">
        <w:rPr>
          <w:rFonts w:ascii="Times New Roman" w:hAnsi="Times New Roman" w:cs="Times New Roman"/>
          <w:sz w:val="20"/>
          <w:szCs w:val="20"/>
        </w:rPr>
        <w:t>С. 261-267.</w:t>
      </w:r>
    </w:p>
    <w:p w:rsidR="0027760A" w:rsidRDefault="00A05E88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 xml:space="preserve">Costa </w:t>
      </w:r>
      <w:r w:rsidR="00E57AE2" w:rsidRPr="007D2A42">
        <w:rPr>
          <w:rFonts w:ascii="Times New Roman" w:hAnsi="Times New Roman" w:cs="Times New Roman"/>
          <w:sz w:val="20"/>
          <w:szCs w:val="20"/>
        </w:rPr>
        <w:t xml:space="preserve">Carlos, </w:t>
      </w:r>
      <w:r w:rsidRPr="007D2A42">
        <w:rPr>
          <w:rFonts w:ascii="Times New Roman" w:hAnsi="Times New Roman" w:cs="Times New Roman"/>
          <w:sz w:val="20"/>
          <w:szCs w:val="20"/>
        </w:rPr>
        <w:t xml:space="preserve">Panyik </w:t>
      </w:r>
      <w:r w:rsidR="00E57AE2" w:rsidRPr="007D2A42">
        <w:rPr>
          <w:rFonts w:ascii="Times New Roman" w:hAnsi="Times New Roman" w:cs="Times New Roman"/>
          <w:sz w:val="20"/>
          <w:szCs w:val="20"/>
        </w:rPr>
        <w:t xml:space="preserve">Emese, </w:t>
      </w:r>
      <w:r w:rsidRPr="007D2A42">
        <w:rPr>
          <w:rFonts w:ascii="Times New Roman" w:hAnsi="Times New Roman" w:cs="Times New Roman"/>
          <w:sz w:val="20"/>
          <w:szCs w:val="20"/>
        </w:rPr>
        <w:t xml:space="preserve">Buhalis </w:t>
      </w:r>
      <w:r w:rsidR="00E57AE2" w:rsidRPr="007D2A42">
        <w:rPr>
          <w:rFonts w:ascii="Times New Roman" w:hAnsi="Times New Roman" w:cs="Times New Roman"/>
          <w:sz w:val="20"/>
          <w:szCs w:val="20"/>
        </w:rPr>
        <w:t>Dimitrios. European Tourism Planning and Organisation Systems: The EU Member States (Aspects of Tourism). -  Channel View Publications, 2014. – 496 рр.</w:t>
      </w:r>
    </w:p>
    <w:p w:rsidR="00864559" w:rsidRPr="007D2A42" w:rsidRDefault="002537B0" w:rsidP="0086455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864559" w:rsidRPr="002537B0">
          <w:rPr>
            <w:rStyle w:val="a8"/>
            <w:rFonts w:ascii="Times New Roman" w:hAnsi="Times New Roman" w:cs="Times New Roman"/>
            <w:sz w:val="20"/>
            <w:szCs w:val="20"/>
          </w:rPr>
          <w:t>http://ec.europa.eu/eurostat/statistics-explained/index.php/Tourism_statistics</w:t>
        </w:r>
      </w:hyperlink>
    </w:p>
    <w:p w:rsidR="006063F5" w:rsidRPr="007D2A42" w:rsidRDefault="006063F5" w:rsidP="007D2A42">
      <w:pPr>
        <w:pStyle w:val="a3"/>
        <w:numPr>
          <w:ilvl w:val="0"/>
          <w:numId w:val="4"/>
        </w:numPr>
        <w:jc w:val="both"/>
        <w:rPr>
          <w:rStyle w:val="a8"/>
          <w:rFonts w:ascii="Times New Roman" w:hAnsi="Times New Roman" w:cs="Times New Roman"/>
          <w:color w:val="auto"/>
          <w:sz w:val="20"/>
          <w:szCs w:val="20"/>
          <w:u w:val="none"/>
        </w:rPr>
      </w:pPr>
      <w:proofErr w:type="spellStart"/>
      <w:r w:rsidRPr="007D2A42">
        <w:rPr>
          <w:rFonts w:ascii="Times New Roman" w:hAnsi="Times New Roman" w:cs="Times New Roman"/>
          <w:sz w:val="20"/>
          <w:szCs w:val="20"/>
        </w:rPr>
        <w:lastRenderedPageBreak/>
        <w:t>The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Economic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Travel &amp; Tourism 2014. </w:t>
      </w:r>
      <w:r w:rsidRPr="007D2A4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D2A42">
        <w:rPr>
          <w:rFonts w:ascii="Times New Roman" w:hAnsi="Times New Roman" w:cs="Times New Roman"/>
          <w:sz w:val="20"/>
          <w:szCs w:val="20"/>
        </w:rPr>
        <w:t>uropean</w:t>
      </w:r>
      <w:r w:rsidRPr="007D2A42">
        <w:rPr>
          <w:rFonts w:ascii="Times New Roman" w:hAnsi="Times New Roman" w:cs="Times New Roman"/>
          <w:sz w:val="20"/>
          <w:szCs w:val="20"/>
          <w:lang w:val="en-US"/>
        </w:rPr>
        <w:t xml:space="preserve"> U</w:t>
      </w:r>
      <w:r w:rsidRPr="007D2A42">
        <w:rPr>
          <w:rFonts w:ascii="Times New Roman" w:hAnsi="Times New Roman" w:cs="Times New Roman"/>
          <w:sz w:val="20"/>
          <w:szCs w:val="20"/>
        </w:rPr>
        <w:t xml:space="preserve">nion [Електронний ресурс]. </w:t>
      </w:r>
      <w:r w:rsidRPr="007D2A42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r w:rsidRPr="007D2A42">
        <w:rPr>
          <w:rFonts w:ascii="Times New Roman" w:hAnsi="Times New Roman" w:cs="Times New Roman"/>
          <w:sz w:val="20"/>
          <w:szCs w:val="20"/>
        </w:rPr>
        <w:t xml:space="preserve">Режим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доступу:</w:t>
      </w:r>
      <w:hyperlink r:id="rId12" w:history="1">
        <w:r w:rsidR="00BA6108" w:rsidRPr="00436792">
          <w:rPr>
            <w:rStyle w:val="a8"/>
            <w:rFonts w:ascii="Times New Roman" w:hAnsi="Times New Roman" w:cs="Times New Roman"/>
            <w:sz w:val="20"/>
            <w:szCs w:val="20"/>
          </w:rPr>
          <w:t>http</w:t>
        </w:r>
        <w:proofErr w:type="spellEnd"/>
        <w:r w:rsidR="00BA6108" w:rsidRPr="00436792">
          <w:rPr>
            <w:rStyle w:val="a8"/>
            <w:rFonts w:ascii="Times New Roman" w:hAnsi="Times New Roman" w:cs="Times New Roman"/>
            <w:sz w:val="20"/>
            <w:szCs w:val="20"/>
          </w:rPr>
          <w:t>://www.wttc.org/- /media/files/reports/economic%20impact%20research/regional%202015/europeanunion2015.pdf</w:t>
        </w:r>
      </w:hyperlink>
    </w:p>
    <w:p w:rsidR="004842D1" w:rsidRPr="007D2A42" w:rsidRDefault="004842D1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D2A42">
        <w:rPr>
          <w:rFonts w:ascii="Times New Roman" w:hAnsi="Times New Roman" w:cs="Times New Roman"/>
          <w:color w:val="000000"/>
          <w:sz w:val="20"/>
          <w:szCs w:val="20"/>
        </w:rPr>
        <w:t xml:space="preserve">ENAT (2007) </w:t>
      </w:r>
      <w:proofErr w:type="spellStart"/>
      <w:r w:rsidRPr="007D2A42">
        <w:rPr>
          <w:rFonts w:ascii="Times New Roman" w:hAnsi="Times New Roman" w:cs="Times New Roman"/>
          <w:color w:val="000000"/>
          <w:sz w:val="20"/>
          <w:szCs w:val="20"/>
        </w:rPr>
        <w:t>Study</w:t>
      </w:r>
      <w:proofErr w:type="spellEnd"/>
      <w:r w:rsidRPr="007D2A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color w:val="000000"/>
          <w:sz w:val="20"/>
          <w:szCs w:val="20"/>
        </w:rPr>
        <w:t>Report</w:t>
      </w:r>
      <w:proofErr w:type="spellEnd"/>
      <w:r w:rsidRPr="007D2A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5E88" w:rsidRPr="007D2A4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7D2A42">
        <w:rPr>
          <w:rFonts w:ascii="Times New Roman" w:hAnsi="Times New Roman" w:cs="Times New Roman"/>
          <w:color w:val="000000"/>
          <w:sz w:val="20"/>
          <w:szCs w:val="20"/>
        </w:rPr>
        <w:t xml:space="preserve">. 1. Rights of Tourists with Disabilities </w:t>
      </w:r>
      <w:r w:rsidR="00B144E3" w:rsidRPr="007D2A42">
        <w:rPr>
          <w:rFonts w:ascii="Times New Roman" w:hAnsi="Times New Roman" w:cs="Times New Roman"/>
          <w:color w:val="000000"/>
          <w:sz w:val="20"/>
          <w:szCs w:val="20"/>
        </w:rPr>
        <w:t>in the European Union Framework</w:t>
      </w:r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r w:rsidR="00B34056" w:rsidRPr="007D2A42">
        <w:rPr>
          <w:rFonts w:ascii="Times New Roman" w:hAnsi="Times New Roman" w:cs="Times New Roman"/>
          <w:sz w:val="20"/>
          <w:szCs w:val="20"/>
        </w:rPr>
        <w:t xml:space="preserve">[Електронний ресурс]. </w:t>
      </w:r>
      <w:r w:rsidRPr="007D2A42">
        <w:rPr>
          <w:rFonts w:ascii="Times New Roman" w:hAnsi="Times New Roman" w:cs="Times New Roman"/>
          <w:sz w:val="20"/>
          <w:szCs w:val="20"/>
        </w:rPr>
        <w:t xml:space="preserve">– Режим доступу: </w:t>
      </w:r>
      <w:hyperlink r:id="rId13" w:history="1">
        <w:r w:rsidR="00D353B1" w:rsidRPr="007D2A42">
          <w:rPr>
            <w:rStyle w:val="a8"/>
            <w:rFonts w:ascii="Times New Roman" w:hAnsi="Times New Roman" w:cs="Times New Roman"/>
            <w:sz w:val="20"/>
            <w:szCs w:val="20"/>
          </w:rPr>
          <w:t>http://www.accessibletourism.org/?i=enat.en.reports.444</w:t>
        </w:r>
      </w:hyperlink>
    </w:p>
    <w:p w:rsidR="00D353B1" w:rsidRDefault="00AE73C4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14" w:history="1">
        <w:r w:rsidR="00864559" w:rsidRPr="00436792">
          <w:rPr>
            <w:rStyle w:val="a8"/>
            <w:rFonts w:ascii="Times New Roman" w:hAnsi="Times New Roman" w:cs="Times New Roman"/>
            <w:sz w:val="20"/>
            <w:szCs w:val="20"/>
          </w:rPr>
          <w:t>http://media.unwto.org/ru/press-release/2015-04-15/eksportnye-postupleniya-ot-mezhdunarodnogo-turizma-vozrosli-do-15-trilliona</w:t>
        </w:r>
      </w:hyperlink>
    </w:p>
    <w:p w:rsidR="00864559" w:rsidRPr="007D2A42" w:rsidRDefault="00864559" w:rsidP="0086455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4559">
        <w:rPr>
          <w:rFonts w:ascii="Times New Roman" w:hAnsi="Times New Roman" w:cs="Times New Roman"/>
          <w:color w:val="000000"/>
          <w:sz w:val="20"/>
          <w:szCs w:val="20"/>
        </w:rPr>
        <w:t>http://reports.weforum.org/travel-and-tourism-competitiveness-report-2015/index-results-the-travel-tourism-competitiveness-index-ranking-2015/</w:t>
      </w:r>
    </w:p>
    <w:p w:rsidR="004E45DF" w:rsidRPr="007D2A42" w:rsidRDefault="005E30EF" w:rsidP="007D2A4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>Study of Access Requirements Related to Qu</w:t>
      </w:r>
      <w:r w:rsidR="00B144E3" w:rsidRPr="007D2A42">
        <w:rPr>
          <w:rFonts w:ascii="Times New Roman" w:hAnsi="Times New Roman" w:cs="Times New Roman"/>
          <w:sz w:val="20"/>
          <w:szCs w:val="20"/>
        </w:rPr>
        <w:t>ality Norms in European Tourism</w:t>
      </w:r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r w:rsidR="00B34056" w:rsidRPr="007D2A42">
        <w:rPr>
          <w:rFonts w:ascii="Times New Roman" w:hAnsi="Times New Roman" w:cs="Times New Roman"/>
          <w:sz w:val="20"/>
          <w:szCs w:val="20"/>
        </w:rPr>
        <w:t xml:space="preserve">[Електронний ресурс]. </w:t>
      </w:r>
      <w:r w:rsidR="004842D1" w:rsidRPr="007D2A42">
        <w:rPr>
          <w:rFonts w:ascii="Times New Roman" w:hAnsi="Times New Roman" w:cs="Times New Roman"/>
          <w:sz w:val="20"/>
          <w:szCs w:val="20"/>
        </w:rPr>
        <w:t xml:space="preserve">– Режим </w:t>
      </w:r>
      <w:r w:rsidRPr="007D2A42">
        <w:rPr>
          <w:rFonts w:ascii="Times New Roman" w:hAnsi="Times New Roman" w:cs="Times New Roman"/>
          <w:sz w:val="20"/>
          <w:szCs w:val="20"/>
        </w:rPr>
        <w:t>д</w:t>
      </w:r>
      <w:r w:rsidR="004842D1" w:rsidRPr="007D2A42">
        <w:rPr>
          <w:rFonts w:ascii="Times New Roman" w:hAnsi="Times New Roman" w:cs="Times New Roman"/>
          <w:sz w:val="20"/>
          <w:szCs w:val="20"/>
        </w:rPr>
        <w:t>оступу</w:t>
      </w:r>
      <w:r w:rsidRPr="007D2A42">
        <w:rPr>
          <w:rFonts w:ascii="Times New Roman" w:hAnsi="Times New Roman" w:cs="Times New Roman"/>
          <w:sz w:val="20"/>
          <w:szCs w:val="20"/>
        </w:rPr>
        <w:t xml:space="preserve">: </w:t>
      </w:r>
      <w:hyperlink r:id="rId15" w:history="1">
        <w:r w:rsidR="00952A30" w:rsidRPr="007D2A42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h</w:t>
        </w:r>
        <w:r w:rsidR="00952A30" w:rsidRPr="007D2A42">
          <w:rPr>
            <w:rStyle w:val="a8"/>
            <w:rFonts w:ascii="Times New Roman" w:hAnsi="Times New Roman" w:cs="Times New Roman"/>
            <w:sz w:val="20"/>
            <w:szCs w:val="20"/>
          </w:rPr>
          <w:t>ttp://www.keroul.qc.ca/DATA/PRATIQUEDOCUMENT/50_fr.pdf</w:t>
        </w:r>
      </w:hyperlink>
    </w:p>
    <w:p w:rsidR="006063F5" w:rsidRPr="007D2A42" w:rsidRDefault="006063F5" w:rsidP="007D2A4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D2A42">
        <w:rPr>
          <w:rFonts w:ascii="Times New Roman" w:hAnsi="Times New Roman" w:cs="Times New Roman"/>
          <w:sz w:val="20"/>
          <w:szCs w:val="20"/>
        </w:rPr>
        <w:t xml:space="preserve">UNWTO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D2A42">
        <w:rPr>
          <w:rFonts w:ascii="Times New Roman" w:hAnsi="Times New Roman" w:cs="Times New Roman"/>
          <w:sz w:val="20"/>
          <w:szCs w:val="20"/>
        </w:rPr>
        <w:t>Highlights</w:t>
      </w:r>
      <w:proofErr w:type="spellEnd"/>
      <w:r w:rsidRPr="007D2A42">
        <w:rPr>
          <w:rFonts w:ascii="Times New Roman" w:hAnsi="Times New Roman" w:cs="Times New Roman"/>
          <w:sz w:val="20"/>
          <w:szCs w:val="20"/>
        </w:rPr>
        <w:t xml:space="preserve">, 2015 [Електронний ресурс]. </w:t>
      </w:r>
      <w:r w:rsidRPr="007D2A4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D2A42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Pr="007D2A42">
        <w:rPr>
          <w:rFonts w:ascii="Times New Roman" w:hAnsi="Times New Roman" w:cs="Times New Roman"/>
          <w:sz w:val="20"/>
          <w:szCs w:val="20"/>
        </w:rPr>
        <w:t>Режим доступу: http://www.e-unwto.org/doi/pdf/10.18111/9789284416899</w:t>
      </w:r>
    </w:p>
    <w:p w:rsidR="00952A30" w:rsidRPr="006063F5" w:rsidRDefault="00952A30" w:rsidP="006063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4E3" w:rsidRPr="00B144E3" w:rsidRDefault="00B144E3" w:rsidP="006063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A33C9A" w:rsidRDefault="00A33C9A" w:rsidP="00876993">
      <w:pPr>
        <w:pStyle w:val="ac"/>
        <w:ind w:left="426" w:firstLine="425"/>
        <w:jc w:val="right"/>
        <w:rPr>
          <w:i/>
        </w:rPr>
      </w:pPr>
    </w:p>
    <w:p w:rsidR="002537B0" w:rsidRDefault="002537B0" w:rsidP="00876993">
      <w:pPr>
        <w:pStyle w:val="ac"/>
        <w:ind w:left="426" w:firstLine="425"/>
        <w:jc w:val="right"/>
        <w:rPr>
          <w:i/>
        </w:rPr>
      </w:pPr>
    </w:p>
    <w:p w:rsidR="002537B0" w:rsidRDefault="002537B0" w:rsidP="00876993">
      <w:pPr>
        <w:pStyle w:val="ac"/>
        <w:ind w:left="426" w:firstLine="425"/>
        <w:jc w:val="right"/>
        <w:rPr>
          <w:i/>
        </w:rPr>
      </w:pPr>
    </w:p>
    <w:p w:rsidR="00714741" w:rsidRDefault="00EF743C" w:rsidP="0071474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09D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TOURISM IN THE EUROPEAN UNION: GLOBAL, NATІONAL AND REGІONAL </w:t>
      </w:r>
      <w:r w:rsidRPr="001009D5">
        <w:rPr>
          <w:rFonts w:ascii="Times New Roman" w:hAnsi="Times New Roman" w:cs="Times New Roman"/>
          <w:b/>
          <w:sz w:val="20"/>
          <w:szCs w:val="20"/>
          <w:lang w:val="en-US"/>
        </w:rPr>
        <w:t>DIMENSIONS</w:t>
      </w:r>
    </w:p>
    <w:p w:rsidR="00714741" w:rsidRDefault="00714741" w:rsidP="0071474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7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4741" w:rsidRPr="001009D5" w:rsidRDefault="00714741" w:rsidP="0071474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009D5">
        <w:rPr>
          <w:rFonts w:ascii="Times New Roman" w:hAnsi="Times New Roman" w:cs="Times New Roman"/>
          <w:sz w:val="20"/>
          <w:szCs w:val="20"/>
        </w:rPr>
        <w:t>Balabanov</w:t>
      </w:r>
      <w:proofErr w:type="spellEnd"/>
      <w:r w:rsidRPr="00714741">
        <w:rPr>
          <w:rFonts w:ascii="Times New Roman" w:hAnsi="Times New Roman" w:cs="Times New Roman"/>
          <w:sz w:val="20"/>
          <w:szCs w:val="20"/>
        </w:rPr>
        <w:t xml:space="preserve"> </w:t>
      </w:r>
      <w:r w:rsidRPr="001009D5">
        <w:rPr>
          <w:rFonts w:ascii="Times New Roman" w:hAnsi="Times New Roman" w:cs="Times New Roman"/>
          <w:sz w:val="20"/>
          <w:szCs w:val="20"/>
        </w:rPr>
        <w:t>G.V.,</w:t>
      </w:r>
    </w:p>
    <w:p w:rsidR="00714741" w:rsidRPr="001009D5" w:rsidRDefault="00714741" w:rsidP="00714741">
      <w:pPr>
        <w:pStyle w:val="a4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009D5">
        <w:rPr>
          <w:rFonts w:ascii="Times New Roman" w:hAnsi="Times New Roman" w:cs="Times New Roman"/>
          <w:sz w:val="20"/>
          <w:szCs w:val="20"/>
          <w:lang w:val="en-US"/>
        </w:rPr>
        <w:t>d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octor</w:t>
      </w:r>
      <w:proofErr w:type="spellEnd"/>
      <w:proofErr w:type="gram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geographical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professor</w:t>
      </w:r>
      <w:proofErr w:type="spellEnd"/>
      <w:r w:rsidRPr="001009D5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:rsidR="00714741" w:rsidRPr="001009D5" w:rsidRDefault="00714741" w:rsidP="0071474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009D5">
        <w:rPr>
          <w:rFonts w:ascii="Times New Roman" w:hAnsi="Times New Roman" w:cs="Times New Roman"/>
          <w:sz w:val="20"/>
          <w:szCs w:val="20"/>
        </w:rPr>
        <w:t>head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 xml:space="preserve">studies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tourism</w:t>
      </w:r>
      <w:proofErr w:type="spellEnd"/>
    </w:p>
    <w:p w:rsidR="00EF743C" w:rsidRDefault="00714741" w:rsidP="00714741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009D5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viation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r w:rsidRPr="001009D5">
        <w:rPr>
          <w:rFonts w:ascii="Times New Roman" w:hAnsi="Times New Roman" w:cs="Times New Roman"/>
          <w:sz w:val="20"/>
          <w:szCs w:val="20"/>
          <w:lang w:val="en-US"/>
        </w:rPr>
        <w:t>U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niversity</w:t>
      </w:r>
      <w:proofErr w:type="spellEnd"/>
    </w:p>
    <w:p w:rsidR="00714741" w:rsidRPr="001009D5" w:rsidRDefault="00714741" w:rsidP="00714741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5CBF" w:rsidRPr="00285CBF" w:rsidRDefault="00EF743C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5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598">
        <w:rPr>
          <w:rFonts w:ascii="Times New Roman" w:hAnsi="Times New Roman" w:cs="Times New Roman"/>
          <w:b/>
          <w:sz w:val="20"/>
          <w:szCs w:val="20"/>
        </w:rPr>
        <w:t>Summary</w:t>
      </w:r>
      <w:proofErr w:type="spellEnd"/>
      <w:r w:rsidRPr="00613598">
        <w:rPr>
          <w:rFonts w:ascii="Times New Roman" w:hAnsi="Times New Roman" w:cs="Times New Roman"/>
          <w:b/>
          <w:sz w:val="20"/>
          <w:szCs w:val="20"/>
        </w:rPr>
        <w:t>.</w:t>
      </w:r>
      <w:r w:rsidRPr="00613598">
        <w:rPr>
          <w:rFonts w:ascii="Times New Roman" w:hAnsi="Times New Roman" w:cs="Times New Roman"/>
          <w:sz w:val="20"/>
          <w:szCs w:val="20"/>
        </w:rPr>
        <w:t xml:space="preserve"> The article d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isclose</w:t>
      </w:r>
      <w:proofErr w:type="spellEnd"/>
      <w:r w:rsidRPr="00613598">
        <w:rPr>
          <w:rFonts w:ascii="Times New Roman" w:hAnsi="Times New Roman" w:cs="Times New Roman"/>
          <w:sz w:val="20"/>
          <w:szCs w:val="20"/>
        </w:rPr>
        <w:t>s</w:t>
      </w:r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scale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Union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territorial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global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1009D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order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achieve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goal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it’s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required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accomplish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CBF" w:rsidRPr="00285CBF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="00285CBF" w:rsidRPr="00285CBF">
        <w:rPr>
          <w:rFonts w:ascii="Times New Roman" w:hAnsi="Times New Roman" w:cs="Times New Roman"/>
          <w:sz w:val="20"/>
          <w:szCs w:val="20"/>
        </w:rPr>
        <w:t>:</w:t>
      </w:r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5CBF">
        <w:rPr>
          <w:rFonts w:ascii="Times New Roman" w:hAnsi="Times New Roman" w:cs="Times New Roman"/>
          <w:sz w:val="20"/>
          <w:szCs w:val="20"/>
        </w:rPr>
        <w:t>1)</w:t>
      </w:r>
      <w:r w:rsidR="00613598">
        <w:rPr>
          <w:rFonts w:ascii="Times New Roman" w:hAnsi="Times New Roman" w:cs="Times New Roman"/>
          <w:sz w:val="20"/>
          <w:szCs w:val="20"/>
        </w:rPr>
        <w:t xml:space="preserve"> </w:t>
      </w:r>
      <w:r w:rsidR="00613598">
        <w:rPr>
          <w:rFonts w:ascii="Times New Roman" w:hAnsi="Times New Roman" w:cs="Times New Roman"/>
          <w:sz w:val="20"/>
          <w:szCs w:val="20"/>
          <w:lang w:val="en-US"/>
        </w:rPr>
        <w:t>d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efine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EU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world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market</w:t>
      </w:r>
      <w:proofErr w:type="spellEnd"/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5CBF">
        <w:rPr>
          <w:rFonts w:ascii="Times New Roman" w:hAnsi="Times New Roman" w:cs="Times New Roman"/>
          <w:sz w:val="20"/>
          <w:szCs w:val="20"/>
        </w:rPr>
        <w:t>2)</w:t>
      </w:r>
      <w:r w:rsidR="00613598">
        <w:rPr>
          <w:rFonts w:ascii="Times New Roman" w:hAnsi="Times New Roman" w:cs="Times New Roman"/>
          <w:sz w:val="20"/>
          <w:szCs w:val="20"/>
        </w:rPr>
        <w:t xml:space="preserve"> </w:t>
      </w:r>
      <w:r w:rsidR="00613598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ompare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EU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members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key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metrics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level</w:t>
      </w:r>
      <w:proofErr w:type="spellEnd"/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5CBF">
        <w:rPr>
          <w:rFonts w:ascii="Times New Roman" w:hAnsi="Times New Roman" w:cs="Times New Roman"/>
          <w:sz w:val="20"/>
          <w:szCs w:val="20"/>
        </w:rPr>
        <w:t>3)</w:t>
      </w:r>
      <w:r w:rsidR="00613598">
        <w:rPr>
          <w:rFonts w:ascii="Times New Roman" w:hAnsi="Times New Roman" w:cs="Times New Roman"/>
          <w:sz w:val="20"/>
          <w:szCs w:val="20"/>
        </w:rPr>
        <w:t xml:space="preserve"> </w:t>
      </w:r>
      <w:r w:rsidR="00613598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haracterize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prominent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touristic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regions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EU</w:t>
      </w:r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5CBF">
        <w:rPr>
          <w:rFonts w:ascii="Times New Roman" w:hAnsi="Times New Roman" w:cs="Times New Roman"/>
          <w:sz w:val="20"/>
          <w:szCs w:val="20"/>
        </w:rPr>
        <w:t>4)</w:t>
      </w:r>
      <w:r w:rsidR="00613598">
        <w:rPr>
          <w:rFonts w:ascii="Times New Roman" w:hAnsi="Times New Roman" w:cs="Times New Roman"/>
          <w:sz w:val="20"/>
          <w:szCs w:val="20"/>
        </w:rPr>
        <w:t xml:space="preserve"> </w:t>
      </w:r>
      <w:r w:rsidR="00613598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nalyze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expediency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EU’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Ukraine</w:t>
      </w:r>
      <w:proofErr w:type="spellEnd"/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5CBF">
        <w:rPr>
          <w:rFonts w:ascii="Times New Roman" w:hAnsi="Times New Roman" w:cs="Times New Roman"/>
          <w:sz w:val="20"/>
          <w:szCs w:val="20"/>
        </w:rPr>
        <w:t>Currently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there’s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dedicated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central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authority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execute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branch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sector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Ukraine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>.</w:t>
      </w:r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Multiple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reorganizations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governmental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accompanied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government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inconsistencies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rapid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functions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changes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chaotic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personnel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>.</w:t>
      </w:r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centralized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Ukrainian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government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it’s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worth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taking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look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regional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accumulated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Italy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Germany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, UK,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Poland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EU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countries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It’s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fully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utilize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possibilities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neighborhood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East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partnership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”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initiative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>.</w:t>
      </w:r>
    </w:p>
    <w:p w:rsidR="00285CBF" w:rsidRPr="00285CBF" w:rsidRDefault="00285CBF" w:rsidP="0061359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5CBF">
        <w:rPr>
          <w:rFonts w:ascii="Times New Roman" w:hAnsi="Times New Roman" w:cs="Times New Roman"/>
          <w:sz w:val="20"/>
          <w:szCs w:val="20"/>
        </w:rPr>
        <w:t>Self-organization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initiative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market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players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required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extension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business-government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relations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matter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>.</w:t>
      </w:r>
    </w:p>
    <w:p w:rsidR="00EF743C" w:rsidRPr="001009D5" w:rsidRDefault="00285CBF" w:rsidP="00285CB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accosiation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agreement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EU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Ukraine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foresees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list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actions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sector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particular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mastery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technical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regulation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model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tourism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5CBF">
        <w:rPr>
          <w:rFonts w:ascii="Times New Roman" w:hAnsi="Times New Roman" w:cs="Times New Roman"/>
          <w:sz w:val="20"/>
          <w:szCs w:val="20"/>
        </w:rPr>
        <w:t>sector</w:t>
      </w:r>
      <w:proofErr w:type="spellEnd"/>
      <w:r w:rsidRPr="00285CB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43C" w:rsidRPr="001009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F743C"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43C" w:rsidRPr="001009D5">
        <w:rPr>
          <w:rFonts w:ascii="Times New Roman" w:hAnsi="Times New Roman" w:cs="Times New Roman"/>
          <w:sz w:val="20"/>
          <w:szCs w:val="20"/>
        </w:rPr>
        <w:t>directions</w:t>
      </w:r>
      <w:proofErr w:type="spellEnd"/>
      <w:r w:rsidR="00EF743C"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43C" w:rsidRPr="001009D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F743C"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43C" w:rsidRPr="001009D5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="00EF743C" w:rsidRPr="001009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F743C" w:rsidRPr="001009D5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="00EF743C" w:rsidRPr="00613598">
        <w:rPr>
          <w:rFonts w:ascii="Times New Roman" w:hAnsi="Times New Roman" w:cs="Times New Roman"/>
          <w:sz w:val="20"/>
          <w:szCs w:val="20"/>
        </w:rPr>
        <w:t xml:space="preserve"> have been suggested.</w:t>
      </w:r>
      <w:r w:rsidR="00EF743C" w:rsidRPr="001009D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43C" w:rsidRDefault="00EF743C" w:rsidP="00EF743C">
      <w:pPr>
        <w:spacing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009D5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1009D5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tourism</w:t>
      </w:r>
      <w:proofErr w:type="spellEnd"/>
      <w:r w:rsidRPr="001009D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European</w:t>
      </w:r>
      <w:proofErr w:type="spellEnd"/>
      <w:r w:rsidRPr="001009D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Union</w:t>
      </w:r>
      <w:proofErr w:type="spellEnd"/>
      <w:r w:rsidRPr="001009D5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tourist</w:t>
      </w:r>
      <w:proofErr w:type="spellEnd"/>
      <w:r w:rsidRPr="001009D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009D5">
        <w:rPr>
          <w:rFonts w:ascii="Times New Roman" w:hAnsi="Times New Roman" w:cs="Times New Roman"/>
          <w:i/>
          <w:sz w:val="20"/>
          <w:szCs w:val="20"/>
        </w:rPr>
        <w:t>regions</w:t>
      </w:r>
      <w:proofErr w:type="spellEnd"/>
      <w:r w:rsidR="00613598">
        <w:rPr>
          <w:rFonts w:ascii="Times New Roman" w:hAnsi="Times New Roman" w:cs="Times New Roman"/>
          <w:i/>
          <w:sz w:val="20"/>
          <w:szCs w:val="20"/>
        </w:rPr>
        <w:t>,</w:t>
      </w:r>
      <w:r w:rsidR="00613598" w:rsidRPr="00613598">
        <w:t xml:space="preserve"> </w:t>
      </w:r>
      <w:proofErr w:type="spellStart"/>
      <w:r w:rsidR="00613598" w:rsidRPr="00613598">
        <w:rPr>
          <w:rFonts w:ascii="Times New Roman" w:hAnsi="Times New Roman" w:cs="Times New Roman"/>
          <w:i/>
          <w:sz w:val="20"/>
          <w:szCs w:val="20"/>
        </w:rPr>
        <w:t>reform</w:t>
      </w:r>
      <w:proofErr w:type="spellEnd"/>
      <w:r w:rsidR="00613598" w:rsidRPr="00613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13598" w:rsidRPr="0061359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="00613598" w:rsidRPr="00613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13598" w:rsidRPr="00613598">
        <w:rPr>
          <w:rFonts w:ascii="Times New Roman" w:hAnsi="Times New Roman" w:cs="Times New Roman"/>
          <w:i/>
          <w:sz w:val="20"/>
          <w:szCs w:val="20"/>
        </w:rPr>
        <w:t>tourism</w:t>
      </w:r>
      <w:proofErr w:type="spellEnd"/>
      <w:r w:rsidR="00613598" w:rsidRPr="00613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13598" w:rsidRPr="00613598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613598" w:rsidRPr="0061359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13598" w:rsidRPr="00613598">
        <w:rPr>
          <w:rFonts w:ascii="Times New Roman" w:hAnsi="Times New Roman" w:cs="Times New Roman"/>
          <w:i/>
          <w:sz w:val="20"/>
          <w:szCs w:val="20"/>
        </w:rPr>
        <w:t>Ukraine</w:t>
      </w:r>
      <w:proofErr w:type="spellEnd"/>
    </w:p>
    <w:p w:rsidR="00EF743C" w:rsidRDefault="00EF743C" w:rsidP="00EF743C">
      <w:pPr>
        <w:spacing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743C" w:rsidRDefault="00EF743C" w:rsidP="00EF743C">
      <w:pPr>
        <w:spacing w:line="240" w:lineRule="auto"/>
        <w:ind w:firstLine="68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5" w:name="_GoBack"/>
      <w:bookmarkEnd w:id="5"/>
    </w:p>
    <w:p w:rsidR="00EF743C" w:rsidRPr="001009D5" w:rsidRDefault="00EF743C" w:rsidP="00EF743C">
      <w:pPr>
        <w:spacing w:line="240" w:lineRule="auto"/>
        <w:ind w:firstLine="6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743C" w:rsidRPr="00A33C9A" w:rsidRDefault="00EF743C" w:rsidP="00EF743C">
      <w:pPr>
        <w:pStyle w:val="ac"/>
        <w:ind w:left="426"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33C9A">
        <w:rPr>
          <w:rFonts w:ascii="Times New Roman" w:hAnsi="Times New Roman" w:cs="Times New Roman"/>
          <w:i/>
          <w:sz w:val="20"/>
          <w:szCs w:val="20"/>
        </w:rPr>
        <w:t>Додаток 1</w:t>
      </w:r>
    </w:p>
    <w:p w:rsidR="00EF743C" w:rsidRPr="00A33C9A" w:rsidRDefault="00EF743C" w:rsidP="00EF743C">
      <w:pPr>
        <w:pStyle w:val="ac"/>
        <w:ind w:left="426" w:firstLine="425"/>
        <w:rPr>
          <w:rFonts w:ascii="Times New Roman" w:hAnsi="Times New Roman" w:cs="Times New Roman"/>
          <w:b/>
          <w:sz w:val="20"/>
          <w:szCs w:val="20"/>
        </w:rPr>
      </w:pPr>
      <w:r w:rsidRPr="00A33C9A">
        <w:rPr>
          <w:rFonts w:ascii="Times New Roman" w:hAnsi="Times New Roman" w:cs="Times New Roman"/>
          <w:b/>
          <w:sz w:val="20"/>
          <w:szCs w:val="20"/>
        </w:rPr>
        <w:br/>
      </w:r>
    </w:p>
    <w:p w:rsidR="00EF743C" w:rsidRPr="00A33C9A" w:rsidRDefault="00EF743C" w:rsidP="00EF743C">
      <w:pPr>
        <w:pStyle w:val="ac"/>
        <w:ind w:left="426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A33C9A">
        <w:rPr>
          <w:rFonts w:ascii="Times New Roman" w:hAnsi="Times New Roman" w:cs="Times New Roman"/>
          <w:b/>
          <w:sz w:val="20"/>
          <w:szCs w:val="20"/>
        </w:rPr>
        <w:t xml:space="preserve">РЕЄСТРАЦІЙНА КАРТКА АВТОРА </w:t>
      </w:r>
    </w:p>
    <w:p w:rsidR="00EF743C" w:rsidRPr="00A33C9A" w:rsidRDefault="00EF743C" w:rsidP="00EF743C">
      <w:pPr>
        <w:pStyle w:val="ac"/>
        <w:ind w:left="426" w:firstLine="42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1"/>
      </w:tblGrid>
      <w:tr w:rsidR="00EF743C" w:rsidRPr="00A33C9A" w:rsidTr="00A11A77">
        <w:trPr>
          <w:trHeight w:val="348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ind w:left="426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 xml:space="preserve">Прізвище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Балабанов</w:t>
            </w:r>
            <w:proofErr w:type="spellEnd"/>
          </w:p>
        </w:tc>
      </w:tr>
      <w:tr w:rsidR="00EF743C" w:rsidRPr="00A33C9A" w:rsidTr="00A11A77">
        <w:trPr>
          <w:trHeight w:val="348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ind w:left="426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 xml:space="preserve">Ім’я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Геннадій</w:t>
            </w:r>
          </w:p>
        </w:tc>
      </w:tr>
      <w:tr w:rsidR="00EF743C" w:rsidRPr="00A33C9A" w:rsidTr="00A11A77">
        <w:trPr>
          <w:trHeight w:val="348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ind w:left="426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 xml:space="preserve">По-батькові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Васильович</w:t>
            </w:r>
          </w:p>
        </w:tc>
      </w:tr>
      <w:tr w:rsidR="00EF743C" w:rsidRPr="00A33C9A" w:rsidTr="00A11A77">
        <w:trPr>
          <w:trHeight w:val="348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ind w:left="426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 xml:space="preserve">Науковий ступінь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доктор географічних наук</w:t>
            </w:r>
          </w:p>
        </w:tc>
      </w:tr>
      <w:tr w:rsidR="00EF743C" w:rsidRPr="00A33C9A" w:rsidTr="00A11A77">
        <w:trPr>
          <w:trHeight w:val="348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ind w:left="426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 xml:space="preserve">Місце роботи, посада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завідувач кафедри країнознавства і туризму НАУ</w:t>
            </w:r>
          </w:p>
        </w:tc>
      </w:tr>
      <w:tr w:rsidR="00EF743C" w:rsidRPr="00A33C9A" w:rsidTr="00A11A77">
        <w:trPr>
          <w:trHeight w:val="328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ind w:left="426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>Робочий телефон, факс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(044) 406-77-96</w:t>
            </w:r>
          </w:p>
        </w:tc>
      </w:tr>
      <w:tr w:rsidR="00EF743C" w:rsidRPr="00A33C9A" w:rsidTr="00A11A77">
        <w:trPr>
          <w:trHeight w:val="348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ind w:left="426"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 xml:space="preserve">Домашня адреса, телефон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Київ, вул.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Теремківська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, 16, кв.33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(044) 522-16-27</w:t>
            </w:r>
          </w:p>
        </w:tc>
      </w:tr>
      <w:tr w:rsidR="00EF743C" w:rsidRPr="00A33C9A" w:rsidTr="00A11A77">
        <w:trPr>
          <w:trHeight w:val="72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tabs>
                <w:tab w:val="left" w:pos="1134"/>
              </w:tabs>
              <w:ind w:left="34" w:firstLine="42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gennady@balabanov.kiev.ua</w:t>
            </w:r>
          </w:p>
        </w:tc>
      </w:tr>
      <w:tr w:rsidR="00EF743C" w:rsidRPr="00A33C9A" w:rsidTr="00A11A77">
        <w:trPr>
          <w:trHeight w:val="366"/>
          <w:jc w:val="center"/>
        </w:trPr>
        <w:tc>
          <w:tcPr>
            <w:tcW w:w="8001" w:type="dxa"/>
          </w:tcPr>
          <w:p w:rsidR="00EF743C" w:rsidRPr="00A33C9A" w:rsidRDefault="00EF743C" w:rsidP="00A11A77">
            <w:pPr>
              <w:pStyle w:val="ac"/>
              <w:tabs>
                <w:tab w:val="left" w:pos="1134"/>
              </w:tabs>
              <w:ind w:left="34" w:firstLine="4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3C9A">
              <w:rPr>
                <w:rFonts w:ascii="Times New Roman" w:hAnsi="Times New Roman" w:cs="Times New Roman"/>
                <w:sz w:val="20"/>
                <w:szCs w:val="20"/>
              </w:rPr>
              <w:t>Тема статті</w:t>
            </w:r>
            <w:r w:rsidRPr="00A33C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A33C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A33C9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уризм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Європейському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Союзі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глобальний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національний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регіональний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виміри</w:t>
            </w:r>
            <w:proofErr w:type="spellEnd"/>
            <w:r w:rsidRPr="00A33C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</w:tc>
      </w:tr>
    </w:tbl>
    <w:p w:rsidR="001E3AD7" w:rsidRDefault="001E3AD7" w:rsidP="001009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1E3AD7" w:rsidSect="001009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C4" w:rsidRDefault="00AE73C4" w:rsidP="008F0969">
      <w:pPr>
        <w:spacing w:after="0" w:line="240" w:lineRule="auto"/>
      </w:pPr>
      <w:r>
        <w:separator/>
      </w:r>
    </w:p>
  </w:endnote>
  <w:endnote w:type="continuationSeparator" w:id="0">
    <w:p w:rsidR="00AE73C4" w:rsidRDefault="00AE73C4" w:rsidP="008F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69" w:rsidRDefault="008F096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69" w:rsidRDefault="008F096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69" w:rsidRDefault="008F09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C4" w:rsidRDefault="00AE73C4" w:rsidP="008F0969">
      <w:pPr>
        <w:spacing w:after="0" w:line="240" w:lineRule="auto"/>
      </w:pPr>
      <w:r>
        <w:separator/>
      </w:r>
    </w:p>
  </w:footnote>
  <w:footnote w:type="continuationSeparator" w:id="0">
    <w:p w:rsidR="00AE73C4" w:rsidRDefault="00AE73C4" w:rsidP="008F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69" w:rsidRDefault="008F096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69" w:rsidRDefault="008F096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69" w:rsidRDefault="008F09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08B"/>
    <w:multiLevelType w:val="hybridMultilevel"/>
    <w:tmpl w:val="8D36F5C2"/>
    <w:lvl w:ilvl="0" w:tplc="7DF47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6344C8"/>
    <w:multiLevelType w:val="hybridMultilevel"/>
    <w:tmpl w:val="B9E4F7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C4670"/>
    <w:multiLevelType w:val="hybridMultilevel"/>
    <w:tmpl w:val="E410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505E"/>
    <w:multiLevelType w:val="hybridMultilevel"/>
    <w:tmpl w:val="DD2ED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F9"/>
    <w:rsid w:val="00005816"/>
    <w:rsid w:val="000179FA"/>
    <w:rsid w:val="00025687"/>
    <w:rsid w:val="00065D93"/>
    <w:rsid w:val="000717A7"/>
    <w:rsid w:val="000805C5"/>
    <w:rsid w:val="00087283"/>
    <w:rsid w:val="00095D4D"/>
    <w:rsid w:val="000A2461"/>
    <w:rsid w:val="000E2C70"/>
    <w:rsid w:val="000E37A2"/>
    <w:rsid w:val="000F33DD"/>
    <w:rsid w:val="001009D5"/>
    <w:rsid w:val="001178B5"/>
    <w:rsid w:val="00140D13"/>
    <w:rsid w:val="00155FAF"/>
    <w:rsid w:val="00166A33"/>
    <w:rsid w:val="0018393D"/>
    <w:rsid w:val="00192167"/>
    <w:rsid w:val="00194AA3"/>
    <w:rsid w:val="00194AB0"/>
    <w:rsid w:val="001A436E"/>
    <w:rsid w:val="001E3AD7"/>
    <w:rsid w:val="001E6278"/>
    <w:rsid w:val="002146FE"/>
    <w:rsid w:val="00214D05"/>
    <w:rsid w:val="002537B0"/>
    <w:rsid w:val="0026284B"/>
    <w:rsid w:val="002637E2"/>
    <w:rsid w:val="00276778"/>
    <w:rsid w:val="0027760A"/>
    <w:rsid w:val="00285CBF"/>
    <w:rsid w:val="002862EE"/>
    <w:rsid w:val="00287E5B"/>
    <w:rsid w:val="002A68AA"/>
    <w:rsid w:val="002A7B48"/>
    <w:rsid w:val="002C7B9D"/>
    <w:rsid w:val="003026AC"/>
    <w:rsid w:val="00304B26"/>
    <w:rsid w:val="003349DF"/>
    <w:rsid w:val="00335468"/>
    <w:rsid w:val="00340C95"/>
    <w:rsid w:val="00341CE6"/>
    <w:rsid w:val="00356CEF"/>
    <w:rsid w:val="0036517C"/>
    <w:rsid w:val="0036650C"/>
    <w:rsid w:val="003719DA"/>
    <w:rsid w:val="00376464"/>
    <w:rsid w:val="00383971"/>
    <w:rsid w:val="00390DA6"/>
    <w:rsid w:val="00396A49"/>
    <w:rsid w:val="003B55FC"/>
    <w:rsid w:val="003C3E6F"/>
    <w:rsid w:val="003D082A"/>
    <w:rsid w:val="003E1459"/>
    <w:rsid w:val="003F1654"/>
    <w:rsid w:val="00413A61"/>
    <w:rsid w:val="004166D0"/>
    <w:rsid w:val="004170CE"/>
    <w:rsid w:val="00444BDC"/>
    <w:rsid w:val="00481E76"/>
    <w:rsid w:val="0048228F"/>
    <w:rsid w:val="004842D1"/>
    <w:rsid w:val="00486AC9"/>
    <w:rsid w:val="00486FAC"/>
    <w:rsid w:val="004A1844"/>
    <w:rsid w:val="004A2E39"/>
    <w:rsid w:val="004B03F3"/>
    <w:rsid w:val="004C18FF"/>
    <w:rsid w:val="004E2DF9"/>
    <w:rsid w:val="004E45DF"/>
    <w:rsid w:val="00505B7C"/>
    <w:rsid w:val="00510ECE"/>
    <w:rsid w:val="005200B6"/>
    <w:rsid w:val="005240CC"/>
    <w:rsid w:val="00576510"/>
    <w:rsid w:val="005820D2"/>
    <w:rsid w:val="005A37BE"/>
    <w:rsid w:val="005A3A43"/>
    <w:rsid w:val="005B7007"/>
    <w:rsid w:val="005C5980"/>
    <w:rsid w:val="005D2382"/>
    <w:rsid w:val="005D766F"/>
    <w:rsid w:val="005E30EF"/>
    <w:rsid w:val="00600998"/>
    <w:rsid w:val="006063F5"/>
    <w:rsid w:val="00606802"/>
    <w:rsid w:val="00613598"/>
    <w:rsid w:val="00621719"/>
    <w:rsid w:val="00633528"/>
    <w:rsid w:val="0064112F"/>
    <w:rsid w:val="006760DB"/>
    <w:rsid w:val="0068172A"/>
    <w:rsid w:val="00683188"/>
    <w:rsid w:val="006D7A5B"/>
    <w:rsid w:val="006F5624"/>
    <w:rsid w:val="00714741"/>
    <w:rsid w:val="00715E8B"/>
    <w:rsid w:val="00717B2F"/>
    <w:rsid w:val="00737174"/>
    <w:rsid w:val="00741381"/>
    <w:rsid w:val="0074694D"/>
    <w:rsid w:val="00746CF4"/>
    <w:rsid w:val="00750BC3"/>
    <w:rsid w:val="00773C76"/>
    <w:rsid w:val="007772DB"/>
    <w:rsid w:val="00783987"/>
    <w:rsid w:val="007867AB"/>
    <w:rsid w:val="007B61FC"/>
    <w:rsid w:val="007D2A42"/>
    <w:rsid w:val="007D7C49"/>
    <w:rsid w:val="007E0781"/>
    <w:rsid w:val="007E0A8D"/>
    <w:rsid w:val="007E7CA6"/>
    <w:rsid w:val="007F4A45"/>
    <w:rsid w:val="00803B82"/>
    <w:rsid w:val="00813838"/>
    <w:rsid w:val="00813926"/>
    <w:rsid w:val="00815413"/>
    <w:rsid w:val="0082168A"/>
    <w:rsid w:val="008618A6"/>
    <w:rsid w:val="008641C3"/>
    <w:rsid w:val="00864559"/>
    <w:rsid w:val="00875A52"/>
    <w:rsid w:val="00876993"/>
    <w:rsid w:val="008846CB"/>
    <w:rsid w:val="008A56C3"/>
    <w:rsid w:val="008B00DA"/>
    <w:rsid w:val="008B77BF"/>
    <w:rsid w:val="008C0E8D"/>
    <w:rsid w:val="008C2B6E"/>
    <w:rsid w:val="008C4024"/>
    <w:rsid w:val="008F0969"/>
    <w:rsid w:val="009033EE"/>
    <w:rsid w:val="00914C0D"/>
    <w:rsid w:val="00917322"/>
    <w:rsid w:val="00923B92"/>
    <w:rsid w:val="00951BC7"/>
    <w:rsid w:val="00952A30"/>
    <w:rsid w:val="00982BA9"/>
    <w:rsid w:val="009856ED"/>
    <w:rsid w:val="00997913"/>
    <w:rsid w:val="009B7934"/>
    <w:rsid w:val="009C09ED"/>
    <w:rsid w:val="009C219D"/>
    <w:rsid w:val="009C239B"/>
    <w:rsid w:val="009E3ACA"/>
    <w:rsid w:val="009F3C5C"/>
    <w:rsid w:val="00A00F7E"/>
    <w:rsid w:val="00A04EC7"/>
    <w:rsid w:val="00A05E88"/>
    <w:rsid w:val="00A06AC8"/>
    <w:rsid w:val="00A27363"/>
    <w:rsid w:val="00A27936"/>
    <w:rsid w:val="00A319FE"/>
    <w:rsid w:val="00A33C9A"/>
    <w:rsid w:val="00A618E8"/>
    <w:rsid w:val="00A6778F"/>
    <w:rsid w:val="00A72881"/>
    <w:rsid w:val="00A75670"/>
    <w:rsid w:val="00A768F4"/>
    <w:rsid w:val="00A9020A"/>
    <w:rsid w:val="00A919BD"/>
    <w:rsid w:val="00AA036E"/>
    <w:rsid w:val="00AA22C0"/>
    <w:rsid w:val="00AA270B"/>
    <w:rsid w:val="00AC249D"/>
    <w:rsid w:val="00AC27CD"/>
    <w:rsid w:val="00AD22FC"/>
    <w:rsid w:val="00AD7E76"/>
    <w:rsid w:val="00AE0247"/>
    <w:rsid w:val="00AE73C4"/>
    <w:rsid w:val="00AF36CC"/>
    <w:rsid w:val="00B00838"/>
    <w:rsid w:val="00B023A4"/>
    <w:rsid w:val="00B106B1"/>
    <w:rsid w:val="00B144E3"/>
    <w:rsid w:val="00B34056"/>
    <w:rsid w:val="00B361CB"/>
    <w:rsid w:val="00B42205"/>
    <w:rsid w:val="00B43166"/>
    <w:rsid w:val="00B71210"/>
    <w:rsid w:val="00B75D76"/>
    <w:rsid w:val="00B906CA"/>
    <w:rsid w:val="00B946E9"/>
    <w:rsid w:val="00BA1EF0"/>
    <w:rsid w:val="00BA6108"/>
    <w:rsid w:val="00BB5F2C"/>
    <w:rsid w:val="00BC29FF"/>
    <w:rsid w:val="00BD2BC5"/>
    <w:rsid w:val="00C1425E"/>
    <w:rsid w:val="00C15552"/>
    <w:rsid w:val="00C212C5"/>
    <w:rsid w:val="00C25F2D"/>
    <w:rsid w:val="00C36BA9"/>
    <w:rsid w:val="00C3721C"/>
    <w:rsid w:val="00C65053"/>
    <w:rsid w:val="00C65F19"/>
    <w:rsid w:val="00CA0756"/>
    <w:rsid w:val="00CA5C4C"/>
    <w:rsid w:val="00CB3E73"/>
    <w:rsid w:val="00CB6356"/>
    <w:rsid w:val="00CD3184"/>
    <w:rsid w:val="00CD69DF"/>
    <w:rsid w:val="00CE43F6"/>
    <w:rsid w:val="00CF0B62"/>
    <w:rsid w:val="00D0391F"/>
    <w:rsid w:val="00D05A90"/>
    <w:rsid w:val="00D27AEB"/>
    <w:rsid w:val="00D3180C"/>
    <w:rsid w:val="00D353B1"/>
    <w:rsid w:val="00D45A52"/>
    <w:rsid w:val="00D477A8"/>
    <w:rsid w:val="00D50DEE"/>
    <w:rsid w:val="00D86154"/>
    <w:rsid w:val="00DA7321"/>
    <w:rsid w:val="00DB4F42"/>
    <w:rsid w:val="00DC3435"/>
    <w:rsid w:val="00DD3679"/>
    <w:rsid w:val="00DF0C3F"/>
    <w:rsid w:val="00E23718"/>
    <w:rsid w:val="00E25FE4"/>
    <w:rsid w:val="00E36767"/>
    <w:rsid w:val="00E367F3"/>
    <w:rsid w:val="00E37754"/>
    <w:rsid w:val="00E57AE2"/>
    <w:rsid w:val="00E76D6A"/>
    <w:rsid w:val="00E84B7A"/>
    <w:rsid w:val="00E90213"/>
    <w:rsid w:val="00E9506F"/>
    <w:rsid w:val="00EB3210"/>
    <w:rsid w:val="00EB3503"/>
    <w:rsid w:val="00EC12E3"/>
    <w:rsid w:val="00EC5471"/>
    <w:rsid w:val="00EF0824"/>
    <w:rsid w:val="00EF743C"/>
    <w:rsid w:val="00F24675"/>
    <w:rsid w:val="00F533B2"/>
    <w:rsid w:val="00F66D44"/>
    <w:rsid w:val="00F76CEB"/>
    <w:rsid w:val="00F7711F"/>
    <w:rsid w:val="00F81F00"/>
    <w:rsid w:val="00F86DA5"/>
    <w:rsid w:val="00F93B8F"/>
    <w:rsid w:val="00F9636C"/>
    <w:rsid w:val="00FA6F43"/>
    <w:rsid w:val="00FB1BE7"/>
    <w:rsid w:val="00FB5999"/>
    <w:rsid w:val="00FD0D63"/>
    <w:rsid w:val="00FD1EB3"/>
    <w:rsid w:val="00FE0BAC"/>
    <w:rsid w:val="00FE5BF0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C5"/>
    <w:pPr>
      <w:ind w:left="720"/>
      <w:contextualSpacing/>
    </w:pPr>
  </w:style>
  <w:style w:type="paragraph" w:styleId="a4">
    <w:name w:val="No Spacing"/>
    <w:uiPriority w:val="1"/>
    <w:qFormat/>
    <w:rsid w:val="00C212C5"/>
    <w:pPr>
      <w:spacing w:after="0" w:line="240" w:lineRule="auto"/>
    </w:pPr>
  </w:style>
  <w:style w:type="paragraph" w:styleId="a5">
    <w:name w:val="Body Text"/>
    <w:basedOn w:val="a"/>
    <w:link w:val="a6"/>
    <w:rsid w:val="003C3E6F"/>
    <w:pPr>
      <w:autoSpaceDE w:val="0"/>
      <w:autoSpaceDN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rsid w:val="003C3E6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0717A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952A3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87E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2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AE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87699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76993"/>
  </w:style>
  <w:style w:type="character" w:styleId="ae">
    <w:name w:val="FollowedHyperlink"/>
    <w:basedOn w:val="a0"/>
    <w:uiPriority w:val="99"/>
    <w:semiHidden/>
    <w:unhideWhenUsed/>
    <w:rsid w:val="00BA6108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F09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0969"/>
  </w:style>
  <w:style w:type="paragraph" w:styleId="af1">
    <w:name w:val="footer"/>
    <w:basedOn w:val="a"/>
    <w:link w:val="af2"/>
    <w:uiPriority w:val="99"/>
    <w:unhideWhenUsed/>
    <w:rsid w:val="008F09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C5"/>
    <w:pPr>
      <w:ind w:left="720"/>
      <w:contextualSpacing/>
    </w:pPr>
  </w:style>
  <w:style w:type="paragraph" w:styleId="a4">
    <w:name w:val="No Spacing"/>
    <w:uiPriority w:val="1"/>
    <w:qFormat/>
    <w:rsid w:val="00C212C5"/>
    <w:pPr>
      <w:spacing w:after="0" w:line="240" w:lineRule="auto"/>
    </w:pPr>
  </w:style>
  <w:style w:type="paragraph" w:styleId="a5">
    <w:name w:val="Body Text"/>
    <w:basedOn w:val="a"/>
    <w:link w:val="a6"/>
    <w:rsid w:val="003C3E6F"/>
    <w:pPr>
      <w:autoSpaceDE w:val="0"/>
      <w:autoSpaceDN w:val="0"/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rsid w:val="003C3E6F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0717A7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952A30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87E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2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AEB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87699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76993"/>
  </w:style>
  <w:style w:type="character" w:styleId="ae">
    <w:name w:val="FollowedHyperlink"/>
    <w:basedOn w:val="a0"/>
    <w:uiPriority w:val="99"/>
    <w:semiHidden/>
    <w:unhideWhenUsed/>
    <w:rsid w:val="00BA6108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8F09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0969"/>
  </w:style>
  <w:style w:type="paragraph" w:styleId="af1">
    <w:name w:val="footer"/>
    <w:basedOn w:val="a"/>
    <w:link w:val="af2"/>
    <w:uiPriority w:val="99"/>
    <w:unhideWhenUsed/>
    <w:rsid w:val="008F09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cessibletourism.org/?i=enat.en.reports.44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wttc.org/-%20/media/files/reports/economic%20impact%20research/regional%202015/europeanunion2015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stat/statistics-explained/index.php/Tourism_statistic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eroul.qc.ca/DATA/PRATIQUEDOCUMENT/50_fr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mu.gov.ua/control/publish/article?art_id=246581344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zakon4.rada.gov.ua/laws/show/847-2014-&#1088;" TargetMode="External"/><Relationship Id="rId14" Type="http://schemas.openxmlformats.org/officeDocument/2006/relationships/hyperlink" Target="http://media.unwto.org/ru/press-release/2015-04-15/eksportnye-postupleniya-ot-mezhdunarodnogo-turizma-vozrosli-do-15-trillio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7E40-309A-457B-9A28-1321BFDC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15514</Words>
  <Characters>8844</Characters>
  <Application>Microsoft Office Word</Application>
  <DocSecurity>0</DocSecurity>
  <Lines>73</Lines>
  <Paragraphs>48</Paragraphs>
  <ScaleCrop>false</ScaleCrop>
  <Company/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2015-12-06T19:55:00Z</dcterms:created>
  <dcterms:modified xsi:type="dcterms:W3CDTF">2015-12-06T20:02:00Z</dcterms:modified>
</cp:coreProperties>
</file>