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79" w:rsidRDefault="00FA0879" w:rsidP="00FA08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464545"/>
          <w:sz w:val="28"/>
          <w:szCs w:val="28"/>
          <w:lang w:eastAsia="uk-UA"/>
        </w:rPr>
      </w:pPr>
      <w:r>
        <w:rPr>
          <w:rFonts w:ascii="Times New Roman" w:hAnsi="Times New Roman"/>
          <w:color w:val="464545"/>
          <w:sz w:val="28"/>
          <w:szCs w:val="28"/>
          <w:lang w:eastAsia="uk-UA"/>
        </w:rPr>
        <w:t>УДК: 349.412.2(043.2)</w:t>
      </w:r>
    </w:p>
    <w:p w:rsidR="00FA0879" w:rsidRDefault="00FA0879" w:rsidP="00FA087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color w:val="464545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464545"/>
          <w:sz w:val="28"/>
          <w:szCs w:val="28"/>
          <w:lang w:eastAsia="uk-UA"/>
        </w:rPr>
        <w:t xml:space="preserve">Корнєєв Ю.В. к.ю.н., доцент, </w:t>
      </w:r>
    </w:p>
    <w:p w:rsidR="00FA0879" w:rsidRDefault="00FA0879" w:rsidP="00FA087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464545"/>
          <w:sz w:val="28"/>
          <w:szCs w:val="28"/>
          <w:lang w:eastAsia="uk-UA"/>
        </w:rPr>
      </w:pPr>
      <w:r>
        <w:rPr>
          <w:rFonts w:ascii="Times New Roman" w:hAnsi="Times New Roman"/>
          <w:color w:val="464545"/>
          <w:sz w:val="28"/>
          <w:szCs w:val="28"/>
          <w:lang w:eastAsia="uk-UA"/>
        </w:rPr>
        <w:t>Навчально-науковий Юридичний інститут</w:t>
      </w:r>
    </w:p>
    <w:p w:rsidR="00FA0879" w:rsidRDefault="00FA0879" w:rsidP="00FA087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464545"/>
          <w:sz w:val="28"/>
          <w:szCs w:val="28"/>
          <w:lang w:eastAsia="uk-UA"/>
        </w:rPr>
      </w:pPr>
      <w:r>
        <w:rPr>
          <w:rFonts w:ascii="Times New Roman" w:hAnsi="Times New Roman"/>
          <w:color w:val="464545"/>
          <w:sz w:val="28"/>
          <w:szCs w:val="28"/>
          <w:lang w:eastAsia="uk-UA"/>
        </w:rPr>
        <w:t>Національний авіаційний університет, м. Київ.</w:t>
      </w:r>
    </w:p>
    <w:p w:rsidR="00FA0879" w:rsidRDefault="00FA0879" w:rsidP="00FA087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color w:val="464545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464545"/>
          <w:sz w:val="28"/>
          <w:szCs w:val="28"/>
          <w:lang w:eastAsia="uk-UA"/>
        </w:rPr>
        <w:t>Джамалі С. А., студент,</w:t>
      </w:r>
    </w:p>
    <w:p w:rsidR="00FA0879" w:rsidRDefault="00FA0879" w:rsidP="00FA087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464545"/>
          <w:sz w:val="28"/>
          <w:szCs w:val="28"/>
          <w:lang w:eastAsia="uk-UA"/>
        </w:rPr>
      </w:pPr>
      <w:r>
        <w:rPr>
          <w:rFonts w:ascii="Times New Roman" w:hAnsi="Times New Roman"/>
          <w:color w:val="464545"/>
          <w:sz w:val="28"/>
          <w:szCs w:val="28"/>
          <w:lang w:eastAsia="uk-UA"/>
        </w:rPr>
        <w:t>Навчально-науковий Юридичний інститут</w:t>
      </w:r>
    </w:p>
    <w:p w:rsidR="00FA0879" w:rsidRDefault="00FA0879" w:rsidP="00FA087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464545"/>
          <w:sz w:val="28"/>
          <w:szCs w:val="28"/>
          <w:lang w:eastAsia="uk-UA"/>
        </w:rPr>
      </w:pPr>
      <w:r>
        <w:rPr>
          <w:rFonts w:ascii="Times New Roman" w:hAnsi="Times New Roman"/>
          <w:color w:val="464545"/>
          <w:sz w:val="28"/>
          <w:szCs w:val="28"/>
          <w:lang w:eastAsia="uk-UA"/>
        </w:rPr>
        <w:t>Національний авіаційний університет, м. Київ.</w:t>
      </w:r>
    </w:p>
    <w:p w:rsidR="00FA0879" w:rsidRDefault="00FA0879" w:rsidP="00FA087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464545"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/>
          <w:color w:val="464545"/>
          <w:sz w:val="28"/>
          <w:szCs w:val="28"/>
          <w:lang w:eastAsia="uk-UA"/>
        </w:rPr>
        <w:t>ПРАВОВЕ РЕГУЛЮВАННЯ ПРОДАЖУ ЗЕМЕЛЬНИХ ДІЛЯНОК ІНОЗЕМНИМ ОСОБАМ</w:t>
      </w:r>
    </w:p>
    <w:bookmarkEnd w:id="0"/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Земельні ділянки є одними з найбільш цікавих об'єктів для інвестицій в Україні. Причому це усвідомлюють як українські, так і іноземні інвестори.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Основним орієнтиром для прийняття рішення про вкладення в покупку земельної ділянки комерційного призначення є оцінка найбільш імовірної його прибутковості. Середній термін окупності об'єктів комерційної нерухомості в Україні - від 2,5 до 5 років, тобто норма прибутковості становить 20-40% річних.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Відповідно до частини 2 ст. 81 Земельного Кодексу України іноземні громадяни та особи без громадянства можуть набувати право власності на земельні ділянки несільськогосподарського призначення в межах населених пунктів, а за їх межами - лише земельні ділянки, на яких розташовані об'єкти нерухомого майна, що належать їм на праві приватної власності.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Таким чином, іноземний громадянин та особи без громадянства можуть набувати у приватну власність земельну ділянку несільськогосподарського призначення, яка розташована в межах населеного пункту.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Іноземні громадяни та особи без громадянства можуть набувати право власності на земельні ділянки у разі: придбання за договором купівлі-продажу, дарування, міни, іншими цивільно-правовими угодами; викупу земельних ділянок, на яких розташовані об'єкти нерухомості, що належать їм на праві власності; прийняття спадщини (причому землі сільськогосподарського призначення, прийняті у спадщину іноземними </w:t>
      </w:r>
      <w:r>
        <w:rPr>
          <w:rFonts w:ascii="Times New Roman" w:hAnsi="Times New Roman"/>
          <w:sz w:val="28"/>
          <w:szCs w:val="28"/>
          <w:lang w:eastAsia="uk-UA"/>
        </w:rPr>
        <w:lastRenderedPageBreak/>
        <w:t>громадянами, а також особами без громадянства, протягом року підлягають відчуженню). 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Для того, щоб придбати нерухомість в Україні, іноземному громадянину, крім матеріальних коштів, необхідний паспорт і підтвердження легального перебування на території України. Для складання договору купівлі-продажу земельної ділянки продавцю і покупцю нерухомості необхідно мати ідентифікаційний номер.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Якщо іноземець, який бажає придбати нерухомість в Україні, не має ідентифікаційного номера фізичної особи, то такому іноземцю перед укладанням договору купівлі-продажу необхідно його отримати, інакше нотаріус просто не засвідчить договір та угода не відбудеться.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Отримати ідентифікаційний номер іноземець може в будь-якій районній державній податковій інспекції. Процедура ця нескладна, необхідно лише заповнити анкету з особистими даними та подати копію паспорта. Як правило, через тиждень після подання зазначених документів видається довідка про присвоєння ідентифікаційного номера. Отже, отримання ідентифікаційного номера не є великою проблемою, однак про це необхідно подбати заздалегідь.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Договір купівлі-продажу необхідно завірити в нотаріуса, також зареєструвати всі документи в державних органах України. Для купівлі нерухомості в Україні потрібна згода чоловіка (дружини).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Громадяни іноземних держав і особи без громадянства користуються правами та обов'язками щодо належного їм на території України майна нарівні з громадянами України.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Відповідно до частини 2 статті 82 Земельного кодексу України іноземні юридичні особи можуть набувати право власності на земельні ділянки несільськогосподарського призначення: в межах населених пунктів у разі придбання об'єктів нерухомого майна та для спорудження об'єктів, пов'язаних зі здійсненням підприємницької діяльності в Україні; поза межами населених пунктів у разі придбання об'єктів нерухомого майна.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Потрібно відзначити, що, відповідно до статті 63 Господарського Кодексу України іноземне підприємство - це підприємство, в якому іноземні інвестиції в статутному капіталі становлять 100%.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Відповідно до Земельного Кодексу України іноземні підприємства та підприємства з іноземними інвестиціями віднесені до одного «розряду» в плані здійснення права власності на землю. Цим підприємствам надано право отримувати у власність земельні ділянки несільськогосподарського призначення за цивільно-правовими договорами, у спадок і т.д.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Необхідний пакет документів для покупця нерухомості або земельної ділянки: паспорти всіх покупців нерухомості, дружини / чоловіка покупця, якщо покупець перебуває у шлюбі; ідентифікаційні коди всіх покупців нерухомості, дружини / чоловіка покупця, якщо покупець перебуває у шлюбі, дітей, якщо діти будуть покупцями нерухомості; свідоцтво про реєстрацію шлюбу, якщо покупець перебуває у шлюбі; свідоцтво про розірвання шлюбу або свідоцтво про смерть, якщо покупець був одружений; заява - згода дружини / чоловіка на придбання нерухомості, нотаріально оформлене, якщо чоловік / дружина відсутній на підписанні договору; свідоцтво про народження дітей, якщо діти будуть покупцями (власниками) нерухомості.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разі підписання договору представником покупця необхідно мати нотаріально оформлену довіреність на право підписання договору.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Платежі при оформленні угоди купівлі-продажу нерухомості: пенсійний збір; довідки про відсутність податкової застави на всіх покупців; реєстрація договору купівлі-продажу в реєстрі угод; послуги нотаріуса; нотаріально оформлена заява чоловіка про згоду на придбання нерухомості; послуги агентства; реєстрація договору купівлі-продажу в БТІ.</w:t>
      </w:r>
    </w:p>
    <w:p w:rsidR="00FA0879" w:rsidRDefault="00FA0879" w:rsidP="00FA087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Література</w:t>
      </w:r>
    </w:p>
    <w:p w:rsidR="00FA0879" w:rsidRDefault="00FA0879" w:rsidP="00FA0879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Земельний кодекс України: Закон України від 25 жовтня 2001 року зі змін. і доп. станом на 12 квітня 2011. [Електронний ресурс] // Офіційний сайт Верховної Ради України. – Режим доступа: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www.rada.gov.ua</w:t>
        </w:r>
      </w:hyperlink>
    </w:p>
    <w:p w:rsidR="00FA0879" w:rsidRDefault="00FA0879" w:rsidP="00FA0879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Господарський кодекс України: Закон України від 16 січня 2003 р. № 436- І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// Відомості Верховної Ради України. – 2003. – № 18-22. – Ст. 144.</w:t>
      </w:r>
    </w:p>
    <w:p w:rsidR="00FA0879" w:rsidRDefault="00FA0879" w:rsidP="00FA08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F1E52" w:rsidRDefault="007F1E52"/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26A4"/>
    <w:multiLevelType w:val="hybridMultilevel"/>
    <w:tmpl w:val="7FF8B89A"/>
    <w:lvl w:ilvl="0" w:tplc="EB6AF2F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F8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E5A4E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EF62F8"/>
    <w:rsid w:val="00F02248"/>
    <w:rsid w:val="00F4409B"/>
    <w:rsid w:val="00F5579D"/>
    <w:rsid w:val="00F64D72"/>
    <w:rsid w:val="00F65855"/>
    <w:rsid w:val="00F86C5A"/>
    <w:rsid w:val="00F9462C"/>
    <w:rsid w:val="00FA0879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7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7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2016-06-13T13:53:00Z</dcterms:created>
  <dcterms:modified xsi:type="dcterms:W3CDTF">2016-06-13T13:53:00Z</dcterms:modified>
</cp:coreProperties>
</file>