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EA" w:rsidRDefault="004D04EA" w:rsidP="004D04EA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D04EA" w:rsidRDefault="004D04EA" w:rsidP="004D04EA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D04EA" w:rsidRDefault="004D04EA" w:rsidP="004D04EA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Методичні рекомендації з виконання</w:t>
      </w:r>
    </w:p>
    <w:p w:rsidR="004D04EA" w:rsidRDefault="004D04EA" w:rsidP="004D04E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 кОНТРОЛЬНИХ робіт для студентів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br/>
        <w:t>заочної форми навчання</w:t>
      </w:r>
    </w:p>
    <w:p w:rsidR="004D04EA" w:rsidRDefault="004D04EA" w:rsidP="004D04EA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D04EA" w:rsidRDefault="004D04EA" w:rsidP="004D04E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«Постстресова реабілітація»</w:t>
      </w:r>
    </w:p>
    <w:p w:rsidR="004D04EA" w:rsidRDefault="004D04EA" w:rsidP="004D04E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D04EA" w:rsidRDefault="004D04EA" w:rsidP="004D04EA">
      <w:pPr>
        <w:pStyle w:val="3"/>
      </w:pPr>
    </w:p>
    <w:p w:rsidR="004D04EA" w:rsidRDefault="004D04EA" w:rsidP="004D04EA">
      <w:pPr>
        <w:pStyle w:val="3"/>
      </w:pPr>
      <w:r>
        <w:t xml:space="preserve">Укладач: </w:t>
      </w:r>
    </w:p>
    <w:p w:rsidR="004D04EA" w:rsidRDefault="004D04EA" w:rsidP="004D04EA">
      <w:pPr>
        <w:pStyle w:val="3"/>
      </w:pPr>
      <w:r>
        <w:t xml:space="preserve">доцент кафедри авіаційної психології </w:t>
      </w:r>
    </w:p>
    <w:p w:rsidR="004D04EA" w:rsidRDefault="004D04EA" w:rsidP="004D04EA">
      <w:pPr>
        <w:pStyle w:val="3"/>
      </w:pPr>
      <w:r>
        <w:t>__________________С.Є. Луппо</w:t>
      </w:r>
    </w:p>
    <w:p w:rsidR="004D04EA" w:rsidRDefault="004D04EA" w:rsidP="004D04EA">
      <w:pPr>
        <w:pStyle w:val="3"/>
      </w:pPr>
    </w:p>
    <w:p w:rsidR="004D04EA" w:rsidRDefault="004D04EA" w:rsidP="004D04EA">
      <w:pPr>
        <w:pStyle w:val="3"/>
      </w:pPr>
      <w:r>
        <w:t xml:space="preserve">Методичні рекомендації розглянуті та схвалені на                                       </w:t>
      </w:r>
    </w:p>
    <w:p w:rsidR="004D04EA" w:rsidRDefault="004D04EA" w:rsidP="004D04EA">
      <w:pPr>
        <w:pStyle w:val="3"/>
      </w:pPr>
      <w:r>
        <w:t>засіданні кафедри авіаційної психології</w:t>
      </w:r>
    </w:p>
    <w:p w:rsidR="004D04EA" w:rsidRDefault="004D04EA" w:rsidP="004D04EA">
      <w:pPr>
        <w:pStyle w:val="3"/>
      </w:pPr>
    </w:p>
    <w:p w:rsidR="004D04EA" w:rsidRDefault="004D04EA" w:rsidP="004D04EA">
      <w:pPr>
        <w:pStyle w:val="3"/>
      </w:pPr>
      <w:r>
        <w:t xml:space="preserve">                                            Протокол № ____ від «___»________ 2016 р.</w:t>
      </w:r>
    </w:p>
    <w:p w:rsidR="004D04EA" w:rsidRDefault="004D04EA" w:rsidP="004D04EA">
      <w:pPr>
        <w:pStyle w:val="3"/>
      </w:pPr>
    </w:p>
    <w:p w:rsidR="004D04EA" w:rsidRDefault="004D04EA" w:rsidP="004D04EA">
      <w:pPr>
        <w:pStyle w:val="3"/>
      </w:pPr>
      <w:r>
        <w:t xml:space="preserve">                                            Завідувач кафедри               Л.В.Помиткіна</w:t>
      </w:r>
    </w:p>
    <w:p w:rsidR="004D04EA" w:rsidRDefault="004D04EA" w:rsidP="004D04EA">
      <w:pPr>
        <w:pStyle w:val="3"/>
      </w:pPr>
    </w:p>
    <w:p w:rsidR="004D04EA" w:rsidRDefault="004D04EA" w:rsidP="004D04EA">
      <w:pPr>
        <w:pStyle w:val="3"/>
      </w:pPr>
      <w:r>
        <w:t xml:space="preserve"> </w:t>
      </w:r>
    </w:p>
    <w:p w:rsidR="004D04EA" w:rsidRDefault="004D04EA" w:rsidP="004D04EA">
      <w:pPr>
        <w:pStyle w:val="3"/>
        <w:jc w:val="both"/>
      </w:pPr>
      <w:r>
        <w:rPr>
          <w:bCs w:val="0"/>
        </w:rPr>
        <w:br w:type="page"/>
      </w:r>
    </w:p>
    <w:p w:rsidR="004D04EA" w:rsidRDefault="004D04EA" w:rsidP="004D04EA">
      <w:pPr>
        <w:jc w:val="center"/>
        <w:rPr>
          <w:rFonts w:ascii="Times New Roman" w:hAnsi="Times New Roman"/>
          <w:b/>
          <w:lang w:val="uk-UA" w:eastAsia="x-none" w:bidi="ar-SA"/>
        </w:rPr>
      </w:pPr>
      <w:r>
        <w:rPr>
          <w:rFonts w:ascii="Times New Roman" w:hAnsi="Times New Roman"/>
          <w:b/>
          <w:lang w:val="uk-UA" w:eastAsia="x-none" w:bidi="ar-SA"/>
        </w:rPr>
        <w:lastRenderedPageBreak/>
        <w:t>Методичні рекомендації та тематика контрольних робіт для студентів ІЗДН</w:t>
      </w:r>
    </w:p>
    <w:p w:rsidR="004D04EA" w:rsidRDefault="004D04EA" w:rsidP="004D04EA">
      <w:pPr>
        <w:jc w:val="both"/>
        <w:rPr>
          <w:rFonts w:ascii="Times New Roman" w:hAnsi="Times New Roman"/>
          <w:lang w:val="uk-UA" w:eastAsia="x-none" w:bidi="ar-SA"/>
        </w:rPr>
      </w:pPr>
    </w:p>
    <w:p w:rsidR="004D04EA" w:rsidRDefault="004D04EA" w:rsidP="004D04E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 процесі вивчення курсу «Постстресова реабілітація» кожен студент ІЗДН має написати одну контрольну роботу. Контрольна робота з дисципліни виконується у 9 семестрі відповідно до затверджених у встановленому порядку методичних рекомендацій, з метою закріплення та поглиблення теоретичних знань та вмінь, набутих студентом в процесі засвоєння всього навчального матеріалу курсу „ Постстресова реабілітація ”. </w:t>
      </w:r>
    </w:p>
    <w:p w:rsidR="004D04EA" w:rsidRDefault="004D04EA" w:rsidP="004D04EA">
      <w:pPr>
        <w:pStyle w:val="2"/>
        <w:spacing w:line="240" w:lineRule="auto"/>
        <w:ind w:left="0"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Конкретна мета контрольної роботи полягає в умінні логічно, послідовно та аргументовано розкривати </w:t>
      </w:r>
      <w:r>
        <w:rPr>
          <w:rFonts w:ascii="Times New Roman" w:hAnsi="Times New Roman"/>
          <w:lang w:val="ru-RU"/>
        </w:rPr>
        <w:t>психологічні закономірності, специфічні прояви і механізми психологих явищ, які пов'язані з дією стресових факторів; особистісні особливості, які зуумовлюють специфіку реагування на стрес (у тому числі, травматичний), прояви та механізми розвитку постстресових порушень; особливості індивідуальних стратегій подолання стресу.</w:t>
      </w:r>
    </w:p>
    <w:p w:rsidR="004D04EA" w:rsidRDefault="004D04EA" w:rsidP="004D04EA">
      <w:pPr>
        <w:pStyle w:val="a3"/>
        <w:ind w:firstLine="539"/>
        <w:rPr>
          <w:color w:val="000000"/>
          <w:lang w:val="ru-RU"/>
        </w:rPr>
      </w:pPr>
      <w:r>
        <w:rPr>
          <w:color w:val="000000"/>
          <w:lang w:val="ru-RU"/>
        </w:rPr>
        <w:t xml:space="preserve">Виконання контрольної роботи є важливим етапом у підготовці до складання </w:t>
      </w:r>
      <w:r>
        <w:rPr>
          <w:lang w:val="ru-RU"/>
        </w:rPr>
        <w:t xml:space="preserve">диференційованого заліку </w:t>
      </w:r>
      <w:r>
        <w:rPr>
          <w:color w:val="000000"/>
          <w:lang w:val="ru-RU"/>
        </w:rPr>
        <w:t>з цієї дисципліни.</w:t>
      </w:r>
    </w:p>
    <w:p w:rsidR="004D04EA" w:rsidRDefault="004D04EA" w:rsidP="004D04EA">
      <w:pPr>
        <w:pStyle w:val="a3"/>
        <w:ind w:firstLine="539"/>
        <w:rPr>
          <w:lang w:val="ru-RU"/>
        </w:rPr>
      </w:pPr>
      <w:r>
        <w:rPr>
          <w:lang w:val="ru-RU"/>
        </w:rPr>
        <w:t xml:space="preserve">Для успішного виконання контрольної роботи студент повинен </w:t>
      </w:r>
      <w:r>
        <w:rPr>
          <w:bCs/>
          <w:lang w:val="ru-RU"/>
        </w:rPr>
        <w:t>знати</w:t>
      </w:r>
      <w:r>
        <w:rPr>
          <w:lang w:val="ru-RU"/>
        </w:rPr>
        <w:t>: теоретичні проблеми дисципліни, наукову та навчально-методичну літературу</w:t>
      </w:r>
      <w:r>
        <w:rPr>
          <w:color w:val="000000"/>
          <w:lang w:val="ru-RU"/>
        </w:rPr>
        <w:t>;</w:t>
      </w:r>
      <w:r>
        <w:rPr>
          <w:lang w:val="ru-RU"/>
        </w:rPr>
        <w:t xml:space="preserve"> сучасні </w:t>
      </w:r>
      <w:r>
        <w:rPr>
          <w:color w:val="000000"/>
          <w:lang w:val="ru-RU"/>
        </w:rPr>
        <w:t>досягнення, новітні концепції з тих чи інших науково-теоретичних проблем диференціальної психології;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вміти </w:t>
      </w:r>
      <w:r>
        <w:rPr>
          <w:lang w:val="ru-RU"/>
        </w:rPr>
        <w:t xml:space="preserve">аналізувати, логічно викладати думку, робити висновки та узагальнення; систематизувати засвоєний матеріал; користуватися різними видами наукових джерел. </w:t>
      </w:r>
    </w:p>
    <w:p w:rsidR="004D04EA" w:rsidRDefault="004D04EA" w:rsidP="004D04EA">
      <w:pPr>
        <w:pStyle w:val="a3"/>
        <w:ind w:firstLine="539"/>
        <w:jc w:val="left"/>
        <w:rPr>
          <w:lang w:val="ru-RU"/>
        </w:rPr>
      </w:pPr>
      <w:r>
        <w:rPr>
          <w:color w:val="000000"/>
          <w:lang w:val="ru-RU"/>
        </w:rPr>
        <w:t>Виконання, оформлення та захист контрольної роботи здійснюється студентом в індивідуальному порядку відповідно до методичних рекомендацій.</w:t>
      </w:r>
    </w:p>
    <w:p w:rsidR="004D04EA" w:rsidRDefault="004D04EA" w:rsidP="004D04EA">
      <w:pPr>
        <w:ind w:firstLine="765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Час, потрібний для виконання  </w:t>
      </w:r>
      <w:r>
        <w:rPr>
          <w:rFonts w:ascii="Times New Roman" w:hAnsi="Times New Roman"/>
          <w:color w:val="000000"/>
          <w:lang w:val="ru-RU"/>
        </w:rPr>
        <w:t>контрольної роботи</w:t>
      </w:r>
      <w:r>
        <w:rPr>
          <w:rFonts w:ascii="Times New Roman" w:hAnsi="Times New Roman"/>
          <w:lang w:val="ru-RU"/>
        </w:rPr>
        <w:t xml:space="preserve"> – до 8 годин самостійної роботи</w:t>
      </w:r>
    </w:p>
    <w:p w:rsidR="004D04EA" w:rsidRDefault="004D04EA" w:rsidP="004D04EA">
      <w:pPr>
        <w:ind w:firstLine="765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Вимоги до написання домашньої контрольної роботи:</w:t>
      </w:r>
    </w:p>
    <w:p w:rsidR="004D04EA" w:rsidRDefault="004D04EA" w:rsidP="004D04EA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скорочувати слова (дозволяється вживати тільки загальноприйняті скорочення);</w:t>
      </w:r>
    </w:p>
    <w:p w:rsidR="004D04EA" w:rsidRDefault="004D04EA" w:rsidP="004D04EA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розшифровувати значення літер у формулах, вказуючи розмірність;</w:t>
      </w:r>
    </w:p>
    <w:p w:rsidR="004D04EA" w:rsidRDefault="004D04EA" w:rsidP="004D04EA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списку використаної літератури наводити бібліографічні описи джерел (прізвище та ініціали авторів, назву, місто, видавництво, рік видання, кількість сторінок); джерела розміщувати в порядку посилань на них у тексті; посилання на джерело позначається в тексті його порядковим номером у квадратних дужках;</w:t>
      </w:r>
    </w:p>
    <w:p w:rsidR="004D04EA" w:rsidRDefault="004D04EA" w:rsidP="004D04E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робота має бути виконана грамотно та акуратно;</w:t>
      </w:r>
    </w:p>
    <w:p w:rsidR="004D04EA" w:rsidRDefault="004D04EA" w:rsidP="004D04E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остання сторінка роботи має містити список літератури за абеткою;</w:t>
      </w:r>
    </w:p>
    <w:p w:rsidR="004D04EA" w:rsidRDefault="004D04EA" w:rsidP="004D04E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послідовність викладу матеріалу має відповідати плану;</w:t>
      </w:r>
    </w:p>
    <w:p w:rsidR="004D04EA" w:rsidRDefault="004D04EA" w:rsidP="004D04E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обов’язково розкрити актуальність теми контрольної роботи;</w:t>
      </w:r>
    </w:p>
    <w:p w:rsidR="004D04EA" w:rsidRDefault="004D04EA" w:rsidP="004D04EA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робота має бути зареєстрована у методиста. </w:t>
      </w:r>
    </w:p>
    <w:p w:rsidR="004D04EA" w:rsidRDefault="004D04EA" w:rsidP="004D04EA">
      <w:pPr>
        <w:pStyle w:val="a3"/>
        <w:tabs>
          <w:tab w:val="left" w:pos="709"/>
        </w:tabs>
        <w:ind w:firstLine="690"/>
        <w:rPr>
          <w:lang w:val="ru-RU"/>
        </w:rPr>
      </w:pPr>
      <w:r>
        <w:rPr>
          <w:lang w:val="ru-RU"/>
        </w:rPr>
        <w:t>Контрольну роботу обсягом до 15-20 сторінок виконувати на аркушах А4, шрифт 14, 1,5 інтервал, витримуючи поля; сторінки нумерують. Оформлення завдання на комп’ютері передбачає дотримання усіх необхідних вимог до представлення ділової документації. На титульному аркуші вказують курс, прізвище, ім’я та по-батькові студента, напрям підготовки, групу  (або шифр залікової книжки) та тему контрольної роботи.</w:t>
      </w:r>
    </w:p>
    <w:p w:rsidR="004D04EA" w:rsidRDefault="004D04EA" w:rsidP="004D04EA">
      <w:pPr>
        <w:pStyle w:val="a3"/>
        <w:tabs>
          <w:tab w:val="left" w:pos="709"/>
        </w:tabs>
        <w:ind w:left="45" w:firstLine="525"/>
        <w:rPr>
          <w:lang w:val="ru-RU"/>
        </w:rPr>
      </w:pPr>
      <w:r>
        <w:rPr>
          <w:lang w:val="ru-RU"/>
        </w:rPr>
        <w:t xml:space="preserve">План контрольної роботи має бути розміщеним на другій сторінці роботи, обов’язковим є наявність вступної та заключної частин. Підписують КР на останній сторінці, поставивши дату. Виконання, оформлення та захист </w:t>
      </w:r>
      <w:r>
        <w:rPr>
          <w:color w:val="000000"/>
          <w:lang w:val="ru-RU"/>
        </w:rPr>
        <w:t>контрольної роботи</w:t>
      </w:r>
      <w:r>
        <w:rPr>
          <w:lang w:val="ru-RU"/>
        </w:rPr>
        <w:t xml:space="preserve"> здійснюється студентом в індивідуальному порядку відповідно до методичних рекомендацій.</w:t>
      </w:r>
    </w:p>
    <w:p w:rsidR="004D04EA" w:rsidRDefault="004D04EA" w:rsidP="004D04EA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Якість письмової роботи оцінюється, насамперед, за ступенем самостійності виконання, повноти та правильності розкриття змісту, основних понять теми. Виклад матеріалу має бути творчим, містити власні думки, висновки.</w:t>
      </w:r>
    </w:p>
    <w:p w:rsidR="004D04EA" w:rsidRDefault="004D04EA" w:rsidP="004D04EA">
      <w:pPr>
        <w:pStyle w:val="a3"/>
        <w:tabs>
          <w:tab w:val="left" w:pos="709"/>
        </w:tabs>
        <w:ind w:left="45" w:firstLine="525"/>
        <w:rPr>
          <w:lang w:val="ru-RU"/>
        </w:rPr>
      </w:pPr>
      <w:r>
        <w:rPr>
          <w:lang w:val="ru-RU"/>
        </w:rPr>
        <w:lastRenderedPageBreak/>
        <w:t xml:space="preserve">У випадку, якщо контрольна робота не буде зарахована, студент має написати нову роботу з урахуванням зроблених зауважень і подати її знову. </w:t>
      </w:r>
    </w:p>
    <w:p w:rsidR="004D04EA" w:rsidRDefault="004D04EA" w:rsidP="004D04EA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Тема контрольної роботи визначається сумою трьох останніх цифр номера залікової книжки студента. </w:t>
      </w:r>
    </w:p>
    <w:p w:rsidR="004D04EA" w:rsidRDefault="004D04EA" w:rsidP="004D04EA">
      <w:pPr>
        <w:spacing w:after="1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Тематика контрольних робіт</w:t>
      </w:r>
    </w:p>
    <w:p w:rsidR="004D04EA" w:rsidRDefault="004D04EA" w:rsidP="004D04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Ресурсні концепції стресу, проблеми подолання стресу. </w:t>
      </w:r>
    </w:p>
    <w:p w:rsidR="004D04EA" w:rsidRDefault="004D04EA" w:rsidP="004D04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Негативні психологічні наслідки пережитого стресу, їх прояви в емоційній, когнітивній, мотиваційній сферах. </w:t>
      </w:r>
    </w:p>
    <w:p w:rsidR="004D04EA" w:rsidRDefault="004D04EA" w:rsidP="004D04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Тілесні і поведінкові прояви дістресових станів і накопиченого стресу. </w:t>
      </w:r>
    </w:p>
    <w:p w:rsidR="004D04EA" w:rsidRDefault="004D04EA" w:rsidP="004D04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Синдром психічного вигорання, його характеристики.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Організація та структура реабілітаційної діяльності.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bCs/>
          <w:iCs/>
        </w:rPr>
        <w:t>Дінамічний реабілітаційний комплекс:</w:t>
      </w:r>
      <w:r>
        <w:rPr>
          <w:rFonts w:ascii="Times New Roman" w:hAnsi="Times New Roman" w:cs="Times New Roman"/>
        </w:rPr>
        <w:t xml:space="preserve"> змістовні та формальні характеристик</w:t>
      </w:r>
      <w:r>
        <w:rPr>
          <w:rFonts w:ascii="Times New Roman" w:hAnsi="Times New Roman" w:cs="Times New Roman"/>
          <w:lang w:val="ru-RU"/>
        </w:rPr>
        <w:t xml:space="preserve">и. 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«Ресурсні»  стратегії постстресової реабілітації і управління стресом.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Психічні (емоційні, вольові, мотиваційні, когнітивні) та психофізіологічні ресурси людини, їх роль в подоланні стресу та його негативних наслідків. 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Особистісні ресурси (особливості «Я»-концепції людини, її соціально-психологічні якості, специфіка ціннісно-смислової та мотиваційної сфер).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Поведінкові ресурси особистості. 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Емоційно-мотиваційна модель постстресової реабілітації. Психотехнічне забеспечення.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Когнітивно-антіципаторна модель постстресової реабілітації і актуалізації внутрішніх ресурсів. Змістовні та організаційні характеристики. 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Основні стратегії підвищення антіципаторних здібностей і розвитку навиків когнітивного копінгу.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Особистісна модель постстресової реабілітації. Змістовні та організаційні характеристики, основні стратегії реабілітаційної діяльності. 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15. </w:t>
      </w:r>
      <w:r>
        <w:rPr>
          <w:rFonts w:ascii="Times New Roman" w:hAnsi="Times New Roman" w:cs="Times New Roman"/>
        </w:rPr>
        <w:t xml:space="preserve">Стратегії розвитку у людини психологічних і соціально-психологічних якостей, які підвищують стрес-толерантність. 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16.Стратегії розвитку асертивної та проблемно-орієнтованої поведінки.</w:t>
      </w:r>
      <w:r>
        <w:rPr>
          <w:rFonts w:ascii="Times New Roman" w:hAnsi="Times New Roman" w:cs="Times New Roman"/>
          <w:lang w:val="ru-RU"/>
        </w:rPr>
        <w:t>Загальна характеристика методів.</w:t>
      </w:r>
    </w:p>
    <w:p w:rsidR="004D04EA" w:rsidRDefault="004D04EA" w:rsidP="004D04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17. Основні підходи до організації реабілітаційних тренінгів с фахівцями, які працюють в особливих (екстремальних) умовах.</w:t>
      </w:r>
    </w:p>
    <w:p w:rsidR="004D04EA" w:rsidRDefault="004D04EA" w:rsidP="004D04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18. Психотехнології навчання фахівців прийомам оновлення емоційних ресурсів та управління когнітивними ресурсами, прийомам тайм-менеджменту. </w:t>
      </w:r>
    </w:p>
    <w:p w:rsidR="004D04EA" w:rsidRDefault="004D04EA" w:rsidP="004D04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19. Фізіологічні методи управління внутрішніми ресурсами.</w:t>
      </w:r>
    </w:p>
    <w:p w:rsidR="004D04EA" w:rsidRDefault="004D04EA" w:rsidP="004D04EA">
      <w:pPr>
        <w:pStyle w:val="a5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20. Метод рефлексотерапії, можливості використовування в реабілітаційній практиці. Психотехнікі рефлекторного впливу на організм з метою подолання негативних станів. </w:t>
      </w:r>
    </w:p>
    <w:p w:rsidR="004D04EA" w:rsidRDefault="004D04EA" w:rsidP="004D04EA">
      <w:pPr>
        <w:pStyle w:val="a3"/>
        <w:rPr>
          <w:lang w:val="ru-RU"/>
        </w:rPr>
      </w:pPr>
      <w:r>
        <w:rPr>
          <w:lang w:val="ru-RU"/>
        </w:rPr>
        <w:t>21. Психофізіологічні методи управління внутрішніми ресурсами.</w:t>
      </w:r>
    </w:p>
    <w:p w:rsidR="004D04EA" w:rsidRDefault="004D04EA" w:rsidP="004D04EA">
      <w:pPr>
        <w:pStyle w:val="a3"/>
        <w:rPr>
          <w:lang w:val="ru-RU"/>
        </w:rPr>
      </w:pPr>
      <w:r>
        <w:rPr>
          <w:lang w:val="ru-RU"/>
        </w:rPr>
        <w:t>22. Психологічні  методи реабілітації і управління внутрішніми ресурсами.</w:t>
      </w:r>
    </w:p>
    <w:p w:rsidR="004D04EA" w:rsidRDefault="004D04EA" w:rsidP="004D04EA">
      <w:pPr>
        <w:pStyle w:val="a3"/>
        <w:rPr>
          <w:lang w:val="ru-RU"/>
        </w:rPr>
      </w:pPr>
      <w:r>
        <w:rPr>
          <w:lang w:val="ru-RU"/>
        </w:rPr>
        <w:t>23. Корекція негативних емоційних станів за допомогою методу арттерапії. 24. Метод психічної саморегуляції станів: загальна  характеристика, можливості.</w:t>
      </w:r>
    </w:p>
    <w:p w:rsidR="004D04EA" w:rsidRDefault="004D04EA" w:rsidP="004D04EA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24. Психотехнічне забезпечення емоційно-мотиваційної  моделі реабілітації.</w:t>
      </w:r>
    </w:p>
    <w:p w:rsidR="004D04EA" w:rsidRDefault="004D04EA" w:rsidP="004D04EA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25. Психотехніки подолання деперсоналізації, створення сильного «Я», мотивації особистісного зрісту, подолання самообмежень, розвитку вольових якостей людини.</w:t>
      </w:r>
    </w:p>
    <w:p w:rsidR="004D04EA" w:rsidRDefault="004D04EA" w:rsidP="004D04EA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26. Психотехніки розвитку інтерперсональної чутливості, соціально-психологічних якостей, які сприяють підвищенню стресс-толерантності. </w:t>
      </w:r>
    </w:p>
    <w:p w:rsidR="004D04EA" w:rsidRDefault="004D04EA" w:rsidP="004D04EA">
      <w:pPr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27. Психотехніки розвитку асертивної поведінки, розширення поведінкового копінгового репертуару. </w:t>
      </w:r>
    </w:p>
    <w:p w:rsidR="004D04EA" w:rsidRDefault="004D04EA" w:rsidP="004D04E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04EA" w:rsidRDefault="004D04EA" w:rsidP="004D04EA">
      <w:pPr>
        <w:jc w:val="center"/>
        <w:rPr>
          <w:rFonts w:ascii="Times New Roman" w:hAnsi="Times New Roman"/>
          <w:lang w:val="uk-UA" w:eastAsia="x-none" w:bidi="ar-SA"/>
        </w:rPr>
      </w:pPr>
    </w:p>
    <w:p w:rsidR="004D04EA" w:rsidRDefault="004D04EA" w:rsidP="004D04EA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Література</w:t>
      </w:r>
    </w:p>
    <w:p w:rsidR="004D04EA" w:rsidRDefault="004D04EA" w:rsidP="004D04EA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1.Василюк Ф.Е. Психология переживания. М.: МГУ, 1984</w:t>
      </w:r>
    </w:p>
    <w:p w:rsidR="004D04EA" w:rsidRDefault="004D04EA" w:rsidP="004D04EA">
      <w:pPr>
        <w:pStyle w:val="a7"/>
        <w:ind w:left="0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2. Водопьянова  И. Синдром выгорания. – М., 2005</w:t>
      </w:r>
    </w:p>
    <w:p w:rsidR="004D04EA" w:rsidRDefault="004D04EA" w:rsidP="004D04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Титаренко Т.М. Життєвий світ особистості: у межах і за межами буденності. – К.: Либідь, 2003. – 376 с.</w:t>
      </w:r>
    </w:p>
    <w:p w:rsidR="004D04EA" w:rsidRDefault="004D04EA" w:rsidP="004D04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4.</w:t>
      </w:r>
      <w:r>
        <w:rPr>
          <w:rFonts w:ascii="Times New Roman" w:hAnsi="Times New Roman"/>
          <w:lang w:val="ru-RU"/>
        </w:rPr>
        <w:t>Луппо С. Е. Стратегії подолання психічної травми // Соціальна психологія. – Київ: Український центр політичного менеджменту, 2004. - № 5 (7), с.25-35.</w:t>
      </w:r>
    </w:p>
    <w:p w:rsidR="004D04EA" w:rsidRDefault="004D04EA" w:rsidP="004D04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</w:t>
      </w:r>
      <w:r>
        <w:rPr>
          <w:rFonts w:ascii="Times New Roman" w:hAnsi="Times New Roman"/>
          <w:sz w:val="22"/>
          <w:szCs w:val="22"/>
          <w:lang w:val="ru-RU"/>
        </w:rPr>
        <w:t>Луппо С. Психологія екстремальних та кризових ситуацій [Навч. посібник] / С.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Є.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Луппо. – К.: Вид-во Національного авіаційного університету, «НАУ», 2010. – 112 с.</w:t>
      </w:r>
    </w:p>
    <w:p w:rsidR="004D04EA" w:rsidRDefault="004D04EA" w:rsidP="004D0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Медведев В.И. Устойчивость физиологических и психологических функций человека при действии экстремальных факторов. – Л. : Наука, 1982. – 104 с.</w:t>
      </w:r>
    </w:p>
    <w:p w:rsidR="004D04EA" w:rsidRDefault="004D04EA" w:rsidP="004D0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7.Мёллер-Леймкюллер А. М. Стресс в обществе и расстройства, связанные со стрессом, в аспекте гендерных различий // Социальная и клиническая психиатрия. – М.: Изд-во Рос. Общества психиатров Московского НИИ психиатрии, 2007. – № 4. – Том  14. - С. 5 -11. </w:t>
      </w:r>
    </w:p>
    <w:p w:rsidR="004D04EA" w:rsidRDefault="004D04EA" w:rsidP="004D0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8. </w:t>
      </w:r>
      <w:r>
        <w:rPr>
          <w:rFonts w:ascii="Times New Roman" w:hAnsi="Times New Roman"/>
          <w:iCs/>
          <w:sz w:val="22"/>
          <w:szCs w:val="22"/>
          <w:lang w:val="ru-RU"/>
        </w:rPr>
        <w:t xml:space="preserve">Психология личности: Словарь-справочник </w:t>
      </w:r>
      <w:r>
        <w:rPr>
          <w:rFonts w:ascii="Times New Roman" w:hAnsi="Times New Roman"/>
          <w:sz w:val="22"/>
          <w:szCs w:val="22"/>
          <w:lang w:val="ru-RU"/>
        </w:rPr>
        <w:t>[</w:t>
      </w:r>
      <w:r>
        <w:rPr>
          <w:rFonts w:ascii="Times New Roman" w:hAnsi="Times New Roman"/>
          <w:iCs/>
          <w:sz w:val="22"/>
          <w:szCs w:val="22"/>
          <w:lang w:val="ru-RU"/>
        </w:rPr>
        <w:t>Под ред. П.</w:t>
      </w:r>
      <w:r>
        <w:rPr>
          <w:rFonts w:ascii="Times New Roman" w:hAnsi="Times New Roman"/>
          <w:iCs/>
          <w:sz w:val="22"/>
          <w:szCs w:val="22"/>
        </w:rPr>
        <w:t> </w:t>
      </w:r>
      <w:r>
        <w:rPr>
          <w:rFonts w:ascii="Times New Roman" w:hAnsi="Times New Roman"/>
          <w:iCs/>
          <w:sz w:val="22"/>
          <w:szCs w:val="22"/>
          <w:lang w:val="ru-RU"/>
        </w:rPr>
        <w:t>П.</w:t>
      </w:r>
      <w:r>
        <w:rPr>
          <w:rFonts w:ascii="Times New Roman" w:hAnsi="Times New Roman"/>
          <w:iCs/>
          <w:sz w:val="22"/>
          <w:szCs w:val="22"/>
        </w:rPr>
        <w:t> </w:t>
      </w:r>
      <w:r>
        <w:rPr>
          <w:rFonts w:ascii="Times New Roman" w:hAnsi="Times New Roman"/>
          <w:iCs/>
          <w:sz w:val="22"/>
          <w:szCs w:val="22"/>
          <w:lang w:val="ru-RU"/>
        </w:rPr>
        <w:t>Горностая, Т.</w:t>
      </w:r>
      <w:r>
        <w:rPr>
          <w:rFonts w:ascii="Times New Roman" w:hAnsi="Times New Roman"/>
          <w:iCs/>
          <w:sz w:val="22"/>
          <w:szCs w:val="22"/>
        </w:rPr>
        <w:t> </w:t>
      </w:r>
      <w:r>
        <w:rPr>
          <w:rFonts w:ascii="Times New Roman" w:hAnsi="Times New Roman"/>
          <w:iCs/>
          <w:sz w:val="22"/>
          <w:szCs w:val="22"/>
          <w:lang w:val="ru-RU"/>
        </w:rPr>
        <w:t>М.</w:t>
      </w:r>
      <w:r>
        <w:rPr>
          <w:rFonts w:ascii="Times New Roman" w:hAnsi="Times New Roman"/>
          <w:iCs/>
          <w:sz w:val="22"/>
          <w:szCs w:val="22"/>
        </w:rPr>
        <w:t> </w:t>
      </w:r>
      <w:r>
        <w:rPr>
          <w:rFonts w:ascii="Times New Roman" w:hAnsi="Times New Roman"/>
          <w:iCs/>
          <w:sz w:val="22"/>
          <w:szCs w:val="22"/>
          <w:lang w:val="ru-RU"/>
        </w:rPr>
        <w:t>Титаренко</w:t>
      </w:r>
      <w:r>
        <w:rPr>
          <w:rFonts w:ascii="Times New Roman" w:hAnsi="Times New Roman"/>
          <w:sz w:val="22"/>
          <w:szCs w:val="22"/>
          <w:lang w:val="ru-RU"/>
        </w:rPr>
        <w:t>].</w:t>
      </w:r>
      <w:r>
        <w:rPr>
          <w:rFonts w:ascii="Times New Roman" w:hAnsi="Times New Roman"/>
          <w:i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– </w:t>
      </w:r>
      <w:r>
        <w:rPr>
          <w:rFonts w:ascii="Times New Roman" w:hAnsi="Times New Roman"/>
          <w:iCs/>
          <w:sz w:val="22"/>
          <w:szCs w:val="22"/>
          <w:lang w:val="ru-RU"/>
        </w:rPr>
        <w:t xml:space="preserve">К.: "Рута", 2001. </w:t>
      </w:r>
      <w:r>
        <w:rPr>
          <w:rFonts w:ascii="Times New Roman" w:hAnsi="Times New Roman"/>
          <w:sz w:val="22"/>
          <w:szCs w:val="22"/>
          <w:lang w:val="ru-RU"/>
        </w:rPr>
        <w:t xml:space="preserve">– </w:t>
      </w:r>
      <w:r>
        <w:rPr>
          <w:rFonts w:ascii="Times New Roman" w:hAnsi="Times New Roman"/>
          <w:iCs/>
          <w:sz w:val="22"/>
          <w:szCs w:val="22"/>
          <w:lang w:val="ru-RU"/>
        </w:rPr>
        <w:t>320 с.</w:t>
      </w:r>
    </w:p>
    <w:p w:rsidR="004D04EA" w:rsidRDefault="004D04EA" w:rsidP="004D04EA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iCs/>
          <w:sz w:val="22"/>
          <w:szCs w:val="22"/>
          <w:lang w:val="uk-UA"/>
        </w:rPr>
        <w:t xml:space="preserve">9. </w:t>
      </w:r>
      <w:r>
        <w:rPr>
          <w:rFonts w:ascii="Times New Roman" w:hAnsi="Times New Roman"/>
          <w:sz w:val="22"/>
          <w:szCs w:val="22"/>
          <w:lang w:val="ru-RU"/>
        </w:rPr>
        <w:t>Психология. Словарь [Под общ. ред. А.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В.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Петровского, М.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Г.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>Ярошевского]. – М.: Политиздат, 1990. – 494 с.</w:t>
      </w:r>
    </w:p>
    <w:p w:rsidR="004D04EA" w:rsidRDefault="004D04EA" w:rsidP="004D0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10. </w:t>
      </w:r>
      <w:r>
        <w:rPr>
          <w:rFonts w:ascii="Times New Roman" w:hAnsi="Times New Roman"/>
          <w:lang w:val="ru-RU" w:eastAsia="uk-UA"/>
        </w:rPr>
        <w:t>Петер С. Л. Психологічна допомога особам, які перенесли психотравмуючий стрес. - М., 2001.</w:t>
      </w:r>
    </w:p>
    <w:p w:rsidR="004D04EA" w:rsidRDefault="004D04EA" w:rsidP="004D04EA">
      <w:pPr>
        <w:pStyle w:val="a7"/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11.</w:t>
      </w:r>
      <w:r>
        <w:rPr>
          <w:rFonts w:ascii="Times New Roman" w:hAnsi="Times New Roman" w:cs="Times New Roman"/>
          <w:sz w:val="22"/>
          <w:szCs w:val="22"/>
        </w:rPr>
        <w:t>Рассказова Е. И. Жизнестойкость как составляющая личностного потенциала / Е. Рассказова, Д. Леонтьев // Личностный потенциал: структура и диагностика. – М.: Смысл, 2011. – 680 с. – С. 178-209.</w:t>
      </w:r>
    </w:p>
    <w:p w:rsidR="004D04EA" w:rsidRDefault="004D04EA" w:rsidP="004D04EA">
      <w:pPr>
        <w:pStyle w:val="a7"/>
        <w:ind w:left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  <w:lang w:val="ru-RU"/>
        </w:rPr>
        <w:t xml:space="preserve">Стресс жизни: Сборник. / Составители: Л.М.Попова, И.В.Соколов. М., изд. Мысль, 1987, 351 с. </w:t>
      </w:r>
    </w:p>
    <w:p w:rsidR="004D04EA" w:rsidRDefault="004D04EA" w:rsidP="004D04E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fr-FR"/>
        </w:rPr>
        <w:t xml:space="preserve">Horowitz 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lang w:val="fr-FR"/>
        </w:rPr>
        <w:t xml:space="preserve">. J. Stress response syndromes. </w:t>
      </w:r>
      <w:r>
        <w:rPr>
          <w:rFonts w:ascii="Times New Roman" w:hAnsi="Times New Roman"/>
        </w:rPr>
        <w:t xml:space="preserve">Northvale N. J. Aronson 2 nd-ed. 1986. </w:t>
      </w:r>
    </w:p>
    <w:p w:rsidR="004D04EA" w:rsidRDefault="004D04EA" w:rsidP="004D04EA">
      <w:pPr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D04EA" w:rsidRDefault="004D04EA" w:rsidP="004D04EA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2197F" w:rsidRDefault="0062197F">
      <w:bookmarkStart w:id="0" w:name="_GoBack"/>
      <w:bookmarkEnd w:id="0"/>
    </w:p>
    <w:sectPr w:rsidR="0062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4F6E6AD6"/>
    <w:multiLevelType w:val="hybridMultilevel"/>
    <w:tmpl w:val="4AD2B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EA"/>
    <w:rsid w:val="004D04EA"/>
    <w:rsid w:val="006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E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4D04EA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04EA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paragraph" w:styleId="a3">
    <w:name w:val="Body Text"/>
    <w:basedOn w:val="a"/>
    <w:link w:val="a4"/>
    <w:semiHidden/>
    <w:unhideWhenUsed/>
    <w:rsid w:val="004D04EA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4D04E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ody Text Indent"/>
    <w:basedOn w:val="a"/>
    <w:link w:val="a6"/>
    <w:semiHidden/>
    <w:unhideWhenUsed/>
    <w:rsid w:val="004D04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D04E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semiHidden/>
    <w:unhideWhenUsed/>
    <w:rsid w:val="004D04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D04E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lock Text"/>
    <w:basedOn w:val="a"/>
    <w:semiHidden/>
    <w:unhideWhenUsed/>
    <w:rsid w:val="004D04EA"/>
    <w:pPr>
      <w:ind w:left="-57" w:right="-57"/>
      <w:jc w:val="center"/>
    </w:pPr>
    <w:rPr>
      <w:rFonts w:ascii="Arial" w:hAnsi="Arial" w:cs="Arial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E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4D04EA"/>
    <w:pPr>
      <w:keepNext/>
      <w:jc w:val="right"/>
      <w:outlineLvl w:val="2"/>
    </w:pPr>
    <w:rPr>
      <w:rFonts w:ascii="Times New Roman" w:hAnsi="Times New Roman"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04EA"/>
    <w:rPr>
      <w:rFonts w:ascii="Times New Roman" w:eastAsia="Times New Roman" w:hAnsi="Times New Roman" w:cs="Times New Roman"/>
      <w:bCs/>
      <w:sz w:val="28"/>
      <w:szCs w:val="28"/>
      <w:lang w:val="uk-UA" w:eastAsia="ar-SA"/>
    </w:rPr>
  </w:style>
  <w:style w:type="paragraph" w:styleId="a3">
    <w:name w:val="Body Text"/>
    <w:basedOn w:val="a"/>
    <w:link w:val="a4"/>
    <w:semiHidden/>
    <w:unhideWhenUsed/>
    <w:rsid w:val="004D04EA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4D04E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ody Text Indent"/>
    <w:basedOn w:val="a"/>
    <w:link w:val="a6"/>
    <w:semiHidden/>
    <w:unhideWhenUsed/>
    <w:rsid w:val="004D04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D04E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semiHidden/>
    <w:unhideWhenUsed/>
    <w:rsid w:val="004D04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D04E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lock Text"/>
    <w:basedOn w:val="a"/>
    <w:semiHidden/>
    <w:unhideWhenUsed/>
    <w:rsid w:val="004D04EA"/>
    <w:pPr>
      <w:ind w:left="-57" w:right="-57"/>
      <w:jc w:val="center"/>
    </w:pPr>
    <w:rPr>
      <w:rFonts w:ascii="Arial" w:hAnsi="Arial" w:cs="Arial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2017-03-02T07:09:00Z</dcterms:created>
  <dcterms:modified xsi:type="dcterms:W3CDTF">2017-03-02T07:09:00Z</dcterms:modified>
</cp:coreProperties>
</file>