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97" w:rsidRDefault="000C6297" w:rsidP="00792BA1">
      <w:pPr>
        <w:pStyle w:val="a4"/>
        <w:shd w:val="clear" w:color="auto" w:fill="FFFFFF"/>
        <w:spacing w:before="0" w:beforeAutospacing="0" w:after="0" w:afterAutospacing="0"/>
        <w:rPr>
          <w:rStyle w:val="ae"/>
          <w:rFonts w:eastAsiaTheme="minorEastAsia"/>
          <w:i w:val="0"/>
          <w:sz w:val="28"/>
          <w:szCs w:val="28"/>
          <w:lang w:val="uk-UA"/>
        </w:rPr>
      </w:pPr>
      <w:r w:rsidRPr="0076126E">
        <w:rPr>
          <w:sz w:val="28"/>
          <w:szCs w:val="28"/>
          <w:lang w:val="uk-UA"/>
        </w:rPr>
        <w:t xml:space="preserve">Кубальський В.Н. Повідомлення про підозру: правозастосовчі аспекти / В.Н. Кубальський </w:t>
      </w:r>
      <w:r w:rsidRPr="0076126E">
        <w:rPr>
          <w:bCs/>
          <w:spacing w:val="4"/>
          <w:sz w:val="28"/>
          <w:szCs w:val="28"/>
          <w:lang w:val="uk-UA"/>
        </w:rPr>
        <w:t>// Судова апеляція</w:t>
      </w:r>
      <w:r w:rsidRPr="0076126E">
        <w:rPr>
          <w:color w:val="000000"/>
          <w:sz w:val="28"/>
          <w:szCs w:val="28"/>
          <w:shd w:val="clear" w:color="auto" w:fill="F9F9F9"/>
          <w:lang w:val="uk-UA"/>
        </w:rPr>
        <w:t xml:space="preserve">: </w:t>
      </w:r>
      <w:r w:rsidRPr="00144563">
        <w:rPr>
          <w:rStyle w:val="ae"/>
          <w:rFonts w:eastAsiaTheme="minorEastAsia"/>
          <w:i w:val="0"/>
          <w:sz w:val="28"/>
          <w:szCs w:val="28"/>
        </w:rPr>
        <w:t xml:space="preserve">наук.-пр. журн. / </w:t>
      </w:r>
      <w:proofErr w:type="spellStart"/>
      <w:r w:rsidRPr="00144563">
        <w:rPr>
          <w:rStyle w:val="ae"/>
          <w:rFonts w:eastAsiaTheme="minorEastAsia"/>
          <w:i w:val="0"/>
          <w:sz w:val="28"/>
          <w:szCs w:val="28"/>
        </w:rPr>
        <w:t>Апеляційний</w:t>
      </w:r>
      <w:proofErr w:type="spellEnd"/>
      <w:r w:rsidRPr="00144563">
        <w:rPr>
          <w:rStyle w:val="ae"/>
          <w:rFonts w:eastAsiaTheme="minorEastAsia"/>
          <w:i w:val="0"/>
          <w:sz w:val="28"/>
          <w:szCs w:val="28"/>
        </w:rPr>
        <w:t xml:space="preserve"> суд м. </w:t>
      </w:r>
      <w:proofErr w:type="spellStart"/>
      <w:r w:rsidRPr="00144563">
        <w:rPr>
          <w:rStyle w:val="ae"/>
          <w:rFonts w:eastAsiaTheme="minorEastAsia"/>
          <w:i w:val="0"/>
          <w:sz w:val="28"/>
          <w:szCs w:val="28"/>
        </w:rPr>
        <w:t>Києва</w:t>
      </w:r>
      <w:proofErr w:type="spellEnd"/>
      <w:r w:rsidRPr="00144563">
        <w:rPr>
          <w:rStyle w:val="ae"/>
          <w:rFonts w:eastAsiaTheme="minorEastAsia"/>
          <w:i w:val="0"/>
          <w:sz w:val="28"/>
          <w:szCs w:val="28"/>
        </w:rPr>
        <w:t xml:space="preserve">, </w:t>
      </w:r>
      <w:proofErr w:type="spellStart"/>
      <w:r w:rsidRPr="00144563">
        <w:rPr>
          <w:rStyle w:val="ae"/>
          <w:rFonts w:eastAsiaTheme="minorEastAsia"/>
          <w:i w:val="0"/>
          <w:sz w:val="28"/>
          <w:szCs w:val="28"/>
        </w:rPr>
        <w:t>Ін</w:t>
      </w:r>
      <w:proofErr w:type="spellEnd"/>
      <w:r w:rsidRPr="00144563">
        <w:rPr>
          <w:rStyle w:val="ae"/>
          <w:rFonts w:eastAsiaTheme="minorEastAsia"/>
          <w:i w:val="0"/>
          <w:sz w:val="28"/>
          <w:szCs w:val="28"/>
        </w:rPr>
        <w:t xml:space="preserve">-т </w:t>
      </w:r>
      <w:proofErr w:type="spellStart"/>
      <w:r w:rsidRPr="00144563">
        <w:rPr>
          <w:rStyle w:val="ae"/>
          <w:rFonts w:eastAsiaTheme="minorEastAsia"/>
          <w:i w:val="0"/>
          <w:sz w:val="28"/>
          <w:szCs w:val="28"/>
        </w:rPr>
        <w:t>держ</w:t>
      </w:r>
      <w:proofErr w:type="spellEnd"/>
      <w:r w:rsidRPr="00144563">
        <w:rPr>
          <w:rStyle w:val="ae"/>
          <w:rFonts w:eastAsiaTheme="minorEastAsia"/>
          <w:i w:val="0"/>
          <w:sz w:val="28"/>
          <w:szCs w:val="28"/>
        </w:rPr>
        <w:t>. і права ім. В. М. Корецького. – Київ: Юридична думка, 2017. –</w:t>
      </w:r>
      <w:r>
        <w:rPr>
          <w:rStyle w:val="ae"/>
          <w:rFonts w:eastAsiaTheme="minorEastAsia"/>
          <w:i w:val="0"/>
          <w:sz w:val="28"/>
          <w:szCs w:val="28"/>
        </w:rPr>
        <w:t xml:space="preserve"> </w:t>
      </w:r>
      <w:r w:rsidR="003E129F">
        <w:rPr>
          <w:rStyle w:val="ae"/>
          <w:rFonts w:eastAsiaTheme="minorEastAsia"/>
          <w:i w:val="0"/>
          <w:sz w:val="28"/>
          <w:szCs w:val="28"/>
          <w:lang w:val="uk-UA"/>
        </w:rPr>
        <w:t xml:space="preserve">        </w:t>
      </w:r>
      <w:bookmarkStart w:id="0" w:name="_GoBack"/>
      <w:bookmarkEnd w:id="0"/>
      <w:r>
        <w:rPr>
          <w:rStyle w:val="ae"/>
          <w:rFonts w:eastAsiaTheme="minorEastAsia"/>
          <w:i w:val="0"/>
          <w:sz w:val="28"/>
          <w:szCs w:val="28"/>
        </w:rPr>
        <w:t>№ 1. – С. 60-66</w:t>
      </w:r>
      <w:r w:rsidRPr="00144563">
        <w:rPr>
          <w:rStyle w:val="ae"/>
          <w:rFonts w:eastAsiaTheme="minorEastAsia"/>
          <w:i w:val="0"/>
          <w:sz w:val="28"/>
          <w:szCs w:val="28"/>
        </w:rPr>
        <w:t>.</w:t>
      </w:r>
    </w:p>
    <w:p w:rsidR="000C6297" w:rsidRPr="000C6297" w:rsidRDefault="000C6297" w:rsidP="00792BA1">
      <w:pPr>
        <w:pStyle w:val="a4"/>
        <w:shd w:val="clear" w:color="auto" w:fill="FFFFFF"/>
        <w:spacing w:before="0" w:beforeAutospacing="0" w:after="0" w:afterAutospacing="0"/>
        <w:rPr>
          <w:b/>
          <w:sz w:val="32"/>
          <w:szCs w:val="32"/>
          <w:lang w:val="uk-UA"/>
        </w:rPr>
      </w:pPr>
    </w:p>
    <w:p w:rsidR="00213B16" w:rsidRPr="009D02E1" w:rsidRDefault="00213B16" w:rsidP="00792BA1">
      <w:pPr>
        <w:pStyle w:val="a4"/>
        <w:shd w:val="clear" w:color="auto" w:fill="FFFFFF"/>
        <w:spacing w:before="0" w:beforeAutospacing="0" w:after="0" w:afterAutospacing="0"/>
        <w:rPr>
          <w:b/>
          <w:sz w:val="32"/>
          <w:szCs w:val="32"/>
          <w:lang w:val="uk-UA"/>
        </w:rPr>
      </w:pPr>
      <w:r w:rsidRPr="009D02E1">
        <w:rPr>
          <w:b/>
          <w:sz w:val="32"/>
          <w:szCs w:val="32"/>
          <w:lang w:val="uk-UA"/>
        </w:rPr>
        <w:t xml:space="preserve">УДК </w:t>
      </w:r>
      <w:r w:rsidRPr="009D02E1">
        <w:rPr>
          <w:b/>
          <w:sz w:val="32"/>
          <w:szCs w:val="32"/>
        </w:rPr>
        <w:t>343.123.1.001.73</w:t>
      </w:r>
    </w:p>
    <w:p w:rsidR="00213B16" w:rsidRPr="009D02E1" w:rsidRDefault="00213B16" w:rsidP="00213B16">
      <w:pPr>
        <w:pStyle w:val="a4"/>
        <w:shd w:val="clear" w:color="auto" w:fill="FFFFFF"/>
        <w:spacing w:before="0" w:beforeAutospacing="0" w:after="0" w:afterAutospacing="0"/>
        <w:rPr>
          <w:b/>
          <w:sz w:val="32"/>
          <w:szCs w:val="32"/>
          <w:lang w:val="uk-UA"/>
        </w:rPr>
      </w:pPr>
    </w:p>
    <w:p w:rsidR="00792BA1" w:rsidRPr="002F5BEE" w:rsidRDefault="004E1270" w:rsidP="00C4682E">
      <w:pPr>
        <w:pStyle w:val="a4"/>
        <w:shd w:val="clear" w:color="auto" w:fill="FFFFFF"/>
        <w:spacing w:before="0" w:beforeAutospacing="0" w:after="0" w:afterAutospacing="0" w:line="360" w:lineRule="auto"/>
        <w:ind w:firstLine="567"/>
        <w:jc w:val="center"/>
        <w:rPr>
          <w:b/>
          <w:sz w:val="32"/>
          <w:szCs w:val="32"/>
          <w:lang w:val="uk-UA"/>
        </w:rPr>
      </w:pPr>
      <w:r>
        <w:rPr>
          <w:b/>
          <w:sz w:val="32"/>
          <w:szCs w:val="32"/>
          <w:lang w:val="uk-UA"/>
        </w:rPr>
        <w:t>П</w:t>
      </w:r>
      <w:r w:rsidR="00323BE1" w:rsidRPr="009D02E1">
        <w:rPr>
          <w:b/>
          <w:sz w:val="32"/>
          <w:szCs w:val="32"/>
          <w:lang w:val="uk-UA"/>
        </w:rPr>
        <w:t>овідомлення про підозру:</w:t>
      </w:r>
      <w:r w:rsidR="005C6415">
        <w:rPr>
          <w:b/>
          <w:sz w:val="32"/>
          <w:szCs w:val="32"/>
          <w:lang w:val="uk-UA"/>
        </w:rPr>
        <w:t xml:space="preserve"> </w:t>
      </w:r>
      <w:r w:rsidR="002F5BEE">
        <w:rPr>
          <w:b/>
          <w:sz w:val="32"/>
          <w:szCs w:val="32"/>
        </w:rPr>
        <w:t>правозастосовч</w:t>
      </w:r>
      <w:r w:rsidR="002F5BEE">
        <w:rPr>
          <w:b/>
          <w:sz w:val="32"/>
          <w:szCs w:val="32"/>
          <w:lang w:val="uk-UA"/>
        </w:rPr>
        <w:t>і аспекти</w:t>
      </w:r>
    </w:p>
    <w:p w:rsidR="00461D6C" w:rsidRDefault="00461D6C" w:rsidP="00792BA1">
      <w:pPr>
        <w:pStyle w:val="a4"/>
        <w:shd w:val="clear" w:color="auto" w:fill="FFFFFF"/>
        <w:spacing w:before="0" w:beforeAutospacing="0" w:after="0" w:afterAutospacing="0" w:line="360" w:lineRule="auto"/>
        <w:ind w:left="1701" w:firstLine="284"/>
        <w:rPr>
          <w:b/>
          <w:sz w:val="32"/>
          <w:szCs w:val="32"/>
          <w:lang w:val="uk-UA"/>
        </w:rPr>
      </w:pPr>
    </w:p>
    <w:p w:rsidR="00363C6D" w:rsidRPr="009D02E1" w:rsidRDefault="00323BE1" w:rsidP="00792BA1">
      <w:pPr>
        <w:pStyle w:val="a4"/>
        <w:shd w:val="clear" w:color="auto" w:fill="FFFFFF"/>
        <w:spacing w:before="0" w:beforeAutospacing="0" w:after="0" w:afterAutospacing="0" w:line="360" w:lineRule="auto"/>
        <w:ind w:left="1701" w:firstLine="284"/>
        <w:rPr>
          <w:b/>
          <w:sz w:val="32"/>
          <w:szCs w:val="32"/>
          <w:lang w:val="uk-UA"/>
        </w:rPr>
      </w:pPr>
      <w:r w:rsidRPr="009D02E1">
        <w:rPr>
          <w:b/>
          <w:sz w:val="32"/>
          <w:szCs w:val="32"/>
          <w:lang w:val="uk-UA"/>
        </w:rPr>
        <w:t>В.Н. Кубальський</w:t>
      </w:r>
      <w:r w:rsidR="007E2697" w:rsidRPr="009D02E1">
        <w:rPr>
          <w:b/>
          <w:sz w:val="32"/>
          <w:szCs w:val="32"/>
          <w:lang w:val="uk-UA"/>
        </w:rPr>
        <w:t>,</w:t>
      </w:r>
    </w:p>
    <w:p w:rsidR="00323BE1" w:rsidRPr="009D02E1" w:rsidRDefault="00323BE1" w:rsidP="00792BA1">
      <w:pPr>
        <w:pStyle w:val="a4"/>
        <w:shd w:val="clear" w:color="auto" w:fill="FFFFFF"/>
        <w:spacing w:before="0" w:beforeAutospacing="0" w:after="0" w:afterAutospacing="0" w:line="360" w:lineRule="auto"/>
        <w:ind w:left="1701" w:firstLine="284"/>
        <w:rPr>
          <w:b/>
          <w:sz w:val="32"/>
          <w:szCs w:val="32"/>
          <w:lang w:val="uk-UA"/>
        </w:rPr>
      </w:pPr>
      <w:r w:rsidRPr="009D02E1">
        <w:rPr>
          <w:b/>
          <w:sz w:val="32"/>
          <w:szCs w:val="32"/>
          <w:lang w:val="uk-UA"/>
        </w:rPr>
        <w:t>кандидат юридичних наук, доцент</w:t>
      </w:r>
      <w:r w:rsidR="0054440B" w:rsidRPr="009D02E1">
        <w:rPr>
          <w:b/>
          <w:sz w:val="32"/>
          <w:szCs w:val="32"/>
          <w:lang w:val="uk-UA"/>
        </w:rPr>
        <w:t>,</w:t>
      </w:r>
    </w:p>
    <w:p w:rsidR="00323BE1" w:rsidRPr="009D02E1" w:rsidRDefault="0054440B" w:rsidP="000940BA">
      <w:pPr>
        <w:pStyle w:val="a4"/>
        <w:shd w:val="clear" w:color="auto" w:fill="FFFFFF"/>
        <w:spacing w:before="0" w:beforeAutospacing="0" w:after="0" w:afterAutospacing="0" w:line="360" w:lineRule="auto"/>
        <w:ind w:left="1985"/>
        <w:rPr>
          <w:b/>
          <w:i/>
          <w:sz w:val="32"/>
          <w:szCs w:val="32"/>
          <w:lang w:val="uk-UA"/>
        </w:rPr>
      </w:pPr>
      <w:r w:rsidRPr="009D02E1">
        <w:rPr>
          <w:b/>
          <w:i/>
          <w:sz w:val="32"/>
          <w:szCs w:val="32"/>
          <w:lang w:val="uk-UA"/>
        </w:rPr>
        <w:t xml:space="preserve">науковий співробітник Інституту держави і </w:t>
      </w:r>
      <w:r w:rsidR="000940BA">
        <w:rPr>
          <w:b/>
          <w:i/>
          <w:sz w:val="32"/>
          <w:szCs w:val="32"/>
          <w:lang w:val="uk-UA"/>
        </w:rPr>
        <w:t xml:space="preserve">    </w:t>
      </w:r>
      <w:r w:rsidRPr="009D02E1">
        <w:rPr>
          <w:b/>
          <w:i/>
          <w:sz w:val="32"/>
          <w:szCs w:val="32"/>
          <w:lang w:val="uk-UA"/>
        </w:rPr>
        <w:t>права ім. В.М. Корецького</w:t>
      </w:r>
      <w:r w:rsidR="0078343D">
        <w:rPr>
          <w:b/>
          <w:i/>
          <w:sz w:val="32"/>
          <w:szCs w:val="32"/>
          <w:lang w:val="uk-UA"/>
        </w:rPr>
        <w:t xml:space="preserve"> НАН України</w:t>
      </w:r>
    </w:p>
    <w:p w:rsidR="0054440B" w:rsidRPr="00145664" w:rsidRDefault="0054440B" w:rsidP="009A4E85">
      <w:pPr>
        <w:pStyle w:val="a4"/>
        <w:shd w:val="clear" w:color="auto" w:fill="FFFFFF"/>
        <w:spacing w:before="0" w:beforeAutospacing="0" w:after="0" w:afterAutospacing="0" w:line="360" w:lineRule="auto"/>
        <w:ind w:firstLine="567"/>
        <w:jc w:val="both"/>
        <w:rPr>
          <w:sz w:val="28"/>
          <w:szCs w:val="28"/>
        </w:rPr>
      </w:pPr>
    </w:p>
    <w:p w:rsidR="009D02E1" w:rsidRPr="007D6D2D" w:rsidRDefault="009D02E1" w:rsidP="009A4E85">
      <w:pPr>
        <w:pStyle w:val="a4"/>
        <w:shd w:val="clear" w:color="auto" w:fill="FFFFFF"/>
        <w:spacing w:before="0" w:beforeAutospacing="0" w:after="0" w:afterAutospacing="0" w:line="360" w:lineRule="auto"/>
        <w:ind w:firstLine="567"/>
        <w:jc w:val="both"/>
        <w:rPr>
          <w:i/>
          <w:sz w:val="28"/>
          <w:szCs w:val="28"/>
          <w:lang w:val="uk-UA"/>
        </w:rPr>
      </w:pPr>
      <w:r w:rsidRPr="009D02E1">
        <w:rPr>
          <w:i/>
          <w:sz w:val="28"/>
          <w:szCs w:val="28"/>
          <w:lang w:val="uk-UA"/>
        </w:rPr>
        <w:t xml:space="preserve">Здійснено </w:t>
      </w:r>
      <w:r w:rsidR="003D07DA">
        <w:rPr>
          <w:i/>
          <w:sz w:val="28"/>
          <w:szCs w:val="28"/>
          <w:lang w:val="uk-UA"/>
        </w:rPr>
        <w:t xml:space="preserve">науково-правовий </w:t>
      </w:r>
      <w:r w:rsidRPr="009D02E1">
        <w:rPr>
          <w:i/>
          <w:sz w:val="28"/>
          <w:szCs w:val="28"/>
          <w:lang w:val="uk-UA"/>
        </w:rPr>
        <w:t xml:space="preserve">аналіз </w:t>
      </w:r>
      <w:r w:rsidR="00D8701D">
        <w:rPr>
          <w:i/>
          <w:sz w:val="28"/>
          <w:szCs w:val="28"/>
          <w:lang w:val="uk-UA"/>
        </w:rPr>
        <w:t xml:space="preserve">деяких </w:t>
      </w:r>
      <w:r w:rsidR="00415D18">
        <w:rPr>
          <w:i/>
          <w:sz w:val="28"/>
          <w:szCs w:val="28"/>
        </w:rPr>
        <w:t>актуальн</w:t>
      </w:r>
      <w:r w:rsidR="005D391A">
        <w:rPr>
          <w:i/>
          <w:sz w:val="28"/>
          <w:szCs w:val="28"/>
          <w:lang w:val="uk-UA"/>
        </w:rPr>
        <w:t>их</w:t>
      </w:r>
      <w:r w:rsidR="00A81AF8">
        <w:rPr>
          <w:i/>
          <w:sz w:val="28"/>
          <w:szCs w:val="28"/>
          <w:lang w:val="uk-UA"/>
        </w:rPr>
        <w:t xml:space="preserve"> у слідчій практиці </w:t>
      </w:r>
      <w:r w:rsidR="005D391A">
        <w:rPr>
          <w:i/>
          <w:sz w:val="28"/>
          <w:szCs w:val="28"/>
          <w:lang w:val="uk-UA"/>
        </w:rPr>
        <w:t>проблем</w:t>
      </w:r>
      <w:r w:rsidR="00FE2967">
        <w:rPr>
          <w:i/>
          <w:sz w:val="28"/>
          <w:szCs w:val="28"/>
          <w:lang w:val="uk-UA"/>
        </w:rPr>
        <w:t>, пов</w:t>
      </w:r>
      <w:r w:rsidR="00FE2967" w:rsidRPr="00FE2967">
        <w:rPr>
          <w:i/>
          <w:sz w:val="28"/>
          <w:szCs w:val="28"/>
        </w:rPr>
        <w:t>’</w:t>
      </w:r>
      <w:r w:rsidR="00FE2967">
        <w:rPr>
          <w:i/>
          <w:sz w:val="28"/>
          <w:szCs w:val="28"/>
        </w:rPr>
        <w:t>язаних з</w:t>
      </w:r>
      <w:r w:rsidR="00FE2967">
        <w:rPr>
          <w:i/>
          <w:sz w:val="28"/>
          <w:szCs w:val="28"/>
          <w:lang w:val="uk-UA"/>
        </w:rPr>
        <w:t xml:space="preserve"> повідомленням</w:t>
      </w:r>
      <w:r w:rsidRPr="009D02E1">
        <w:rPr>
          <w:i/>
          <w:sz w:val="28"/>
          <w:szCs w:val="28"/>
          <w:lang w:val="uk-UA"/>
        </w:rPr>
        <w:t xml:space="preserve"> про підозру.</w:t>
      </w:r>
      <w:r w:rsidR="00E0020F">
        <w:rPr>
          <w:i/>
          <w:sz w:val="28"/>
          <w:szCs w:val="28"/>
          <w:lang w:val="uk-UA"/>
        </w:rPr>
        <w:t xml:space="preserve"> Акцентовано увагу на проблемних аспектах</w:t>
      </w:r>
      <w:r w:rsidR="002D268E">
        <w:rPr>
          <w:i/>
          <w:sz w:val="28"/>
          <w:szCs w:val="28"/>
          <w:lang w:val="uk-UA"/>
        </w:rPr>
        <w:t xml:space="preserve"> правозастосування при повідомленні</w:t>
      </w:r>
      <w:r w:rsidR="00E0020F">
        <w:rPr>
          <w:i/>
          <w:sz w:val="28"/>
          <w:szCs w:val="28"/>
          <w:lang w:val="uk-UA"/>
        </w:rPr>
        <w:t xml:space="preserve"> про підозру, а саме – правових наслідках складання та вручення повідомлення особі про підозру не уповноваженими відповідно до правил підслідності особами та </w:t>
      </w:r>
      <w:r w:rsidR="00E0020F" w:rsidRPr="007D6D2D">
        <w:rPr>
          <w:i/>
          <w:sz w:val="28"/>
          <w:szCs w:val="28"/>
          <w:lang w:val="uk-UA"/>
        </w:rPr>
        <w:t>визначення конкретного моменту, з якого особа набуває статусу підозрюваного у кримінальному провадженні.</w:t>
      </w:r>
    </w:p>
    <w:p w:rsidR="009D02E1" w:rsidRPr="0022404E" w:rsidRDefault="009D02E1" w:rsidP="009A4E85">
      <w:pPr>
        <w:pStyle w:val="a4"/>
        <w:shd w:val="clear" w:color="auto" w:fill="FFFFFF"/>
        <w:spacing w:before="0" w:beforeAutospacing="0" w:after="0" w:afterAutospacing="0" w:line="360" w:lineRule="auto"/>
        <w:ind w:firstLine="567"/>
        <w:jc w:val="both"/>
        <w:rPr>
          <w:b/>
          <w:i/>
          <w:sz w:val="28"/>
          <w:szCs w:val="28"/>
          <w:lang w:val="uk-UA"/>
        </w:rPr>
      </w:pPr>
      <w:r w:rsidRPr="009D02E1">
        <w:rPr>
          <w:b/>
          <w:i/>
          <w:sz w:val="28"/>
          <w:szCs w:val="28"/>
          <w:lang w:val="uk-UA"/>
        </w:rPr>
        <w:t>Ключові слова:</w:t>
      </w:r>
      <w:r>
        <w:rPr>
          <w:b/>
          <w:i/>
          <w:sz w:val="28"/>
          <w:szCs w:val="28"/>
          <w:lang w:val="uk-UA"/>
        </w:rPr>
        <w:t xml:space="preserve"> </w:t>
      </w:r>
      <w:r w:rsidR="00320DFC">
        <w:rPr>
          <w:b/>
          <w:i/>
          <w:sz w:val="28"/>
          <w:szCs w:val="28"/>
          <w:lang w:val="uk-UA"/>
        </w:rPr>
        <w:t xml:space="preserve">кримінальне провадження, </w:t>
      </w:r>
      <w:r>
        <w:rPr>
          <w:b/>
          <w:i/>
          <w:sz w:val="28"/>
          <w:szCs w:val="28"/>
          <w:lang w:val="uk-UA"/>
        </w:rPr>
        <w:t>повідомлення про підозру,</w:t>
      </w:r>
      <w:r w:rsidR="00105514">
        <w:rPr>
          <w:b/>
          <w:i/>
          <w:sz w:val="28"/>
          <w:szCs w:val="28"/>
          <w:lang w:val="uk-UA"/>
        </w:rPr>
        <w:t xml:space="preserve"> підозрюваний</w:t>
      </w:r>
      <w:r w:rsidR="0022404E">
        <w:rPr>
          <w:b/>
          <w:i/>
          <w:sz w:val="28"/>
          <w:szCs w:val="28"/>
          <w:lang w:val="uk-UA"/>
        </w:rPr>
        <w:t>, сл</w:t>
      </w:r>
      <w:r w:rsidR="003523BA">
        <w:rPr>
          <w:b/>
          <w:i/>
          <w:sz w:val="28"/>
          <w:szCs w:val="28"/>
          <w:lang w:val="uk-UA"/>
        </w:rPr>
        <w:t>ідчий, прокурор, підслідність.</w:t>
      </w:r>
    </w:p>
    <w:p w:rsidR="009D02E1" w:rsidRDefault="009D02E1" w:rsidP="009A4E85">
      <w:pPr>
        <w:pStyle w:val="a4"/>
        <w:shd w:val="clear" w:color="auto" w:fill="FFFFFF"/>
        <w:spacing w:before="0" w:beforeAutospacing="0" w:after="0" w:afterAutospacing="0" w:line="360" w:lineRule="auto"/>
        <w:ind w:firstLine="567"/>
        <w:jc w:val="both"/>
        <w:rPr>
          <w:sz w:val="28"/>
          <w:szCs w:val="28"/>
          <w:lang w:val="uk-UA"/>
        </w:rPr>
      </w:pPr>
    </w:p>
    <w:p w:rsidR="003D07DA" w:rsidRPr="002422E8" w:rsidRDefault="003D07DA" w:rsidP="009A4E85">
      <w:pPr>
        <w:pStyle w:val="a4"/>
        <w:shd w:val="clear" w:color="auto" w:fill="FFFFFF"/>
        <w:spacing w:before="0" w:beforeAutospacing="0" w:after="0" w:afterAutospacing="0" w:line="360" w:lineRule="auto"/>
        <w:ind w:firstLine="567"/>
        <w:jc w:val="both"/>
        <w:rPr>
          <w:b/>
          <w:sz w:val="28"/>
          <w:szCs w:val="28"/>
        </w:rPr>
      </w:pPr>
      <w:r w:rsidRPr="0062593A">
        <w:rPr>
          <w:b/>
          <w:i/>
          <w:sz w:val="28"/>
          <w:szCs w:val="28"/>
          <w:lang w:val="uk-UA"/>
        </w:rPr>
        <w:t>Кубальський В.Н.</w:t>
      </w:r>
      <w:r w:rsidRPr="003D07DA">
        <w:rPr>
          <w:b/>
          <w:sz w:val="28"/>
          <w:szCs w:val="28"/>
          <w:lang w:val="uk-UA"/>
        </w:rPr>
        <w:t xml:space="preserve"> </w:t>
      </w:r>
      <w:r w:rsidR="00A00ED4">
        <w:rPr>
          <w:b/>
          <w:sz w:val="28"/>
          <w:szCs w:val="28"/>
          <w:lang w:val="uk-UA"/>
        </w:rPr>
        <w:t>Сообщение</w:t>
      </w:r>
      <w:r w:rsidRPr="003D07DA">
        <w:rPr>
          <w:b/>
          <w:sz w:val="28"/>
          <w:szCs w:val="28"/>
          <w:lang w:val="uk-UA"/>
        </w:rPr>
        <w:t xml:space="preserve"> о подозрении: </w:t>
      </w:r>
      <w:r w:rsidR="002422E8">
        <w:rPr>
          <w:b/>
          <w:sz w:val="28"/>
          <w:szCs w:val="28"/>
          <w:lang w:val="uk-UA"/>
        </w:rPr>
        <w:t>правоприменительн</w:t>
      </w:r>
      <w:r w:rsidR="002422E8">
        <w:rPr>
          <w:b/>
          <w:sz w:val="28"/>
          <w:szCs w:val="28"/>
        </w:rPr>
        <w:t>ые аспекты</w:t>
      </w:r>
    </w:p>
    <w:p w:rsidR="003D07DA" w:rsidRPr="00B44A86" w:rsidRDefault="003D07DA" w:rsidP="00B44A86">
      <w:pPr>
        <w:pStyle w:val="a4"/>
        <w:shd w:val="clear" w:color="auto" w:fill="FFFFFF"/>
        <w:spacing w:before="0" w:beforeAutospacing="0" w:after="0" w:afterAutospacing="0" w:line="360" w:lineRule="auto"/>
        <w:ind w:firstLine="567"/>
        <w:jc w:val="both"/>
        <w:rPr>
          <w:i/>
          <w:sz w:val="28"/>
          <w:szCs w:val="28"/>
        </w:rPr>
      </w:pPr>
      <w:r w:rsidRPr="00B44A86">
        <w:rPr>
          <w:i/>
          <w:sz w:val="28"/>
          <w:szCs w:val="28"/>
        </w:rPr>
        <w:t xml:space="preserve">Осуществлен </w:t>
      </w:r>
      <w:r w:rsidR="00172CF8" w:rsidRPr="00B44A86">
        <w:rPr>
          <w:i/>
          <w:sz w:val="28"/>
          <w:szCs w:val="28"/>
        </w:rPr>
        <w:t>научно-</w:t>
      </w:r>
      <w:r w:rsidRPr="00B44A86">
        <w:rPr>
          <w:i/>
          <w:sz w:val="28"/>
          <w:szCs w:val="28"/>
        </w:rPr>
        <w:t xml:space="preserve">правовой анализ </w:t>
      </w:r>
      <w:r w:rsidR="00F867D6">
        <w:rPr>
          <w:i/>
          <w:sz w:val="28"/>
          <w:szCs w:val="28"/>
        </w:rPr>
        <w:t xml:space="preserve"> некоторых </w:t>
      </w:r>
      <w:r w:rsidR="00B44A86">
        <w:rPr>
          <w:i/>
          <w:sz w:val="28"/>
          <w:szCs w:val="28"/>
        </w:rPr>
        <w:t>актуальны</w:t>
      </w:r>
      <w:r w:rsidR="00FE2967" w:rsidRPr="00B44A86">
        <w:rPr>
          <w:i/>
          <w:sz w:val="28"/>
          <w:szCs w:val="28"/>
        </w:rPr>
        <w:t>х в следственной практике проблем</w:t>
      </w:r>
      <w:r w:rsidR="002D268E" w:rsidRPr="00B44A86">
        <w:rPr>
          <w:i/>
          <w:sz w:val="28"/>
          <w:szCs w:val="28"/>
        </w:rPr>
        <w:t xml:space="preserve">, связанных с сообщением о подозрении. </w:t>
      </w:r>
      <w:r w:rsidR="00B44A86" w:rsidRPr="00B44A86">
        <w:rPr>
          <w:i/>
          <w:sz w:val="28"/>
          <w:szCs w:val="28"/>
        </w:rPr>
        <w:t xml:space="preserve">Акцентировано внимание на проблемных аспектах правоприменения при сообщении о подозрении, а именно – правовых последствиях составления и вручения сообщения о подозрении неуполномоченными в соответствии с </w:t>
      </w:r>
      <w:r w:rsidR="00B44A86" w:rsidRPr="00B44A86">
        <w:rPr>
          <w:i/>
          <w:sz w:val="28"/>
          <w:szCs w:val="28"/>
        </w:rPr>
        <w:lastRenderedPageBreak/>
        <w:t>правилами подследственности лицами и определения конкретного момента, с которого лицо приобретает статус подозреваемого в уголовном производстве.</w:t>
      </w:r>
    </w:p>
    <w:p w:rsidR="003D07DA" w:rsidRPr="003523BA" w:rsidRDefault="003D07DA" w:rsidP="009A4E85">
      <w:pPr>
        <w:pStyle w:val="a4"/>
        <w:shd w:val="clear" w:color="auto" w:fill="FFFFFF"/>
        <w:spacing w:before="0" w:beforeAutospacing="0" w:after="0" w:afterAutospacing="0" w:line="360" w:lineRule="auto"/>
        <w:ind w:firstLine="567"/>
        <w:jc w:val="both"/>
        <w:rPr>
          <w:i/>
          <w:sz w:val="28"/>
          <w:szCs w:val="28"/>
          <w:lang w:val="uk-UA"/>
        </w:rPr>
      </w:pPr>
      <w:r w:rsidRPr="003D07DA">
        <w:rPr>
          <w:i/>
          <w:sz w:val="28"/>
          <w:szCs w:val="28"/>
          <w:lang w:val="uk-UA"/>
        </w:rPr>
        <w:t xml:space="preserve">Ключевые слова: </w:t>
      </w:r>
      <w:proofErr w:type="spellStart"/>
      <w:r w:rsidR="00186D89">
        <w:rPr>
          <w:i/>
          <w:sz w:val="28"/>
          <w:szCs w:val="28"/>
          <w:lang w:val="uk-UA"/>
        </w:rPr>
        <w:t>уголовное</w:t>
      </w:r>
      <w:proofErr w:type="spellEnd"/>
      <w:r w:rsidR="00186D89">
        <w:rPr>
          <w:i/>
          <w:sz w:val="28"/>
          <w:szCs w:val="28"/>
          <w:lang w:val="uk-UA"/>
        </w:rPr>
        <w:t xml:space="preserve"> производство, </w:t>
      </w:r>
      <w:r w:rsidRPr="003D07DA">
        <w:rPr>
          <w:i/>
          <w:sz w:val="28"/>
          <w:szCs w:val="28"/>
          <w:lang w:val="uk-UA"/>
        </w:rPr>
        <w:t>сообщение о подозрении,</w:t>
      </w:r>
      <w:r w:rsidR="00B94376">
        <w:rPr>
          <w:i/>
          <w:sz w:val="28"/>
          <w:szCs w:val="28"/>
          <w:lang w:val="uk-UA"/>
        </w:rPr>
        <w:t xml:space="preserve"> подозреваем</w:t>
      </w:r>
      <w:r w:rsidR="003523BA">
        <w:rPr>
          <w:i/>
          <w:sz w:val="28"/>
          <w:szCs w:val="28"/>
        </w:rPr>
        <w:t>ый, следователь, прокурор</w:t>
      </w:r>
      <w:r w:rsidR="00CA66CE">
        <w:rPr>
          <w:i/>
          <w:sz w:val="28"/>
          <w:szCs w:val="28"/>
          <w:lang w:val="uk-UA"/>
        </w:rPr>
        <w:t>, подслед</w:t>
      </w:r>
      <w:r w:rsidR="003523BA">
        <w:rPr>
          <w:i/>
          <w:sz w:val="28"/>
          <w:szCs w:val="28"/>
          <w:lang w:val="uk-UA"/>
        </w:rPr>
        <w:t>ственность.</w:t>
      </w:r>
    </w:p>
    <w:p w:rsidR="003D07DA" w:rsidRDefault="003D07DA" w:rsidP="009A4E85">
      <w:pPr>
        <w:pStyle w:val="a4"/>
        <w:shd w:val="clear" w:color="auto" w:fill="FFFFFF"/>
        <w:spacing w:before="0" w:beforeAutospacing="0" w:after="0" w:afterAutospacing="0" w:line="360" w:lineRule="auto"/>
        <w:ind w:firstLine="567"/>
        <w:jc w:val="both"/>
        <w:rPr>
          <w:sz w:val="28"/>
          <w:szCs w:val="28"/>
          <w:lang w:val="uk-UA"/>
        </w:rPr>
      </w:pPr>
    </w:p>
    <w:p w:rsidR="00516131" w:rsidRPr="000C6297" w:rsidRDefault="00516131" w:rsidP="009A4E85">
      <w:pPr>
        <w:pStyle w:val="a4"/>
        <w:shd w:val="clear" w:color="auto" w:fill="FFFFFF"/>
        <w:spacing w:before="0" w:beforeAutospacing="0" w:after="0" w:afterAutospacing="0" w:line="360" w:lineRule="auto"/>
        <w:ind w:firstLine="567"/>
        <w:jc w:val="both"/>
        <w:rPr>
          <w:sz w:val="28"/>
          <w:szCs w:val="28"/>
          <w:lang w:val="en-US"/>
        </w:rPr>
      </w:pPr>
      <w:r w:rsidRPr="00767B82">
        <w:rPr>
          <w:b/>
          <w:i/>
          <w:sz w:val="28"/>
          <w:szCs w:val="28"/>
          <w:lang w:val="uk-UA"/>
        </w:rPr>
        <w:t>К</w:t>
      </w:r>
      <w:r w:rsidRPr="00767B82">
        <w:rPr>
          <w:b/>
          <w:i/>
          <w:sz w:val="28"/>
          <w:szCs w:val="28"/>
          <w:lang w:val="en-US"/>
        </w:rPr>
        <w:t>ubalskiy Vladislav.</w:t>
      </w:r>
      <w:r w:rsidR="0009777D">
        <w:rPr>
          <w:sz w:val="28"/>
          <w:szCs w:val="28"/>
          <w:lang w:val="uk-UA"/>
        </w:rPr>
        <w:t xml:space="preserve"> </w:t>
      </w:r>
      <w:r w:rsidR="004541AF" w:rsidRPr="004541AF">
        <w:rPr>
          <w:b/>
          <w:sz w:val="28"/>
          <w:szCs w:val="28"/>
          <w:lang w:val="en-US"/>
        </w:rPr>
        <w:t>Notification of suspicion</w:t>
      </w:r>
      <w:r w:rsidR="00767B82" w:rsidRPr="00660F50">
        <w:rPr>
          <w:b/>
          <w:sz w:val="28"/>
          <w:szCs w:val="28"/>
          <w:lang w:val="en-US"/>
        </w:rPr>
        <w:t xml:space="preserve">: </w:t>
      </w:r>
      <w:r w:rsidR="002F5BEE" w:rsidRPr="002F5BEE">
        <w:rPr>
          <w:b/>
          <w:sz w:val="28"/>
          <w:szCs w:val="28"/>
          <w:lang w:val="en-US"/>
        </w:rPr>
        <w:t>enforcement aspects</w:t>
      </w:r>
    </w:p>
    <w:p w:rsidR="00F72FF7" w:rsidRPr="00660F50" w:rsidRDefault="007A4DE4" w:rsidP="009A4E85">
      <w:pPr>
        <w:pStyle w:val="a4"/>
        <w:shd w:val="clear" w:color="auto" w:fill="FFFFFF"/>
        <w:spacing w:before="0" w:beforeAutospacing="0" w:after="0" w:afterAutospacing="0" w:line="360" w:lineRule="auto"/>
        <w:ind w:firstLine="567"/>
        <w:jc w:val="both"/>
        <w:rPr>
          <w:i/>
          <w:sz w:val="28"/>
          <w:szCs w:val="28"/>
          <w:lang w:val="en-US"/>
        </w:rPr>
      </w:pPr>
      <w:r w:rsidRPr="00660F50">
        <w:rPr>
          <w:i/>
          <w:sz w:val="28"/>
          <w:szCs w:val="28"/>
          <w:lang w:val="en-US"/>
        </w:rPr>
        <w:t xml:space="preserve">The scientifically-legal analysis of some most in inquisitional practice issues of the day, related to the </w:t>
      </w:r>
      <w:r w:rsidR="00F851DA">
        <w:rPr>
          <w:i/>
          <w:sz w:val="28"/>
          <w:szCs w:val="28"/>
          <w:lang w:val="en-US"/>
        </w:rPr>
        <w:t>n</w:t>
      </w:r>
      <w:r w:rsidR="00F851DA" w:rsidRPr="00861054">
        <w:rPr>
          <w:i/>
          <w:sz w:val="28"/>
          <w:szCs w:val="28"/>
          <w:lang w:val="en-US"/>
        </w:rPr>
        <w:t>otification of suspicion</w:t>
      </w:r>
      <w:r w:rsidRPr="00660F50">
        <w:rPr>
          <w:i/>
          <w:sz w:val="28"/>
          <w:szCs w:val="28"/>
          <w:lang w:val="en-US"/>
        </w:rPr>
        <w:t>, is carried out.</w:t>
      </w:r>
      <w:r w:rsidRPr="00660F50">
        <w:rPr>
          <w:lang w:val="en-US"/>
        </w:rPr>
        <w:t xml:space="preserve"> </w:t>
      </w:r>
      <w:r w:rsidRPr="00660F50">
        <w:rPr>
          <w:i/>
          <w:sz w:val="28"/>
          <w:szCs w:val="28"/>
          <w:lang w:val="en-US"/>
        </w:rPr>
        <w:t xml:space="preserve">Attention is focused on the problematic aspects of law enforcement in the </w:t>
      </w:r>
      <w:r w:rsidR="00F851DA">
        <w:rPr>
          <w:i/>
          <w:sz w:val="28"/>
          <w:szCs w:val="28"/>
          <w:lang w:val="en-US"/>
        </w:rPr>
        <w:t>n</w:t>
      </w:r>
      <w:r w:rsidR="00F851DA" w:rsidRPr="00861054">
        <w:rPr>
          <w:i/>
          <w:sz w:val="28"/>
          <w:szCs w:val="28"/>
          <w:lang w:val="en-US"/>
        </w:rPr>
        <w:t>otification of suspicion</w:t>
      </w:r>
      <w:r w:rsidRPr="00660F50">
        <w:rPr>
          <w:i/>
          <w:sz w:val="28"/>
          <w:szCs w:val="28"/>
          <w:lang w:val="en-US"/>
        </w:rPr>
        <w:t xml:space="preserve">, namely, the legal consequences of drawing up and delivering a </w:t>
      </w:r>
      <w:r w:rsidR="007E55E4" w:rsidRPr="00660F50">
        <w:rPr>
          <w:i/>
          <w:sz w:val="28"/>
          <w:szCs w:val="28"/>
          <w:lang w:val="en-US"/>
        </w:rPr>
        <w:t xml:space="preserve">suspicion notice </w:t>
      </w:r>
      <w:r w:rsidRPr="00660F50">
        <w:rPr>
          <w:i/>
          <w:sz w:val="28"/>
          <w:szCs w:val="28"/>
          <w:lang w:val="en-US"/>
        </w:rPr>
        <w:t xml:space="preserve">by unauthorized persons in accordance with the rules of </w:t>
      </w:r>
      <w:proofErr w:type="spellStart"/>
      <w:r w:rsidR="00660F50" w:rsidRPr="003523BA">
        <w:rPr>
          <w:i/>
          <w:sz w:val="28"/>
          <w:szCs w:val="28"/>
          <w:lang w:val="uk-UA"/>
        </w:rPr>
        <w:t>jurisdiction</w:t>
      </w:r>
      <w:proofErr w:type="spellEnd"/>
      <w:r w:rsidR="00660F50" w:rsidRPr="00660F50">
        <w:rPr>
          <w:i/>
          <w:sz w:val="28"/>
          <w:szCs w:val="28"/>
          <w:lang w:val="en-US"/>
        </w:rPr>
        <w:t xml:space="preserve"> </w:t>
      </w:r>
      <w:r w:rsidRPr="00660F50">
        <w:rPr>
          <w:i/>
          <w:sz w:val="28"/>
          <w:szCs w:val="28"/>
          <w:lang w:val="en-US"/>
        </w:rPr>
        <w:t>and determining the specific moment from which a person acquires the status of a suspect</w:t>
      </w:r>
      <w:r w:rsidR="00660F50">
        <w:rPr>
          <w:i/>
          <w:sz w:val="28"/>
          <w:szCs w:val="28"/>
          <w:lang w:val="en-US"/>
        </w:rPr>
        <w:t>ed</w:t>
      </w:r>
      <w:r w:rsidRPr="00660F50">
        <w:rPr>
          <w:i/>
          <w:sz w:val="28"/>
          <w:szCs w:val="28"/>
          <w:lang w:val="en-US"/>
        </w:rPr>
        <w:t xml:space="preserve"> in criminal proceedings.</w:t>
      </w:r>
    </w:p>
    <w:p w:rsidR="00516131" w:rsidRPr="00E17D67" w:rsidRDefault="00516131" w:rsidP="009A4E85">
      <w:pPr>
        <w:pStyle w:val="a4"/>
        <w:shd w:val="clear" w:color="auto" w:fill="FFFFFF"/>
        <w:spacing w:before="0" w:beforeAutospacing="0" w:after="0" w:afterAutospacing="0" w:line="360" w:lineRule="auto"/>
        <w:ind w:firstLine="567"/>
        <w:jc w:val="both"/>
        <w:rPr>
          <w:b/>
          <w:i/>
          <w:sz w:val="28"/>
          <w:szCs w:val="28"/>
          <w:lang w:val="uk-UA"/>
        </w:rPr>
      </w:pPr>
      <w:r w:rsidRPr="00516131">
        <w:rPr>
          <w:b/>
          <w:i/>
          <w:sz w:val="28"/>
          <w:szCs w:val="28"/>
          <w:lang w:val="en-US"/>
        </w:rPr>
        <w:t>Key</w:t>
      </w:r>
      <w:r w:rsidRPr="00E17D67">
        <w:rPr>
          <w:b/>
          <w:i/>
          <w:sz w:val="28"/>
          <w:szCs w:val="28"/>
          <w:lang w:val="uk-UA"/>
        </w:rPr>
        <w:t xml:space="preserve"> </w:t>
      </w:r>
      <w:r w:rsidRPr="00516131">
        <w:rPr>
          <w:b/>
          <w:i/>
          <w:sz w:val="28"/>
          <w:szCs w:val="28"/>
          <w:lang w:val="en-US"/>
        </w:rPr>
        <w:t>words</w:t>
      </w:r>
      <w:r w:rsidRPr="00E17D67">
        <w:rPr>
          <w:b/>
          <w:i/>
          <w:sz w:val="28"/>
          <w:szCs w:val="28"/>
          <w:lang w:val="uk-UA"/>
        </w:rPr>
        <w:t>:</w:t>
      </w:r>
      <w:r w:rsidR="00650312" w:rsidRPr="00650312">
        <w:rPr>
          <w:b/>
          <w:sz w:val="28"/>
          <w:szCs w:val="28"/>
          <w:lang w:val="uk-UA"/>
        </w:rPr>
        <w:t xml:space="preserve"> </w:t>
      </w:r>
      <w:proofErr w:type="spellStart"/>
      <w:r w:rsidR="004D105E" w:rsidRPr="00764598">
        <w:rPr>
          <w:i/>
          <w:sz w:val="28"/>
          <w:szCs w:val="28"/>
          <w:lang w:val="uk-UA"/>
        </w:rPr>
        <w:t>сriminal</w:t>
      </w:r>
      <w:proofErr w:type="spellEnd"/>
      <w:r w:rsidR="004D105E" w:rsidRPr="00764598">
        <w:rPr>
          <w:i/>
          <w:sz w:val="28"/>
          <w:szCs w:val="28"/>
          <w:lang w:val="uk-UA"/>
        </w:rPr>
        <w:t xml:space="preserve"> </w:t>
      </w:r>
      <w:proofErr w:type="spellStart"/>
      <w:r w:rsidR="004D105E" w:rsidRPr="00764598">
        <w:rPr>
          <w:i/>
          <w:sz w:val="28"/>
          <w:szCs w:val="28"/>
          <w:lang w:val="uk-UA"/>
        </w:rPr>
        <w:t>proceedings</w:t>
      </w:r>
      <w:proofErr w:type="spellEnd"/>
      <w:r w:rsidR="004D105E" w:rsidRPr="00764598">
        <w:rPr>
          <w:i/>
          <w:sz w:val="28"/>
          <w:szCs w:val="28"/>
          <w:lang w:val="uk-UA"/>
        </w:rPr>
        <w:t xml:space="preserve">, </w:t>
      </w:r>
      <w:r w:rsidR="00F851DA" w:rsidRPr="00764598">
        <w:rPr>
          <w:i/>
          <w:sz w:val="28"/>
          <w:szCs w:val="28"/>
          <w:lang w:val="en-US"/>
        </w:rPr>
        <w:t>notification of suspicion</w:t>
      </w:r>
      <w:r w:rsidR="00767529" w:rsidRPr="00764598">
        <w:rPr>
          <w:i/>
          <w:sz w:val="28"/>
          <w:szCs w:val="28"/>
          <w:lang w:val="uk-UA"/>
        </w:rPr>
        <w:t xml:space="preserve">, </w:t>
      </w:r>
      <w:proofErr w:type="spellStart"/>
      <w:r w:rsidR="00767529" w:rsidRPr="00764598">
        <w:rPr>
          <w:i/>
          <w:sz w:val="28"/>
          <w:szCs w:val="28"/>
          <w:lang w:val="uk-UA"/>
        </w:rPr>
        <w:t>suspected</w:t>
      </w:r>
      <w:proofErr w:type="spellEnd"/>
      <w:r w:rsidR="00767529" w:rsidRPr="00764598">
        <w:rPr>
          <w:i/>
          <w:sz w:val="28"/>
          <w:szCs w:val="28"/>
          <w:lang w:val="uk-UA"/>
        </w:rPr>
        <w:t>,</w:t>
      </w:r>
      <w:r w:rsidR="00A73491" w:rsidRPr="00764598">
        <w:rPr>
          <w:i/>
          <w:sz w:val="28"/>
          <w:szCs w:val="28"/>
          <w:lang w:val="uk-UA"/>
        </w:rPr>
        <w:t xml:space="preserve"> </w:t>
      </w:r>
      <w:proofErr w:type="spellStart"/>
      <w:r w:rsidR="00A73491" w:rsidRPr="00764598">
        <w:rPr>
          <w:i/>
          <w:sz w:val="28"/>
          <w:szCs w:val="28"/>
          <w:lang w:val="uk-UA"/>
        </w:rPr>
        <w:t>investigator</w:t>
      </w:r>
      <w:proofErr w:type="spellEnd"/>
      <w:r w:rsidR="00A73491" w:rsidRPr="00764598">
        <w:rPr>
          <w:i/>
          <w:sz w:val="28"/>
          <w:szCs w:val="28"/>
          <w:lang w:val="uk-UA"/>
        </w:rPr>
        <w:t xml:space="preserve">, </w:t>
      </w:r>
      <w:proofErr w:type="spellStart"/>
      <w:r w:rsidR="00A73491" w:rsidRPr="00764598">
        <w:rPr>
          <w:i/>
          <w:sz w:val="28"/>
          <w:szCs w:val="28"/>
          <w:lang w:val="uk-UA"/>
        </w:rPr>
        <w:t>public</w:t>
      </w:r>
      <w:proofErr w:type="spellEnd"/>
      <w:r w:rsidR="00A73491" w:rsidRPr="00764598">
        <w:rPr>
          <w:i/>
          <w:sz w:val="28"/>
          <w:szCs w:val="28"/>
          <w:lang w:val="uk-UA"/>
        </w:rPr>
        <w:t xml:space="preserve"> </w:t>
      </w:r>
      <w:proofErr w:type="spellStart"/>
      <w:r w:rsidR="00A73491" w:rsidRPr="00764598">
        <w:rPr>
          <w:i/>
          <w:sz w:val="28"/>
          <w:szCs w:val="28"/>
          <w:lang w:val="uk-UA"/>
        </w:rPr>
        <w:t>prosecutor</w:t>
      </w:r>
      <w:proofErr w:type="spellEnd"/>
      <w:r w:rsidR="003523BA" w:rsidRPr="00764598">
        <w:rPr>
          <w:i/>
          <w:sz w:val="28"/>
          <w:szCs w:val="28"/>
          <w:lang w:val="uk-UA"/>
        </w:rPr>
        <w:t xml:space="preserve">, </w:t>
      </w:r>
      <w:proofErr w:type="spellStart"/>
      <w:r w:rsidR="003523BA" w:rsidRPr="00764598">
        <w:rPr>
          <w:i/>
          <w:sz w:val="28"/>
          <w:szCs w:val="28"/>
          <w:lang w:val="uk-UA"/>
        </w:rPr>
        <w:t>jurisdiction</w:t>
      </w:r>
      <w:proofErr w:type="spellEnd"/>
      <w:r w:rsidR="00A73491" w:rsidRPr="00764598">
        <w:rPr>
          <w:i/>
          <w:sz w:val="28"/>
          <w:szCs w:val="28"/>
          <w:lang w:val="uk-UA"/>
        </w:rPr>
        <w:t>.</w:t>
      </w:r>
    </w:p>
    <w:p w:rsidR="00516131" w:rsidRPr="00E17D67" w:rsidRDefault="00516131" w:rsidP="009A4E85">
      <w:pPr>
        <w:pStyle w:val="a4"/>
        <w:shd w:val="clear" w:color="auto" w:fill="FFFFFF"/>
        <w:spacing w:before="0" w:beforeAutospacing="0" w:after="0" w:afterAutospacing="0" w:line="360" w:lineRule="auto"/>
        <w:ind w:firstLine="567"/>
        <w:jc w:val="both"/>
        <w:rPr>
          <w:sz w:val="28"/>
          <w:szCs w:val="28"/>
          <w:lang w:val="uk-UA"/>
        </w:rPr>
      </w:pPr>
    </w:p>
    <w:p w:rsidR="00933AA3" w:rsidRPr="0040759A" w:rsidRDefault="00466086" w:rsidP="0040759A">
      <w:pPr>
        <w:pStyle w:val="a4"/>
        <w:shd w:val="clear" w:color="auto" w:fill="FFFFFF"/>
        <w:spacing w:before="0" w:beforeAutospacing="0" w:after="0" w:afterAutospacing="0" w:line="360" w:lineRule="auto"/>
        <w:ind w:firstLine="567"/>
        <w:jc w:val="both"/>
        <w:rPr>
          <w:sz w:val="28"/>
          <w:szCs w:val="28"/>
          <w:lang w:val="uk-UA"/>
        </w:rPr>
      </w:pPr>
      <w:r>
        <w:rPr>
          <w:sz w:val="28"/>
          <w:szCs w:val="28"/>
          <w:lang w:val="uk-UA"/>
        </w:rPr>
        <w:t xml:space="preserve">З </w:t>
      </w:r>
      <w:r w:rsidR="00E17D67">
        <w:rPr>
          <w:sz w:val="28"/>
          <w:szCs w:val="28"/>
          <w:lang w:val="uk-UA"/>
        </w:rPr>
        <w:t xml:space="preserve">прийняттям </w:t>
      </w:r>
      <w:r w:rsidR="00E17D67" w:rsidRPr="0091389B">
        <w:rPr>
          <w:sz w:val="28"/>
          <w:szCs w:val="28"/>
          <w:lang w:val="uk-UA"/>
        </w:rPr>
        <w:t>Кримі</w:t>
      </w:r>
      <w:r w:rsidR="00E17D67">
        <w:rPr>
          <w:sz w:val="28"/>
          <w:szCs w:val="28"/>
          <w:lang w:val="uk-UA"/>
        </w:rPr>
        <w:t>нального процесуального</w:t>
      </w:r>
      <w:r w:rsidR="00E17D67" w:rsidRPr="0091389B">
        <w:rPr>
          <w:sz w:val="28"/>
          <w:szCs w:val="28"/>
          <w:lang w:val="uk-UA"/>
        </w:rPr>
        <w:t xml:space="preserve"> кодекс</w:t>
      </w:r>
      <w:r w:rsidR="00E17D67">
        <w:rPr>
          <w:sz w:val="28"/>
          <w:szCs w:val="28"/>
          <w:lang w:val="uk-UA"/>
        </w:rPr>
        <w:t>у</w:t>
      </w:r>
      <w:r w:rsidR="00E17D67" w:rsidRPr="0091389B">
        <w:rPr>
          <w:sz w:val="28"/>
          <w:szCs w:val="28"/>
          <w:lang w:val="uk-UA"/>
        </w:rPr>
        <w:t xml:space="preserve"> України 2012 р.</w:t>
      </w:r>
      <w:r w:rsidR="00E17D67">
        <w:rPr>
          <w:sz w:val="28"/>
          <w:szCs w:val="28"/>
          <w:lang w:val="uk-UA"/>
        </w:rPr>
        <w:t xml:space="preserve"> </w:t>
      </w:r>
      <w:r w:rsidR="00514805">
        <w:rPr>
          <w:sz w:val="28"/>
          <w:szCs w:val="28"/>
          <w:lang w:val="uk-UA"/>
        </w:rPr>
        <w:t>(далі – КПК)</w:t>
      </w:r>
      <w:r>
        <w:rPr>
          <w:sz w:val="28"/>
          <w:szCs w:val="28"/>
          <w:lang w:val="uk-UA"/>
        </w:rPr>
        <w:t xml:space="preserve"> </w:t>
      </w:r>
      <w:r w:rsidR="00DC6FFE">
        <w:rPr>
          <w:sz w:val="28"/>
          <w:szCs w:val="28"/>
          <w:lang w:val="uk-UA"/>
        </w:rPr>
        <w:t>на стадії досудового розслідування кримінальних правопорушень виникають проблеми</w:t>
      </w:r>
      <w:r w:rsidR="00D53CA0">
        <w:rPr>
          <w:sz w:val="28"/>
          <w:szCs w:val="28"/>
          <w:lang w:val="uk-UA"/>
        </w:rPr>
        <w:t>, обумовлені</w:t>
      </w:r>
      <w:r w:rsidR="0042733F">
        <w:rPr>
          <w:sz w:val="28"/>
          <w:szCs w:val="28"/>
          <w:lang w:val="uk-UA"/>
        </w:rPr>
        <w:t xml:space="preserve"> недоліками </w:t>
      </w:r>
      <w:r w:rsidR="00F34BED">
        <w:rPr>
          <w:sz w:val="28"/>
          <w:szCs w:val="28"/>
          <w:lang w:val="uk-UA"/>
        </w:rPr>
        <w:t xml:space="preserve">в </w:t>
      </w:r>
      <w:r w:rsidR="0042733F">
        <w:rPr>
          <w:sz w:val="28"/>
          <w:szCs w:val="28"/>
          <w:lang w:val="uk-UA"/>
        </w:rPr>
        <w:t>регламентації</w:t>
      </w:r>
      <w:r w:rsidR="00B02669">
        <w:rPr>
          <w:sz w:val="28"/>
          <w:szCs w:val="28"/>
          <w:lang w:val="uk-UA"/>
        </w:rPr>
        <w:t xml:space="preserve"> нових </w:t>
      </w:r>
      <w:r w:rsidR="00E17D67">
        <w:rPr>
          <w:sz w:val="28"/>
          <w:szCs w:val="28"/>
          <w:lang w:val="uk-UA"/>
        </w:rPr>
        <w:t>процесуальних інститутів</w:t>
      </w:r>
      <w:r>
        <w:rPr>
          <w:sz w:val="28"/>
          <w:szCs w:val="28"/>
          <w:lang w:val="uk-UA"/>
        </w:rPr>
        <w:t>.</w:t>
      </w:r>
      <w:r w:rsidR="009A4E85" w:rsidRPr="0091389B">
        <w:rPr>
          <w:sz w:val="28"/>
          <w:szCs w:val="28"/>
          <w:lang w:val="uk-UA"/>
        </w:rPr>
        <w:t xml:space="preserve"> </w:t>
      </w:r>
      <w:r w:rsidR="009A4E85" w:rsidRPr="00E00435">
        <w:rPr>
          <w:sz w:val="28"/>
          <w:szCs w:val="28"/>
          <w:lang w:val="uk-UA"/>
        </w:rPr>
        <w:t>Одним із таких інститутів є повідомлення про підозру</w:t>
      </w:r>
      <w:r w:rsidR="009B75C2">
        <w:rPr>
          <w:sz w:val="28"/>
          <w:szCs w:val="28"/>
          <w:lang w:val="uk-UA"/>
        </w:rPr>
        <w:t>, який</w:t>
      </w:r>
      <w:r w:rsidR="00CA4283">
        <w:rPr>
          <w:sz w:val="28"/>
          <w:szCs w:val="28"/>
          <w:lang w:val="uk-UA"/>
        </w:rPr>
        <w:t xml:space="preserve"> безумовно</w:t>
      </w:r>
      <w:r w:rsidR="009B75C2">
        <w:rPr>
          <w:sz w:val="28"/>
          <w:szCs w:val="28"/>
          <w:lang w:val="uk-UA"/>
        </w:rPr>
        <w:t xml:space="preserve"> є одним з найважливіших</w:t>
      </w:r>
      <w:r w:rsidR="008B7E99">
        <w:rPr>
          <w:sz w:val="28"/>
          <w:szCs w:val="28"/>
          <w:lang w:val="uk-UA"/>
        </w:rPr>
        <w:t xml:space="preserve"> на стадії досудового розслідування</w:t>
      </w:r>
      <w:r w:rsidR="009A4E85" w:rsidRPr="00E00435">
        <w:rPr>
          <w:sz w:val="28"/>
          <w:szCs w:val="28"/>
          <w:lang w:val="uk-UA"/>
        </w:rPr>
        <w:t xml:space="preserve">. </w:t>
      </w:r>
      <w:r w:rsidR="009873F4">
        <w:rPr>
          <w:sz w:val="28"/>
          <w:szCs w:val="28"/>
          <w:lang w:val="uk-UA"/>
        </w:rPr>
        <w:t xml:space="preserve">Інститут </w:t>
      </w:r>
      <w:r w:rsidR="009A4E85" w:rsidRPr="009873F4">
        <w:rPr>
          <w:sz w:val="28"/>
          <w:szCs w:val="28"/>
          <w:lang w:val="uk-UA"/>
        </w:rPr>
        <w:t>повідомлення про під</w:t>
      </w:r>
      <w:r w:rsidR="009873F4">
        <w:rPr>
          <w:sz w:val="28"/>
          <w:szCs w:val="28"/>
          <w:lang w:val="uk-UA"/>
        </w:rPr>
        <w:t xml:space="preserve">озру за КПК 2012 р. </w:t>
      </w:r>
      <w:r w:rsidR="000A7FF3">
        <w:rPr>
          <w:sz w:val="28"/>
          <w:szCs w:val="28"/>
          <w:lang w:val="uk-UA"/>
        </w:rPr>
        <w:t>є</w:t>
      </w:r>
      <w:r w:rsidR="00452B9F">
        <w:rPr>
          <w:sz w:val="28"/>
          <w:szCs w:val="28"/>
          <w:lang w:val="uk-UA"/>
        </w:rPr>
        <w:t xml:space="preserve"> предметом дослі</w:t>
      </w:r>
      <w:r w:rsidR="00452B9F" w:rsidRPr="00452B9F">
        <w:rPr>
          <w:sz w:val="28"/>
          <w:szCs w:val="28"/>
          <w:lang w:val="uk-UA"/>
        </w:rPr>
        <w:t xml:space="preserve">джень </w:t>
      </w:r>
      <w:r w:rsidR="00DC6FFE">
        <w:rPr>
          <w:sz w:val="28"/>
          <w:szCs w:val="28"/>
          <w:lang w:val="uk-UA"/>
        </w:rPr>
        <w:t>таких</w:t>
      </w:r>
      <w:r w:rsidR="009A4E85" w:rsidRPr="009873F4">
        <w:rPr>
          <w:sz w:val="28"/>
          <w:szCs w:val="28"/>
          <w:lang w:val="uk-UA"/>
        </w:rPr>
        <w:t xml:space="preserve"> вч</w:t>
      </w:r>
      <w:r w:rsidR="00C42C88">
        <w:rPr>
          <w:sz w:val="28"/>
          <w:szCs w:val="28"/>
          <w:lang w:val="uk-UA"/>
        </w:rPr>
        <w:t>е</w:t>
      </w:r>
      <w:r w:rsidR="00DC6FFE">
        <w:rPr>
          <w:sz w:val="28"/>
          <w:szCs w:val="28"/>
          <w:lang w:val="uk-UA"/>
        </w:rPr>
        <w:t>них</w:t>
      </w:r>
      <w:r w:rsidR="009A4E85" w:rsidRPr="009873F4">
        <w:rPr>
          <w:sz w:val="28"/>
          <w:szCs w:val="28"/>
          <w:lang w:val="uk-UA"/>
        </w:rPr>
        <w:t xml:space="preserve">, як </w:t>
      </w:r>
      <w:r w:rsidR="009873F4">
        <w:rPr>
          <w:sz w:val="28"/>
          <w:szCs w:val="28"/>
          <w:lang w:val="uk-UA"/>
        </w:rPr>
        <w:t xml:space="preserve">Ю.П. Аленін, </w:t>
      </w:r>
      <w:r w:rsidR="009A4E85" w:rsidRPr="009873F4">
        <w:rPr>
          <w:sz w:val="28"/>
          <w:szCs w:val="28"/>
          <w:lang w:val="uk-UA"/>
        </w:rPr>
        <w:t xml:space="preserve">А.В. </w:t>
      </w:r>
      <w:proofErr w:type="spellStart"/>
      <w:r w:rsidR="009A4E85" w:rsidRPr="009873F4">
        <w:rPr>
          <w:sz w:val="28"/>
          <w:szCs w:val="28"/>
          <w:lang w:val="uk-UA"/>
        </w:rPr>
        <w:t>Андрейчук</w:t>
      </w:r>
      <w:proofErr w:type="spellEnd"/>
      <w:r w:rsidR="009A4E85" w:rsidRPr="009873F4">
        <w:rPr>
          <w:sz w:val="28"/>
          <w:szCs w:val="28"/>
          <w:lang w:val="uk-UA"/>
        </w:rPr>
        <w:t xml:space="preserve">, </w:t>
      </w:r>
      <w:r w:rsidR="00595435" w:rsidRPr="00595435">
        <w:rPr>
          <w:sz w:val="28"/>
          <w:szCs w:val="28"/>
          <w:lang w:val="uk-UA"/>
        </w:rPr>
        <w:t xml:space="preserve">О.В. </w:t>
      </w:r>
      <w:proofErr w:type="spellStart"/>
      <w:r w:rsidR="00595435" w:rsidRPr="00595435">
        <w:rPr>
          <w:sz w:val="28"/>
          <w:szCs w:val="28"/>
          <w:lang w:val="uk-UA"/>
        </w:rPr>
        <w:t>Баганець</w:t>
      </w:r>
      <w:proofErr w:type="spellEnd"/>
      <w:r w:rsidR="00595435" w:rsidRPr="00595435">
        <w:rPr>
          <w:sz w:val="28"/>
          <w:szCs w:val="28"/>
          <w:lang w:val="uk-UA"/>
        </w:rPr>
        <w:t>,</w:t>
      </w:r>
      <w:r w:rsidR="00595435" w:rsidRPr="009873F4">
        <w:rPr>
          <w:sz w:val="28"/>
          <w:szCs w:val="28"/>
          <w:lang w:val="uk-UA"/>
        </w:rPr>
        <w:t xml:space="preserve"> </w:t>
      </w:r>
      <w:r w:rsidR="009A4E85" w:rsidRPr="009873F4">
        <w:rPr>
          <w:sz w:val="28"/>
          <w:szCs w:val="28"/>
          <w:lang w:val="uk-UA"/>
        </w:rPr>
        <w:t xml:space="preserve">І.В. Басиста, </w:t>
      </w:r>
      <w:r w:rsidR="000F5C73">
        <w:rPr>
          <w:sz w:val="28"/>
          <w:szCs w:val="28"/>
          <w:lang w:val="uk-UA"/>
        </w:rPr>
        <w:t xml:space="preserve">А.О. </w:t>
      </w:r>
      <w:proofErr w:type="spellStart"/>
      <w:r w:rsidR="000F5C73">
        <w:rPr>
          <w:sz w:val="28"/>
          <w:szCs w:val="28"/>
          <w:lang w:val="uk-UA"/>
        </w:rPr>
        <w:t>Боруш</w:t>
      </w:r>
      <w:proofErr w:type="spellEnd"/>
      <w:r w:rsidR="000F5C73">
        <w:rPr>
          <w:sz w:val="28"/>
          <w:szCs w:val="28"/>
          <w:lang w:val="uk-UA"/>
        </w:rPr>
        <w:t xml:space="preserve">, </w:t>
      </w:r>
      <w:r w:rsidR="009A4E85" w:rsidRPr="009873F4">
        <w:rPr>
          <w:sz w:val="28"/>
          <w:szCs w:val="28"/>
          <w:lang w:val="uk-UA"/>
        </w:rPr>
        <w:t xml:space="preserve">Г.М. </w:t>
      </w:r>
      <w:proofErr w:type="spellStart"/>
      <w:r w:rsidR="009A4E85" w:rsidRPr="009873F4">
        <w:rPr>
          <w:sz w:val="28"/>
          <w:szCs w:val="28"/>
          <w:lang w:val="uk-UA"/>
        </w:rPr>
        <w:t>Гапотченко</w:t>
      </w:r>
      <w:proofErr w:type="spellEnd"/>
      <w:r w:rsidR="009A4E85" w:rsidRPr="009873F4">
        <w:rPr>
          <w:sz w:val="28"/>
          <w:szCs w:val="28"/>
          <w:lang w:val="uk-UA"/>
        </w:rPr>
        <w:t xml:space="preserve">, </w:t>
      </w:r>
      <w:r w:rsidR="00C42C88">
        <w:rPr>
          <w:sz w:val="28"/>
          <w:szCs w:val="28"/>
          <w:lang w:val="uk-UA"/>
        </w:rPr>
        <w:t xml:space="preserve">І.В. Гловюк, </w:t>
      </w:r>
      <w:r w:rsidR="009A4E85" w:rsidRPr="009873F4">
        <w:rPr>
          <w:sz w:val="28"/>
          <w:szCs w:val="28"/>
          <w:lang w:val="uk-UA"/>
        </w:rPr>
        <w:t xml:space="preserve">В.Г. Гончаренко, В.О. Гринюк, І.Г. Івасюк, О.В. </w:t>
      </w:r>
      <w:proofErr w:type="spellStart"/>
      <w:r w:rsidR="009A4E85" w:rsidRPr="009873F4">
        <w:rPr>
          <w:sz w:val="28"/>
          <w:szCs w:val="28"/>
          <w:lang w:val="uk-UA"/>
        </w:rPr>
        <w:t>Іващенко</w:t>
      </w:r>
      <w:proofErr w:type="spellEnd"/>
      <w:r w:rsidR="009A4E85" w:rsidRPr="009873F4">
        <w:rPr>
          <w:sz w:val="28"/>
          <w:szCs w:val="28"/>
          <w:lang w:val="uk-UA"/>
        </w:rPr>
        <w:t xml:space="preserve">, О.В. </w:t>
      </w:r>
      <w:proofErr w:type="spellStart"/>
      <w:r w:rsidR="009A4E85" w:rsidRPr="009873F4">
        <w:rPr>
          <w:sz w:val="28"/>
          <w:szCs w:val="28"/>
          <w:lang w:val="uk-UA"/>
        </w:rPr>
        <w:t>Капліна</w:t>
      </w:r>
      <w:proofErr w:type="spellEnd"/>
      <w:r w:rsidR="009A4E85" w:rsidRPr="009873F4">
        <w:rPr>
          <w:sz w:val="28"/>
          <w:szCs w:val="28"/>
          <w:lang w:val="uk-UA"/>
        </w:rPr>
        <w:t xml:space="preserve">, Л.М. </w:t>
      </w:r>
      <w:proofErr w:type="spellStart"/>
      <w:r w:rsidR="009A4E85" w:rsidRPr="009873F4">
        <w:rPr>
          <w:sz w:val="28"/>
          <w:szCs w:val="28"/>
          <w:lang w:val="uk-UA"/>
        </w:rPr>
        <w:t>Лобойко</w:t>
      </w:r>
      <w:proofErr w:type="spellEnd"/>
      <w:r w:rsidR="009A4E85" w:rsidRPr="009873F4">
        <w:rPr>
          <w:sz w:val="28"/>
          <w:szCs w:val="28"/>
          <w:lang w:val="uk-UA"/>
        </w:rPr>
        <w:t>, Т.В. Лукашкіна, К.Г. Марченко,</w:t>
      </w:r>
      <w:r w:rsidR="00595435" w:rsidRPr="00595435">
        <w:rPr>
          <w:lang w:val="uk-UA"/>
        </w:rPr>
        <w:t xml:space="preserve"> </w:t>
      </w:r>
      <w:r w:rsidR="00595435" w:rsidRPr="00595435">
        <w:rPr>
          <w:sz w:val="28"/>
          <w:szCs w:val="28"/>
          <w:lang w:val="uk-UA"/>
        </w:rPr>
        <w:t xml:space="preserve">О.М. Овчаренко, М.А. </w:t>
      </w:r>
      <w:proofErr w:type="spellStart"/>
      <w:r w:rsidR="00595435" w:rsidRPr="00595435">
        <w:rPr>
          <w:sz w:val="28"/>
          <w:szCs w:val="28"/>
          <w:lang w:val="uk-UA"/>
        </w:rPr>
        <w:t>Погорецький</w:t>
      </w:r>
      <w:proofErr w:type="spellEnd"/>
      <w:r w:rsidR="00595435" w:rsidRPr="00595435">
        <w:rPr>
          <w:sz w:val="28"/>
          <w:szCs w:val="28"/>
          <w:lang w:val="uk-UA"/>
        </w:rPr>
        <w:t>,</w:t>
      </w:r>
      <w:r w:rsidR="009A4E85" w:rsidRPr="009873F4">
        <w:rPr>
          <w:sz w:val="28"/>
          <w:szCs w:val="28"/>
          <w:lang w:val="uk-UA"/>
        </w:rPr>
        <w:t xml:space="preserve"> </w:t>
      </w:r>
      <w:r w:rsidR="003113F1">
        <w:rPr>
          <w:sz w:val="28"/>
          <w:szCs w:val="28"/>
          <w:lang w:val="uk-UA"/>
        </w:rPr>
        <w:t xml:space="preserve">І.В. </w:t>
      </w:r>
      <w:proofErr w:type="spellStart"/>
      <w:r w:rsidR="003113F1">
        <w:rPr>
          <w:sz w:val="28"/>
          <w:szCs w:val="28"/>
          <w:lang w:val="uk-UA"/>
        </w:rPr>
        <w:t>Рогатюк</w:t>
      </w:r>
      <w:proofErr w:type="spellEnd"/>
      <w:r w:rsidR="003113F1">
        <w:rPr>
          <w:sz w:val="28"/>
          <w:szCs w:val="28"/>
          <w:lang w:val="uk-UA"/>
        </w:rPr>
        <w:t xml:space="preserve">, </w:t>
      </w:r>
      <w:r w:rsidR="009A4E85" w:rsidRPr="009873F4">
        <w:rPr>
          <w:sz w:val="28"/>
          <w:szCs w:val="28"/>
          <w:lang w:val="uk-UA"/>
        </w:rPr>
        <w:t xml:space="preserve">В.А. </w:t>
      </w:r>
      <w:proofErr w:type="spellStart"/>
      <w:r w:rsidR="009A4E85" w:rsidRPr="009873F4">
        <w:rPr>
          <w:sz w:val="28"/>
          <w:szCs w:val="28"/>
          <w:lang w:val="uk-UA"/>
        </w:rPr>
        <w:t>Сербулов</w:t>
      </w:r>
      <w:proofErr w:type="spellEnd"/>
      <w:r w:rsidR="009A4E85" w:rsidRPr="009873F4">
        <w:rPr>
          <w:sz w:val="28"/>
          <w:szCs w:val="28"/>
          <w:lang w:val="uk-UA"/>
        </w:rPr>
        <w:t>,</w:t>
      </w:r>
      <w:r w:rsidR="007B4D36">
        <w:rPr>
          <w:sz w:val="28"/>
          <w:szCs w:val="28"/>
          <w:lang w:val="uk-UA"/>
        </w:rPr>
        <w:t xml:space="preserve"> О.Ю. Татаров,</w:t>
      </w:r>
      <w:r w:rsidR="009A4E85" w:rsidRPr="009873F4">
        <w:rPr>
          <w:sz w:val="28"/>
          <w:szCs w:val="28"/>
          <w:lang w:val="uk-UA"/>
        </w:rPr>
        <w:t xml:space="preserve"> </w:t>
      </w:r>
      <w:r w:rsidR="00595435" w:rsidRPr="00595435">
        <w:rPr>
          <w:sz w:val="28"/>
          <w:szCs w:val="28"/>
          <w:lang w:val="uk-UA"/>
        </w:rPr>
        <w:t xml:space="preserve">Л.Д. </w:t>
      </w:r>
      <w:proofErr w:type="spellStart"/>
      <w:r w:rsidR="00595435" w:rsidRPr="00595435">
        <w:rPr>
          <w:sz w:val="28"/>
          <w:szCs w:val="28"/>
          <w:lang w:val="uk-UA"/>
        </w:rPr>
        <w:t>Удалова</w:t>
      </w:r>
      <w:proofErr w:type="spellEnd"/>
      <w:r w:rsidR="00595435" w:rsidRPr="00595435">
        <w:rPr>
          <w:sz w:val="28"/>
          <w:szCs w:val="28"/>
          <w:lang w:val="uk-UA"/>
        </w:rPr>
        <w:t>,</w:t>
      </w:r>
      <w:r w:rsidR="00595435">
        <w:rPr>
          <w:sz w:val="28"/>
          <w:szCs w:val="28"/>
          <w:lang w:val="uk-UA"/>
        </w:rPr>
        <w:t xml:space="preserve"> </w:t>
      </w:r>
      <w:r w:rsidR="009A4E85" w:rsidRPr="009873F4">
        <w:rPr>
          <w:sz w:val="28"/>
          <w:szCs w:val="28"/>
          <w:lang w:val="uk-UA"/>
        </w:rPr>
        <w:t xml:space="preserve">В.І. </w:t>
      </w:r>
      <w:proofErr w:type="spellStart"/>
      <w:r w:rsidR="009A4E85" w:rsidRPr="009873F4">
        <w:rPr>
          <w:sz w:val="28"/>
          <w:szCs w:val="28"/>
          <w:lang w:val="uk-UA"/>
        </w:rPr>
        <w:t>Фаринник</w:t>
      </w:r>
      <w:proofErr w:type="spellEnd"/>
      <w:r w:rsidR="009A4E85" w:rsidRPr="009873F4">
        <w:rPr>
          <w:sz w:val="28"/>
          <w:szCs w:val="28"/>
          <w:lang w:val="uk-UA"/>
        </w:rPr>
        <w:t xml:space="preserve">, М.Ю. </w:t>
      </w:r>
      <w:proofErr w:type="spellStart"/>
      <w:r w:rsidR="009A4E85" w:rsidRPr="009873F4">
        <w:rPr>
          <w:sz w:val="28"/>
          <w:szCs w:val="28"/>
          <w:lang w:val="uk-UA"/>
        </w:rPr>
        <w:t>Черкова</w:t>
      </w:r>
      <w:proofErr w:type="spellEnd"/>
      <w:r w:rsidR="009A4E85" w:rsidRPr="009873F4">
        <w:rPr>
          <w:sz w:val="28"/>
          <w:szCs w:val="28"/>
          <w:lang w:val="uk-UA"/>
        </w:rPr>
        <w:t xml:space="preserve">, Л.В. Юрченко та ін. </w:t>
      </w:r>
      <w:r w:rsidR="00F774EA">
        <w:rPr>
          <w:sz w:val="28"/>
          <w:szCs w:val="28"/>
          <w:lang w:val="uk-UA"/>
        </w:rPr>
        <w:t xml:space="preserve">На дисертаційному рівні цій темі присвячене дослідження О.В. Фараон. </w:t>
      </w:r>
      <w:r w:rsidR="00375735" w:rsidRPr="00E94A5E">
        <w:rPr>
          <w:sz w:val="28"/>
          <w:szCs w:val="28"/>
          <w:lang w:val="uk-UA"/>
        </w:rPr>
        <w:t>Метою даної статті є</w:t>
      </w:r>
      <w:r w:rsidR="008F18BC">
        <w:rPr>
          <w:sz w:val="28"/>
          <w:szCs w:val="28"/>
          <w:lang w:val="uk-UA"/>
        </w:rPr>
        <w:t xml:space="preserve"> здійснення </w:t>
      </w:r>
      <w:r w:rsidR="008F18BC">
        <w:rPr>
          <w:sz w:val="28"/>
          <w:szCs w:val="28"/>
          <w:lang w:val="uk-UA"/>
        </w:rPr>
        <w:lastRenderedPageBreak/>
        <w:t xml:space="preserve">науково-правового аналізу </w:t>
      </w:r>
      <w:r w:rsidR="00070CB1">
        <w:rPr>
          <w:sz w:val="28"/>
          <w:szCs w:val="28"/>
          <w:lang w:val="uk-UA"/>
        </w:rPr>
        <w:t xml:space="preserve">деяких </w:t>
      </w:r>
      <w:r w:rsidR="007520AC">
        <w:rPr>
          <w:sz w:val="28"/>
          <w:szCs w:val="28"/>
          <w:lang w:val="uk-UA"/>
        </w:rPr>
        <w:t>правозастосовних аспектів</w:t>
      </w:r>
      <w:r w:rsidR="007E44AC">
        <w:rPr>
          <w:sz w:val="28"/>
          <w:szCs w:val="28"/>
          <w:lang w:val="uk-UA"/>
        </w:rPr>
        <w:t xml:space="preserve"> </w:t>
      </w:r>
      <w:r w:rsidR="008F18BC">
        <w:rPr>
          <w:sz w:val="28"/>
          <w:szCs w:val="28"/>
          <w:lang w:val="uk-UA"/>
        </w:rPr>
        <w:t>інституту повідомлення про підозру.</w:t>
      </w:r>
    </w:p>
    <w:p w:rsidR="00227A54" w:rsidRPr="007854FA" w:rsidRDefault="00183839" w:rsidP="0026743E">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У відповідності до ст. 278 КПК</w:t>
      </w:r>
      <w:r w:rsidR="00227A54" w:rsidRPr="00227A54">
        <w:rPr>
          <w:sz w:val="28"/>
          <w:szCs w:val="28"/>
          <w:lang w:val="uk-UA"/>
        </w:rPr>
        <w:t xml:space="preserve"> письмове повідомлення про підозру вручається в день його складення слідчим або</w:t>
      </w:r>
      <w:r w:rsidR="00227A54">
        <w:rPr>
          <w:sz w:val="28"/>
          <w:szCs w:val="28"/>
          <w:lang w:val="uk-UA"/>
        </w:rPr>
        <w:t xml:space="preserve"> прокурором, а у випадку немож</w:t>
      </w:r>
      <w:r w:rsidR="00227A54" w:rsidRPr="00227A54">
        <w:rPr>
          <w:sz w:val="28"/>
          <w:szCs w:val="28"/>
          <w:lang w:val="uk-UA"/>
        </w:rPr>
        <w:t xml:space="preserve">ливості такого вручення </w:t>
      </w:r>
      <w:r w:rsidR="005D44C5">
        <w:rPr>
          <w:sz w:val="28"/>
          <w:szCs w:val="28"/>
          <w:lang w:val="uk-UA"/>
        </w:rPr>
        <w:t>–</w:t>
      </w:r>
      <w:r w:rsidR="00227A54" w:rsidRPr="00227A54">
        <w:rPr>
          <w:sz w:val="28"/>
          <w:szCs w:val="28"/>
          <w:lang w:val="uk-UA"/>
        </w:rPr>
        <w:t xml:space="preserve"> у спосіб, передбачений КПК</w:t>
      </w:r>
      <w:r w:rsidR="00A5096A">
        <w:rPr>
          <w:sz w:val="28"/>
          <w:szCs w:val="28"/>
        </w:rPr>
        <w:t>,</w:t>
      </w:r>
      <w:r w:rsidR="00227A54" w:rsidRPr="00227A54">
        <w:rPr>
          <w:sz w:val="28"/>
          <w:szCs w:val="28"/>
          <w:lang w:val="uk-UA"/>
        </w:rPr>
        <w:t xml:space="preserve"> для вручення повідомлень. </w:t>
      </w:r>
      <w:r w:rsidR="00546C44" w:rsidRPr="005D44C5">
        <w:rPr>
          <w:sz w:val="28"/>
          <w:szCs w:val="28"/>
          <w:lang w:val="uk-UA"/>
        </w:rPr>
        <w:t xml:space="preserve">Ю.П. Аленін та В.П. Гловюк </w:t>
      </w:r>
      <w:r w:rsidR="008E03EA">
        <w:rPr>
          <w:sz w:val="28"/>
          <w:szCs w:val="28"/>
          <w:lang w:val="uk-UA"/>
        </w:rPr>
        <w:t xml:space="preserve">цілком обгрунтовано </w:t>
      </w:r>
      <w:r w:rsidR="00546C44">
        <w:rPr>
          <w:sz w:val="28"/>
          <w:szCs w:val="28"/>
          <w:lang w:val="uk-UA"/>
        </w:rPr>
        <w:t>зауважують, що</w:t>
      </w:r>
      <w:r w:rsidR="00227A54" w:rsidRPr="00546C44">
        <w:rPr>
          <w:sz w:val="28"/>
          <w:szCs w:val="28"/>
          <w:lang w:val="uk-UA"/>
        </w:rPr>
        <w:t xml:space="preserve"> </w:t>
      </w:r>
      <w:r w:rsidR="00227A54" w:rsidRPr="005D44C5">
        <w:rPr>
          <w:sz w:val="28"/>
          <w:szCs w:val="28"/>
          <w:lang w:val="uk-UA"/>
        </w:rPr>
        <w:t xml:space="preserve">саме це положення </w:t>
      </w:r>
      <w:r w:rsidR="00A801D3">
        <w:rPr>
          <w:sz w:val="28"/>
          <w:szCs w:val="28"/>
          <w:lang w:val="uk-UA"/>
        </w:rPr>
        <w:t>створю</w:t>
      </w:r>
      <w:r w:rsidR="00227A54" w:rsidRPr="005D44C5">
        <w:rPr>
          <w:sz w:val="28"/>
          <w:szCs w:val="28"/>
          <w:lang w:val="uk-UA"/>
        </w:rPr>
        <w:t>є ряд проблем у практичній діяльності слідчих</w:t>
      </w:r>
      <w:r w:rsidR="00546C44">
        <w:rPr>
          <w:sz w:val="28"/>
          <w:szCs w:val="28"/>
          <w:lang w:val="uk-UA"/>
        </w:rPr>
        <w:t xml:space="preserve"> та прокурорів</w:t>
      </w:r>
      <w:r w:rsidR="00227A54" w:rsidRPr="005D44C5">
        <w:rPr>
          <w:sz w:val="28"/>
          <w:szCs w:val="28"/>
          <w:lang w:val="uk-UA"/>
        </w:rPr>
        <w:t>. Так, воно не дає відповіді на питання, як фактично повідомити ос</w:t>
      </w:r>
      <w:r w:rsidR="005D44C5" w:rsidRPr="005D44C5">
        <w:rPr>
          <w:sz w:val="28"/>
          <w:szCs w:val="28"/>
          <w:lang w:val="uk-UA"/>
        </w:rPr>
        <w:t>обі про підозру, якщо вона не з’</w:t>
      </w:r>
      <w:r w:rsidR="00A801D3">
        <w:rPr>
          <w:sz w:val="28"/>
          <w:szCs w:val="28"/>
          <w:lang w:val="uk-UA"/>
        </w:rPr>
        <w:t>являється до слідчого (</w:t>
      </w:r>
      <w:r w:rsidR="00227A54" w:rsidRPr="005D44C5">
        <w:rPr>
          <w:sz w:val="28"/>
          <w:szCs w:val="28"/>
          <w:lang w:val="uk-UA"/>
        </w:rPr>
        <w:t>прокурора</w:t>
      </w:r>
      <w:r w:rsidR="00A801D3">
        <w:rPr>
          <w:sz w:val="28"/>
          <w:szCs w:val="28"/>
          <w:lang w:val="uk-UA"/>
        </w:rPr>
        <w:t>)</w:t>
      </w:r>
      <w:r w:rsidR="00227A54" w:rsidRPr="005D44C5">
        <w:rPr>
          <w:sz w:val="28"/>
          <w:szCs w:val="28"/>
          <w:lang w:val="uk-UA"/>
        </w:rPr>
        <w:t xml:space="preserve">. А забезпечити її явку </w:t>
      </w:r>
      <w:r w:rsidR="005D44C5" w:rsidRPr="005D44C5">
        <w:rPr>
          <w:sz w:val="28"/>
          <w:szCs w:val="28"/>
          <w:lang w:val="uk-UA"/>
        </w:rPr>
        <w:t>–</w:t>
      </w:r>
      <w:r w:rsidR="00227A54" w:rsidRPr="005D44C5">
        <w:rPr>
          <w:sz w:val="28"/>
          <w:szCs w:val="28"/>
          <w:lang w:val="uk-UA"/>
        </w:rPr>
        <w:t xml:space="preserve"> у разі, якщо її місцезнаходжен</w:t>
      </w:r>
      <w:r w:rsidR="005D44C5" w:rsidRPr="005D44C5">
        <w:rPr>
          <w:sz w:val="28"/>
          <w:szCs w:val="28"/>
          <w:lang w:val="uk-UA"/>
        </w:rPr>
        <w:t>ня відоме – процесуальним засо</w:t>
      </w:r>
      <w:r w:rsidR="00227A54" w:rsidRPr="005D44C5">
        <w:rPr>
          <w:sz w:val="28"/>
          <w:szCs w:val="28"/>
          <w:lang w:val="uk-UA"/>
        </w:rPr>
        <w:t xml:space="preserve">бами, наявними у слідчого, прокурора, практично неможливо, адже ні виклик, ні привід, на затримання для забезпечення </w:t>
      </w:r>
      <w:r w:rsidR="005D44C5" w:rsidRPr="005D44C5">
        <w:rPr>
          <w:sz w:val="28"/>
          <w:szCs w:val="28"/>
          <w:lang w:val="uk-UA"/>
        </w:rPr>
        <w:t>приводу цієї особи застосовува</w:t>
      </w:r>
      <w:r w:rsidR="00227A54" w:rsidRPr="005D44C5">
        <w:rPr>
          <w:sz w:val="28"/>
          <w:szCs w:val="28"/>
          <w:lang w:val="uk-UA"/>
        </w:rPr>
        <w:t>тися не можуть. У разі ж, якщо особа, щодо якої складено повідомлення про підозру, уникає вручення повідомлення про підозру, п</w:t>
      </w:r>
      <w:r w:rsidR="00595435">
        <w:rPr>
          <w:sz w:val="28"/>
          <w:szCs w:val="28"/>
          <w:lang w:val="uk-UA"/>
        </w:rPr>
        <w:t>ереховується від слідства та</w:t>
      </w:r>
      <w:r w:rsidR="00227A54" w:rsidRPr="005D44C5">
        <w:rPr>
          <w:sz w:val="28"/>
          <w:szCs w:val="28"/>
          <w:lang w:val="uk-UA"/>
        </w:rPr>
        <w:t xml:space="preserve"> місцезнаходження її невідоме, то формально її не можна оголосити у розшук, оскільки</w:t>
      </w:r>
      <w:r w:rsidR="0055191E">
        <w:rPr>
          <w:sz w:val="28"/>
          <w:szCs w:val="28"/>
          <w:lang w:val="uk-UA"/>
        </w:rPr>
        <w:t xml:space="preserve"> у відповідності до ст. 281 КПК</w:t>
      </w:r>
      <w:r w:rsidR="00227A54" w:rsidRPr="005D44C5">
        <w:rPr>
          <w:sz w:val="28"/>
          <w:szCs w:val="28"/>
          <w:lang w:val="uk-UA"/>
        </w:rPr>
        <w:t xml:space="preserve"> у розшук може бути оголошено тільки підозрюваного. Також у такій ситуації неможливо зупинити досудове розслідування, оскільки особі не повідомлено про підозру</w:t>
      </w:r>
      <w:r w:rsidR="005D44C5">
        <w:rPr>
          <w:rStyle w:val="aa"/>
          <w:sz w:val="28"/>
          <w:szCs w:val="28"/>
          <w:lang w:val="uk-UA"/>
        </w:rPr>
        <w:footnoteReference w:id="1"/>
      </w:r>
      <w:r w:rsidR="00227A54" w:rsidRPr="00C148F1">
        <w:rPr>
          <w:sz w:val="28"/>
          <w:szCs w:val="28"/>
          <w:lang w:val="uk-UA"/>
        </w:rPr>
        <w:t>.</w:t>
      </w:r>
      <w:r w:rsidR="007854FA" w:rsidRPr="00C148F1">
        <w:rPr>
          <w:sz w:val="28"/>
          <w:szCs w:val="28"/>
          <w:lang w:val="uk-UA"/>
        </w:rPr>
        <w:t xml:space="preserve"> </w:t>
      </w:r>
      <w:r w:rsidR="007854FA">
        <w:rPr>
          <w:sz w:val="28"/>
          <w:szCs w:val="28"/>
        </w:rPr>
        <w:t xml:space="preserve">Виникають </w:t>
      </w:r>
      <w:r w:rsidR="007854FA">
        <w:rPr>
          <w:sz w:val="28"/>
          <w:szCs w:val="28"/>
          <w:lang w:val="uk-UA"/>
        </w:rPr>
        <w:t>і ситуації</w:t>
      </w:r>
      <w:r w:rsidR="007854FA">
        <w:rPr>
          <w:sz w:val="28"/>
          <w:szCs w:val="28"/>
        </w:rPr>
        <w:t>, коли повідомлення</w:t>
      </w:r>
      <w:r w:rsidR="007854FA">
        <w:rPr>
          <w:sz w:val="28"/>
          <w:szCs w:val="28"/>
          <w:lang w:val="uk-UA"/>
        </w:rPr>
        <w:t xml:space="preserve"> про </w:t>
      </w:r>
      <w:proofErr w:type="gramStart"/>
      <w:r w:rsidR="007854FA">
        <w:rPr>
          <w:sz w:val="28"/>
          <w:szCs w:val="28"/>
          <w:lang w:val="uk-UA"/>
        </w:rPr>
        <w:t>п</w:t>
      </w:r>
      <w:proofErr w:type="gramEnd"/>
      <w:r w:rsidR="007854FA">
        <w:rPr>
          <w:sz w:val="28"/>
          <w:szCs w:val="28"/>
          <w:lang w:val="uk-UA"/>
        </w:rPr>
        <w:t>ідозру складено та вручено не уповноваженими на те особами.</w:t>
      </w:r>
    </w:p>
    <w:p w:rsidR="00657D94" w:rsidRPr="00591465" w:rsidRDefault="00657D94" w:rsidP="0026743E">
      <w:pPr>
        <w:pStyle w:val="a4"/>
        <w:shd w:val="clear" w:color="auto" w:fill="FFFFFF"/>
        <w:spacing w:before="0" w:beforeAutospacing="0" w:after="0" w:afterAutospacing="0" w:line="360" w:lineRule="auto"/>
        <w:ind w:firstLine="709"/>
        <w:jc w:val="both"/>
        <w:rPr>
          <w:sz w:val="28"/>
          <w:szCs w:val="28"/>
          <w:lang w:val="uk-UA"/>
        </w:rPr>
      </w:pPr>
      <w:r w:rsidRPr="00591465">
        <w:rPr>
          <w:sz w:val="28"/>
          <w:szCs w:val="28"/>
          <w:lang w:val="uk-UA"/>
        </w:rPr>
        <w:t xml:space="preserve">У нормах чинного </w:t>
      </w:r>
      <w:r w:rsidR="00514805">
        <w:rPr>
          <w:sz w:val="28"/>
          <w:szCs w:val="28"/>
          <w:lang w:val="uk-UA"/>
        </w:rPr>
        <w:t>КПК</w:t>
      </w:r>
      <w:r w:rsidRPr="00591465">
        <w:rPr>
          <w:sz w:val="28"/>
          <w:szCs w:val="28"/>
          <w:lang w:val="uk-UA"/>
        </w:rPr>
        <w:t xml:space="preserve"> не міститься</w:t>
      </w:r>
      <w:r w:rsidR="000F59DC">
        <w:rPr>
          <w:sz w:val="28"/>
          <w:szCs w:val="28"/>
          <w:lang w:val="uk-UA"/>
        </w:rPr>
        <w:t xml:space="preserve"> офіційного визначення поняття «повідомлення про підозру»</w:t>
      </w:r>
      <w:r w:rsidRPr="00591465">
        <w:rPr>
          <w:sz w:val="28"/>
          <w:szCs w:val="28"/>
          <w:lang w:val="uk-UA"/>
        </w:rPr>
        <w:t xml:space="preserve">. </w:t>
      </w:r>
      <w:r w:rsidR="00D24271">
        <w:rPr>
          <w:sz w:val="28"/>
          <w:szCs w:val="28"/>
          <w:lang w:val="uk-UA"/>
        </w:rPr>
        <w:t>У</w:t>
      </w:r>
      <w:r w:rsidRPr="00591465">
        <w:rPr>
          <w:sz w:val="28"/>
          <w:szCs w:val="28"/>
          <w:lang w:val="uk-UA"/>
        </w:rPr>
        <w:t xml:space="preserve"> ст. 276 КПК України законодавець закріпив чіткий перелік випадків, при наявності яких здійснюється повідомлення про підозру. </w:t>
      </w:r>
      <w:r w:rsidR="00E41FA7">
        <w:rPr>
          <w:sz w:val="28"/>
          <w:szCs w:val="28"/>
          <w:lang w:val="uk-UA"/>
        </w:rPr>
        <w:t>Натомість в</w:t>
      </w:r>
      <w:r w:rsidRPr="00591465">
        <w:rPr>
          <w:sz w:val="28"/>
          <w:szCs w:val="28"/>
          <w:shd w:val="clear" w:color="auto" w:fill="FFFFFF"/>
          <w:lang w:val="uk-UA"/>
        </w:rPr>
        <w:t xml:space="preserve"> нормах КПК України законодавцем не закріплено жодної підстави для прийняття рішення про повідомлення про підозру, а лише, як зазначалося вище, визначено випадки такого повідомлення.</w:t>
      </w:r>
      <w:r w:rsidRPr="00591465">
        <w:rPr>
          <w:sz w:val="28"/>
          <w:szCs w:val="28"/>
          <w:lang w:val="uk-UA"/>
        </w:rPr>
        <w:t xml:space="preserve"> У </w:t>
      </w:r>
      <w:r w:rsidR="00F10D2C">
        <w:rPr>
          <w:sz w:val="28"/>
          <w:szCs w:val="28"/>
          <w:lang w:val="uk-UA"/>
        </w:rPr>
        <w:t xml:space="preserve">        </w:t>
      </w:r>
      <w:r w:rsidRPr="00591465">
        <w:rPr>
          <w:sz w:val="28"/>
          <w:szCs w:val="28"/>
          <w:lang w:val="uk-UA"/>
        </w:rPr>
        <w:t xml:space="preserve">ст. 277 КПК України міститься перелік відомостей, які повинні бути </w:t>
      </w:r>
      <w:r w:rsidRPr="00591465">
        <w:rPr>
          <w:sz w:val="28"/>
          <w:szCs w:val="28"/>
          <w:lang w:val="uk-UA"/>
        </w:rPr>
        <w:lastRenderedPageBreak/>
        <w:t xml:space="preserve">зазначені у письмовому повідомленні про підозру, а порядок вручення такого повідомлення </w:t>
      </w:r>
      <w:r w:rsidR="000C4CDB">
        <w:rPr>
          <w:sz w:val="28"/>
          <w:szCs w:val="28"/>
          <w:lang w:val="uk-UA"/>
        </w:rPr>
        <w:t>регламентований</w:t>
      </w:r>
      <w:r w:rsidRPr="00591465">
        <w:rPr>
          <w:sz w:val="28"/>
          <w:szCs w:val="28"/>
          <w:lang w:val="uk-UA"/>
        </w:rPr>
        <w:t xml:space="preserve"> ст. 278 КПК України. </w:t>
      </w:r>
    </w:p>
    <w:p w:rsidR="00657D94" w:rsidRPr="00591465" w:rsidRDefault="00763BFC" w:rsidP="00591465">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Визначення «повідомлення»</w:t>
      </w:r>
      <w:r w:rsidR="00657D94" w:rsidRPr="00591465">
        <w:rPr>
          <w:sz w:val="28"/>
          <w:szCs w:val="28"/>
          <w:lang w:val="uk-UA"/>
        </w:rPr>
        <w:t xml:space="preserve"> міститься у частині 1 ст. 111 КПК України, яка передбачає, що повідомлення у кримінальному провадженні є процесуальною дією, за допомогою якої слідчий, прокурор, слідчий суддя чи суд повідомляють певного учасника кримінального провадження про дату, час та місце проведення відповідної процесуальної дії або про прийняте процесуальне рішення, чи здійснену процесуальну дію. </w:t>
      </w:r>
      <w:r w:rsidR="00487B48" w:rsidRPr="00591465">
        <w:rPr>
          <w:sz w:val="28"/>
          <w:szCs w:val="28"/>
          <w:lang w:val="uk-UA"/>
        </w:rPr>
        <w:t>В жодній з норм КПК не зазначено про те, що повідомлення про підозру оформлюється постановою.</w:t>
      </w:r>
    </w:p>
    <w:p w:rsidR="00456C12" w:rsidRPr="000C6297" w:rsidRDefault="00657D94" w:rsidP="00591465">
      <w:pPr>
        <w:spacing w:after="0" w:line="360" w:lineRule="auto"/>
        <w:ind w:firstLine="709"/>
        <w:jc w:val="both"/>
        <w:rPr>
          <w:rFonts w:ascii="Times New Roman" w:hAnsi="Times New Roman" w:cs="Times New Roman"/>
          <w:color w:val="000000"/>
          <w:sz w:val="28"/>
          <w:szCs w:val="28"/>
          <w:shd w:val="clear" w:color="auto" w:fill="FFFFFF"/>
        </w:rPr>
      </w:pPr>
      <w:r w:rsidRPr="00591465">
        <w:rPr>
          <w:rFonts w:ascii="Times New Roman" w:hAnsi="Times New Roman" w:cs="Times New Roman"/>
          <w:color w:val="000000"/>
          <w:sz w:val="28"/>
          <w:szCs w:val="28"/>
          <w:shd w:val="clear" w:color="auto" w:fill="FFFFFF"/>
        </w:rPr>
        <w:t xml:space="preserve">Письмове повідомлення про підозру в порядку, передбаченому статтями 276-278 КПК України, є початковим моментом притягнення особи до кримінальної відповідальності. Підтвердженням цього є положення п. 14 ч. 1 ст. 3 КПК: «Притягнення до кримінальної відповідальності – стадія кримінального провадження, яка починається з моменту повідомлення особі про підозру у вчиненні кримінального правопорушення». </w:t>
      </w:r>
    </w:p>
    <w:p w:rsidR="00657D94" w:rsidRPr="00591465" w:rsidRDefault="00456C12" w:rsidP="00591465">
      <w:pPr>
        <w:spacing w:after="0" w:line="360" w:lineRule="auto"/>
        <w:ind w:firstLine="709"/>
        <w:jc w:val="both"/>
        <w:rPr>
          <w:rFonts w:ascii="Times New Roman" w:hAnsi="Times New Roman" w:cs="Times New Roman"/>
          <w:color w:val="000000"/>
          <w:sz w:val="28"/>
          <w:szCs w:val="28"/>
          <w:shd w:val="clear" w:color="auto" w:fill="FFFFFF"/>
        </w:rPr>
      </w:pPr>
      <w:r w:rsidRPr="00456C12">
        <w:rPr>
          <w:rFonts w:ascii="Times New Roman" w:hAnsi="Times New Roman" w:cs="Times New Roman"/>
          <w:sz w:val="28"/>
          <w:szCs w:val="28"/>
        </w:rPr>
        <w:t>Аналіз глави 22 КПК України, в якій закріплено підстави і процесуальний порядок повідомлення про підозру, засвідчив, що повідомлення про підозру є процесуальною дією та процесуальним документом.</w:t>
      </w:r>
      <w:r>
        <w:rPr>
          <w:sz w:val="28"/>
          <w:szCs w:val="28"/>
        </w:rPr>
        <w:t xml:space="preserve"> </w:t>
      </w:r>
      <w:r w:rsidR="00657D94" w:rsidRPr="00591465">
        <w:rPr>
          <w:rFonts w:ascii="Times New Roman" w:hAnsi="Times New Roman" w:cs="Times New Roman"/>
          <w:color w:val="000000"/>
          <w:sz w:val="28"/>
          <w:szCs w:val="28"/>
          <w:shd w:val="clear" w:color="auto" w:fill="FFFFFF"/>
        </w:rPr>
        <w:t xml:space="preserve">Повідомлення про підозру – це процесуальна дія (діяльність), зміст якої полягає у складанні слідчим або прокурором письмового повідомлення про підозру та його вручення особі. </w:t>
      </w:r>
      <w:r w:rsidR="00863124">
        <w:rPr>
          <w:rFonts w:ascii="Times New Roman" w:hAnsi="Times New Roman" w:cs="Times New Roman"/>
          <w:color w:val="000000"/>
          <w:sz w:val="28"/>
          <w:szCs w:val="28"/>
          <w:shd w:val="clear" w:color="auto" w:fill="FFFFFF"/>
        </w:rPr>
        <w:t>П</w:t>
      </w:r>
      <w:r w:rsidR="00657D94" w:rsidRPr="00591465">
        <w:rPr>
          <w:rFonts w:ascii="Times New Roman" w:hAnsi="Times New Roman" w:cs="Times New Roman"/>
          <w:color w:val="000000"/>
          <w:sz w:val="28"/>
          <w:szCs w:val="28"/>
          <w:shd w:val="clear" w:color="auto" w:fill="FFFFFF"/>
        </w:rPr>
        <w:t xml:space="preserve">овідомлення про підозру </w:t>
      </w:r>
      <w:r w:rsidR="00863124">
        <w:rPr>
          <w:rFonts w:ascii="Times New Roman" w:hAnsi="Times New Roman" w:cs="Times New Roman"/>
          <w:color w:val="000000"/>
          <w:sz w:val="28"/>
          <w:szCs w:val="28"/>
          <w:shd w:val="clear" w:color="auto" w:fill="FFFFFF"/>
        </w:rPr>
        <w:t>також є</w:t>
      </w:r>
      <w:r w:rsidR="00657D94" w:rsidRPr="00591465">
        <w:rPr>
          <w:rFonts w:ascii="Times New Roman" w:hAnsi="Times New Roman" w:cs="Times New Roman"/>
          <w:color w:val="000000"/>
          <w:sz w:val="28"/>
          <w:szCs w:val="28"/>
          <w:shd w:val="clear" w:color="auto" w:fill="FFFFFF"/>
        </w:rPr>
        <w:t xml:space="preserve"> процесуальним документом, який знаменує собою новий етап стадії досудового розслідування – появу підозрюваного, можливість застосування до нього заходів забезпечення кримінального провадження, які пов’язані із суттєвим обмеженням його конституційних прав, початок притягнення до кримінальної відповідальності.</w:t>
      </w:r>
    </w:p>
    <w:p w:rsidR="00657D94" w:rsidRPr="00F45C8B" w:rsidRDefault="00657D94" w:rsidP="00F45C8B">
      <w:pPr>
        <w:spacing w:after="0" w:line="360" w:lineRule="auto"/>
        <w:ind w:firstLine="709"/>
        <w:jc w:val="both"/>
        <w:rPr>
          <w:rFonts w:ascii="Times New Roman" w:hAnsi="Times New Roman" w:cs="Times New Roman"/>
          <w:color w:val="000000"/>
          <w:sz w:val="28"/>
          <w:szCs w:val="28"/>
          <w:shd w:val="clear" w:color="auto" w:fill="FFFFFF"/>
        </w:rPr>
      </w:pPr>
      <w:r w:rsidRPr="00591465">
        <w:rPr>
          <w:rFonts w:ascii="Times New Roman" w:eastAsia="Times New Roman" w:hAnsi="Times New Roman" w:cs="Times New Roman"/>
          <w:bCs/>
          <w:color w:val="000000"/>
          <w:sz w:val="28"/>
          <w:szCs w:val="28"/>
          <w:bdr w:val="none" w:sz="0" w:space="0" w:color="auto" w:frame="1"/>
          <w:lang w:eastAsia="ru-RU"/>
        </w:rPr>
        <w:t>У відповідності з ч.1 ст. 276 КПК України п</w:t>
      </w:r>
      <w:r w:rsidRPr="00591465">
        <w:rPr>
          <w:rFonts w:ascii="Times New Roman" w:eastAsia="Times New Roman" w:hAnsi="Times New Roman" w:cs="Times New Roman"/>
          <w:color w:val="000000"/>
          <w:sz w:val="28"/>
          <w:szCs w:val="28"/>
          <w:lang w:eastAsia="ru-RU"/>
        </w:rPr>
        <w:t>овідомлення про підозру обов’язково</w:t>
      </w:r>
      <w:r w:rsidRPr="00591465">
        <w:rPr>
          <w:rFonts w:ascii="Times New Roman" w:eastAsia="Times New Roman" w:hAnsi="Times New Roman" w:cs="Times New Roman"/>
          <w:b/>
          <w:color w:val="000000"/>
          <w:sz w:val="28"/>
          <w:szCs w:val="28"/>
          <w:lang w:eastAsia="ru-RU"/>
        </w:rPr>
        <w:t xml:space="preserve"> </w:t>
      </w:r>
      <w:r w:rsidRPr="00591465">
        <w:rPr>
          <w:rFonts w:ascii="Times New Roman" w:eastAsia="Times New Roman" w:hAnsi="Times New Roman" w:cs="Times New Roman"/>
          <w:color w:val="000000"/>
          <w:sz w:val="28"/>
          <w:szCs w:val="28"/>
          <w:lang w:eastAsia="ru-RU"/>
        </w:rPr>
        <w:t xml:space="preserve">здійснюється в порядку, </w:t>
      </w:r>
      <w:r w:rsidRPr="00591465">
        <w:rPr>
          <w:rFonts w:ascii="Times New Roman" w:eastAsia="Times New Roman" w:hAnsi="Times New Roman" w:cs="Times New Roman"/>
          <w:sz w:val="28"/>
          <w:szCs w:val="28"/>
          <w:lang w:eastAsia="ru-RU"/>
        </w:rPr>
        <w:t>передбаченому </w:t>
      </w:r>
      <w:hyperlink r:id="rId9" w:anchor="n2503" w:history="1">
        <w:r w:rsidRPr="00591465">
          <w:rPr>
            <w:rFonts w:ascii="Times New Roman" w:eastAsia="Times New Roman" w:hAnsi="Times New Roman" w:cs="Times New Roman"/>
            <w:sz w:val="28"/>
            <w:szCs w:val="28"/>
            <w:bdr w:val="none" w:sz="0" w:space="0" w:color="auto" w:frame="1"/>
            <w:lang w:eastAsia="ru-RU"/>
          </w:rPr>
          <w:t>статтею 278</w:t>
        </w:r>
      </w:hyperlink>
      <w:r w:rsidRPr="00591465">
        <w:rPr>
          <w:rFonts w:ascii="Times New Roman" w:eastAsia="Times New Roman" w:hAnsi="Times New Roman" w:cs="Times New Roman"/>
          <w:color w:val="000000"/>
          <w:sz w:val="28"/>
          <w:szCs w:val="28"/>
          <w:lang w:eastAsia="ru-RU"/>
        </w:rPr>
        <w:t> цього Кодексу, у випадках:</w:t>
      </w:r>
    </w:p>
    <w:p w:rsidR="00657D94" w:rsidRPr="00591465" w:rsidRDefault="00657D94" w:rsidP="00591465">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91465">
        <w:rPr>
          <w:rFonts w:ascii="Times New Roman" w:eastAsia="Times New Roman" w:hAnsi="Times New Roman" w:cs="Times New Roman"/>
          <w:color w:val="000000"/>
          <w:sz w:val="28"/>
          <w:szCs w:val="28"/>
          <w:lang w:eastAsia="ru-RU"/>
        </w:rPr>
        <w:lastRenderedPageBreak/>
        <w:t>1) затримання особи на місці вчинення кримінального правопорушення чи безпосередньо після його вчинення;</w:t>
      </w:r>
    </w:p>
    <w:p w:rsidR="00657D94" w:rsidRPr="00591465" w:rsidRDefault="00657D94" w:rsidP="00591465">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91465">
        <w:rPr>
          <w:rFonts w:ascii="Times New Roman" w:eastAsia="Times New Roman" w:hAnsi="Times New Roman" w:cs="Times New Roman"/>
          <w:color w:val="000000"/>
          <w:sz w:val="28"/>
          <w:szCs w:val="28"/>
          <w:lang w:eastAsia="ru-RU"/>
        </w:rPr>
        <w:t>2) обрання до особи одного з передбачених цим Кодексом запобіжних заходів;</w:t>
      </w:r>
    </w:p>
    <w:p w:rsidR="00657D94" w:rsidRPr="00591465" w:rsidRDefault="00657D94" w:rsidP="00591465">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91465">
        <w:rPr>
          <w:rFonts w:ascii="Times New Roman" w:eastAsia="Times New Roman" w:hAnsi="Times New Roman" w:cs="Times New Roman"/>
          <w:color w:val="000000"/>
          <w:sz w:val="28"/>
          <w:szCs w:val="28"/>
          <w:lang w:eastAsia="ru-RU"/>
        </w:rPr>
        <w:t>3) наявності достатніх доказів для підозри особи у вчиненні кримінального правопорушення.</w:t>
      </w:r>
    </w:p>
    <w:p w:rsidR="0043207F" w:rsidRDefault="00564FC3" w:rsidP="00564FC3">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Т.В. Лукашкін</w:t>
      </w:r>
      <w:r w:rsidRPr="00564FC3">
        <w:rPr>
          <w:rFonts w:ascii="Times New Roman" w:hAnsi="Times New Roman" w:cs="Times New Roman"/>
          <w:sz w:val="28"/>
          <w:szCs w:val="28"/>
        </w:rPr>
        <w:t>а ц</w:t>
      </w:r>
      <w:r>
        <w:rPr>
          <w:rFonts w:ascii="Times New Roman" w:hAnsi="Times New Roman" w:cs="Times New Roman"/>
          <w:sz w:val="28"/>
          <w:szCs w:val="28"/>
        </w:rPr>
        <w:t xml:space="preserve">ілком обгрунтовано </w:t>
      </w:r>
      <w:r w:rsidR="007077B1">
        <w:rPr>
          <w:rFonts w:ascii="Times New Roman" w:hAnsi="Times New Roman" w:cs="Times New Roman"/>
          <w:sz w:val="28"/>
          <w:szCs w:val="28"/>
        </w:rPr>
        <w:t xml:space="preserve">звертає увагу на </w:t>
      </w:r>
      <w:r w:rsidR="00054B59" w:rsidRPr="00054B59">
        <w:rPr>
          <w:rFonts w:ascii="Times New Roman" w:hAnsi="Times New Roman" w:cs="Times New Roman"/>
          <w:sz w:val="28"/>
          <w:szCs w:val="28"/>
        </w:rPr>
        <w:t xml:space="preserve">явну некоректність такого найменування </w:t>
      </w:r>
      <w:r w:rsidR="00054B59" w:rsidRPr="00591465">
        <w:rPr>
          <w:rFonts w:ascii="Times New Roman" w:hAnsi="Times New Roman" w:cs="Times New Roman"/>
          <w:color w:val="000000"/>
          <w:sz w:val="28"/>
          <w:szCs w:val="28"/>
          <w:shd w:val="clear" w:color="auto" w:fill="FFFFFF"/>
        </w:rPr>
        <w:t>–</w:t>
      </w:r>
      <w:r w:rsidR="00054B59" w:rsidRPr="00054B59">
        <w:rPr>
          <w:rFonts w:ascii="Times New Roman" w:hAnsi="Times New Roman" w:cs="Times New Roman"/>
          <w:sz w:val="28"/>
          <w:szCs w:val="28"/>
        </w:rPr>
        <w:t xml:space="preserve"> «вип</w:t>
      </w:r>
      <w:r>
        <w:rPr>
          <w:rFonts w:ascii="Times New Roman" w:hAnsi="Times New Roman" w:cs="Times New Roman"/>
          <w:sz w:val="28"/>
          <w:szCs w:val="28"/>
        </w:rPr>
        <w:t>адки», адже у КПК повинні бути в</w:t>
      </w:r>
      <w:r w:rsidR="00054B59" w:rsidRPr="00054B59">
        <w:rPr>
          <w:rFonts w:ascii="Times New Roman" w:hAnsi="Times New Roman" w:cs="Times New Roman"/>
          <w:sz w:val="28"/>
          <w:szCs w:val="28"/>
        </w:rPr>
        <w:t>казані підстави для прийняття такого рішення, а таке поняття, як підстава прийняття цього рішення, у КПК не згадується</w:t>
      </w:r>
      <w:r w:rsidR="007077B1">
        <w:rPr>
          <w:rStyle w:val="aa"/>
          <w:rFonts w:ascii="Times New Roman" w:hAnsi="Times New Roman" w:cs="Times New Roman"/>
          <w:sz w:val="28"/>
          <w:szCs w:val="28"/>
        </w:rPr>
        <w:footnoteReference w:id="2"/>
      </w:r>
      <w:r w:rsidR="00054B59" w:rsidRPr="00054B59">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w:t>
      </w:r>
    </w:p>
    <w:p w:rsidR="00817396" w:rsidRPr="00591465" w:rsidRDefault="00817396" w:rsidP="0081739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91465">
        <w:rPr>
          <w:rFonts w:ascii="Times New Roman" w:eastAsia="Times New Roman" w:hAnsi="Times New Roman" w:cs="Times New Roman"/>
          <w:sz w:val="28"/>
          <w:szCs w:val="28"/>
          <w:lang w:eastAsia="ru-RU"/>
        </w:rPr>
        <w:t xml:space="preserve">Повідомлення про підозру є по суті поєднанням процесуального рішення у вигляді письмового повідомлення та процесуальної дії у формі здійснення повідомлення шляхом його вручення. З аналізу змісту положень ст.ст. 42 та 277 КПК України випливає, що процесуального статусу підозрюваного особа набуває не після складання </w:t>
      </w:r>
      <w:r w:rsidR="0030665C">
        <w:rPr>
          <w:rFonts w:ascii="Times New Roman" w:eastAsia="Times New Roman" w:hAnsi="Times New Roman" w:cs="Times New Roman"/>
          <w:sz w:val="28"/>
          <w:szCs w:val="28"/>
          <w:lang w:eastAsia="ru-RU"/>
        </w:rPr>
        <w:t xml:space="preserve">відповідного </w:t>
      </w:r>
      <w:r w:rsidRPr="00591465">
        <w:rPr>
          <w:rFonts w:ascii="Times New Roman" w:eastAsia="Times New Roman" w:hAnsi="Times New Roman" w:cs="Times New Roman"/>
          <w:sz w:val="28"/>
          <w:szCs w:val="28"/>
          <w:lang w:eastAsia="ru-RU"/>
        </w:rPr>
        <w:t>тексту, а лише після вручення повідомлення про підозру. Саме із цим моментом пов’язується набуття особою відповідних процесуальних прав.</w:t>
      </w:r>
    </w:p>
    <w:p w:rsidR="00CD0C4D" w:rsidRDefault="00CD0C4D" w:rsidP="00162D15">
      <w:pPr>
        <w:shd w:val="clear" w:color="auto" w:fill="FFFFFF"/>
        <w:spacing w:after="0" w:line="360" w:lineRule="auto"/>
        <w:ind w:firstLine="709"/>
        <w:jc w:val="both"/>
        <w:textAlignment w:val="baselin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Як обґрунтовував свою позицію суддя Печерського райсуду м. Києва В. Кицюк, що заперечував свій статус підозрюваного, повідомлення про підозру особи включає в себе два юридичні факти: підписання та вручення. Лише у цьому випадку воно, на його погляд, спричиняє юридичний факт притягнення особи до кримінальної відповідальності та набуття нею статусу підозрюваного</w:t>
      </w:r>
      <w:r>
        <w:rPr>
          <w:rStyle w:val="aa"/>
          <w:rFonts w:ascii="Times New Roman" w:hAnsi="Times New Roman" w:cs="Times New Roman"/>
          <w:color w:val="000000"/>
          <w:sz w:val="28"/>
          <w:szCs w:val="28"/>
          <w:shd w:val="clear" w:color="auto" w:fill="FFFFFF"/>
        </w:rPr>
        <w:footnoteReference w:id="3"/>
      </w:r>
      <w:r>
        <w:rPr>
          <w:rFonts w:ascii="Times New Roman" w:hAnsi="Times New Roman" w:cs="Times New Roman"/>
          <w:color w:val="000000"/>
          <w:sz w:val="28"/>
          <w:szCs w:val="28"/>
          <w:shd w:val="clear" w:color="auto" w:fill="FFFFFF"/>
        </w:rPr>
        <w:t>.</w:t>
      </w:r>
    </w:p>
    <w:p w:rsidR="00FF7F62" w:rsidRPr="00162D15" w:rsidRDefault="00817396" w:rsidP="00162D15">
      <w:pPr>
        <w:shd w:val="clear" w:color="auto" w:fill="FFFFFF"/>
        <w:spacing w:after="0" w:line="360" w:lineRule="auto"/>
        <w:ind w:firstLine="709"/>
        <w:jc w:val="both"/>
        <w:textAlignment w:val="baseline"/>
        <w:rPr>
          <w:rFonts w:ascii="Times New Roman" w:eastAsia="Times New Roman" w:hAnsi="Times New Roman" w:cs="Times New Roman"/>
          <w:bCs/>
          <w:sz w:val="28"/>
          <w:szCs w:val="28"/>
          <w:bdr w:val="none" w:sz="0" w:space="0" w:color="auto" w:frame="1"/>
          <w:lang w:eastAsia="ru-RU"/>
        </w:rPr>
      </w:pPr>
      <w:r w:rsidRPr="00591465">
        <w:rPr>
          <w:rFonts w:ascii="Times New Roman" w:hAnsi="Times New Roman" w:cs="Times New Roman"/>
          <w:color w:val="000000"/>
          <w:sz w:val="28"/>
          <w:szCs w:val="28"/>
          <w:shd w:val="clear" w:color="auto" w:fill="FFFFFF"/>
        </w:rPr>
        <w:t>Відповідно до ч. 1 ст. 42 КПК України, підозрюваним є особа, якій у порядку, передбаченому</w:t>
      </w:r>
      <w:r w:rsidRPr="00591465">
        <w:rPr>
          <w:rStyle w:val="apple-converted-space"/>
          <w:rFonts w:ascii="Times New Roman" w:hAnsi="Times New Roman" w:cs="Times New Roman"/>
          <w:color w:val="000000"/>
          <w:sz w:val="28"/>
          <w:szCs w:val="28"/>
          <w:shd w:val="clear" w:color="auto" w:fill="FFFFFF"/>
        </w:rPr>
        <w:t> </w:t>
      </w:r>
      <w:r w:rsidRPr="00591465">
        <w:rPr>
          <w:rFonts w:ascii="Times New Roman" w:hAnsi="Times New Roman" w:cs="Times New Roman"/>
          <w:sz w:val="28"/>
          <w:szCs w:val="28"/>
          <w:bdr w:val="none" w:sz="0" w:space="0" w:color="auto" w:frame="1"/>
          <w:shd w:val="clear" w:color="auto" w:fill="FFFFFF"/>
        </w:rPr>
        <w:t>статтями 276-279</w:t>
      </w:r>
      <w:r w:rsidRPr="00591465">
        <w:rPr>
          <w:rStyle w:val="apple-converted-space"/>
          <w:rFonts w:ascii="Times New Roman" w:hAnsi="Times New Roman" w:cs="Times New Roman"/>
          <w:color w:val="000000"/>
          <w:sz w:val="28"/>
          <w:szCs w:val="28"/>
          <w:shd w:val="clear" w:color="auto" w:fill="FFFFFF"/>
        </w:rPr>
        <w:t> </w:t>
      </w:r>
      <w:r w:rsidRPr="00591465">
        <w:rPr>
          <w:rFonts w:ascii="Times New Roman" w:hAnsi="Times New Roman" w:cs="Times New Roman"/>
          <w:color w:val="000000"/>
          <w:sz w:val="28"/>
          <w:szCs w:val="28"/>
          <w:shd w:val="clear" w:color="auto" w:fill="FFFFFF"/>
        </w:rPr>
        <w:t xml:space="preserve">цього Кодексу, повідомлено про </w:t>
      </w:r>
      <w:r w:rsidRPr="00591465">
        <w:rPr>
          <w:rFonts w:ascii="Times New Roman" w:hAnsi="Times New Roman" w:cs="Times New Roman"/>
          <w:color w:val="000000"/>
          <w:sz w:val="28"/>
          <w:szCs w:val="28"/>
          <w:shd w:val="clear" w:color="auto" w:fill="FFFFFF"/>
        </w:rPr>
        <w:lastRenderedPageBreak/>
        <w:t>підозру, особа, яка затримана за підозрою у вчиненні кримінального правопорушення, або особа, щодо якої складено повідомлення про підозру, однак його не вручено їй внаслідок невстановлення місцезнаходження особи, проте вжито заходів для вручення у спосіб, передбачений цим Кодексом для вручення повідомлень</w:t>
      </w:r>
      <w:r w:rsidRPr="00591465">
        <w:rPr>
          <w:rFonts w:ascii="Times New Roman" w:hAnsi="Times New Roman" w:cs="Times New Roman"/>
          <w:color w:val="000000"/>
          <w:sz w:val="28"/>
          <w:szCs w:val="28"/>
          <w:shd w:val="clear" w:color="auto" w:fill="FFFFFF"/>
          <w:lang w:val="ru-RU"/>
        </w:rPr>
        <w:t>.</w:t>
      </w:r>
      <w:r w:rsidRPr="00591465">
        <w:rPr>
          <w:rFonts w:ascii="Times New Roman" w:eastAsia="Times New Roman" w:hAnsi="Times New Roman" w:cs="Times New Roman"/>
          <w:bCs/>
          <w:sz w:val="28"/>
          <w:szCs w:val="28"/>
          <w:bdr w:val="none" w:sz="0" w:space="0" w:color="auto" w:frame="1"/>
          <w:lang w:eastAsia="ru-RU"/>
        </w:rPr>
        <w:t xml:space="preserve"> </w:t>
      </w:r>
    </w:p>
    <w:p w:rsidR="009A46AD" w:rsidRDefault="00817396" w:rsidP="009A46A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A46AD">
        <w:rPr>
          <w:rFonts w:ascii="Times New Roman" w:eastAsia="Times New Roman" w:hAnsi="Times New Roman" w:cs="Times New Roman"/>
          <w:sz w:val="28"/>
          <w:szCs w:val="28"/>
          <w:lang w:eastAsia="ru-RU"/>
        </w:rPr>
        <w:t xml:space="preserve">Слід зазначити, що </w:t>
      </w:r>
      <w:r w:rsidR="009F7F61">
        <w:rPr>
          <w:rFonts w:ascii="Times New Roman" w:eastAsia="Times New Roman" w:hAnsi="Times New Roman" w:cs="Times New Roman"/>
          <w:sz w:val="28"/>
          <w:szCs w:val="28"/>
          <w:lang w:val="ru-RU" w:eastAsia="ru-RU"/>
        </w:rPr>
        <w:t>п</w:t>
      </w:r>
      <w:r w:rsidR="009F7F61">
        <w:rPr>
          <w:rFonts w:ascii="Times New Roman" w:eastAsia="Times New Roman" w:hAnsi="Times New Roman" w:cs="Times New Roman"/>
          <w:sz w:val="28"/>
          <w:szCs w:val="28"/>
          <w:lang w:eastAsia="ru-RU"/>
        </w:rPr>
        <w:t>ід час досудового розслідування</w:t>
      </w:r>
      <w:r w:rsidR="009A46AD">
        <w:rPr>
          <w:rFonts w:ascii="Times New Roman" w:eastAsia="Times New Roman" w:hAnsi="Times New Roman" w:cs="Times New Roman"/>
          <w:sz w:val="28"/>
          <w:szCs w:val="28"/>
          <w:lang w:eastAsia="ru-RU"/>
        </w:rPr>
        <w:t xml:space="preserve"> виникають проблеми, пов</w:t>
      </w:r>
      <w:r w:rsidR="009A46AD" w:rsidRPr="003424CE">
        <w:rPr>
          <w:rFonts w:ascii="Times New Roman" w:eastAsia="Times New Roman" w:hAnsi="Times New Roman" w:cs="Times New Roman"/>
          <w:sz w:val="28"/>
          <w:szCs w:val="28"/>
          <w:lang w:val="ru-RU" w:eastAsia="ru-RU"/>
        </w:rPr>
        <w:t>’</w:t>
      </w:r>
      <w:proofErr w:type="spellStart"/>
      <w:r w:rsidR="009A46AD">
        <w:rPr>
          <w:rFonts w:ascii="Times New Roman" w:eastAsia="Times New Roman" w:hAnsi="Times New Roman" w:cs="Times New Roman"/>
          <w:sz w:val="28"/>
          <w:szCs w:val="28"/>
          <w:lang w:val="ru-RU" w:eastAsia="ru-RU"/>
        </w:rPr>
        <w:t>язан</w:t>
      </w:r>
      <w:proofErr w:type="spellEnd"/>
      <w:r w:rsidR="009A46AD">
        <w:rPr>
          <w:rFonts w:ascii="Times New Roman" w:eastAsia="Times New Roman" w:hAnsi="Times New Roman" w:cs="Times New Roman"/>
          <w:sz w:val="28"/>
          <w:szCs w:val="28"/>
          <w:lang w:eastAsia="ru-RU"/>
        </w:rPr>
        <w:t>і з необхідністю чіткого визначення конкретного моменту, з якого особа набуває статусу підозрюваного у кримінальному провадженні (з моменту направлення їй повідомлення про підозру засобами поштового зв</w:t>
      </w:r>
      <w:r w:rsidR="009A46AD" w:rsidRPr="005B7930">
        <w:rPr>
          <w:rFonts w:ascii="Times New Roman" w:eastAsia="Times New Roman" w:hAnsi="Times New Roman" w:cs="Times New Roman"/>
          <w:sz w:val="28"/>
          <w:szCs w:val="28"/>
          <w:lang w:val="ru-RU" w:eastAsia="ru-RU"/>
        </w:rPr>
        <w:t>’</w:t>
      </w:r>
      <w:r w:rsidR="009A46AD">
        <w:rPr>
          <w:rFonts w:ascii="Times New Roman" w:eastAsia="Times New Roman" w:hAnsi="Times New Roman" w:cs="Times New Roman"/>
          <w:sz w:val="28"/>
          <w:szCs w:val="28"/>
          <w:lang w:val="ru-RU" w:eastAsia="ru-RU"/>
        </w:rPr>
        <w:t xml:space="preserve">язку </w:t>
      </w:r>
      <w:proofErr w:type="spellStart"/>
      <w:r w:rsidR="009A46AD">
        <w:rPr>
          <w:rFonts w:ascii="Times New Roman" w:eastAsia="Times New Roman" w:hAnsi="Times New Roman" w:cs="Times New Roman"/>
          <w:sz w:val="28"/>
          <w:szCs w:val="28"/>
          <w:lang w:val="ru-RU" w:eastAsia="ru-RU"/>
        </w:rPr>
        <w:t>чи</w:t>
      </w:r>
      <w:proofErr w:type="spellEnd"/>
      <w:r w:rsidR="009A46AD">
        <w:rPr>
          <w:rFonts w:ascii="Times New Roman" w:eastAsia="Times New Roman" w:hAnsi="Times New Roman" w:cs="Times New Roman"/>
          <w:sz w:val="28"/>
          <w:szCs w:val="28"/>
          <w:lang w:val="ru-RU" w:eastAsia="ru-RU"/>
        </w:rPr>
        <w:t xml:space="preserve"> з моменту фактичного </w:t>
      </w:r>
      <w:r w:rsidR="009A46AD" w:rsidRPr="00306923">
        <w:rPr>
          <w:rFonts w:ascii="Times New Roman" w:eastAsia="Times New Roman" w:hAnsi="Times New Roman" w:cs="Times New Roman"/>
          <w:sz w:val="28"/>
          <w:szCs w:val="28"/>
          <w:lang w:eastAsia="ru-RU"/>
        </w:rPr>
        <w:t>вручення поштового відправлення з повідомленням про підозру</w:t>
      </w:r>
      <w:r w:rsidR="009A46AD">
        <w:rPr>
          <w:rFonts w:ascii="Times New Roman" w:eastAsia="Times New Roman" w:hAnsi="Times New Roman" w:cs="Times New Roman"/>
          <w:sz w:val="28"/>
          <w:szCs w:val="28"/>
          <w:lang w:eastAsia="ru-RU"/>
        </w:rPr>
        <w:t>?</w:t>
      </w:r>
      <w:r w:rsidR="009A46AD" w:rsidRPr="00306923">
        <w:rPr>
          <w:rFonts w:ascii="Times New Roman" w:eastAsia="Times New Roman" w:hAnsi="Times New Roman" w:cs="Times New Roman"/>
          <w:sz w:val="28"/>
          <w:szCs w:val="28"/>
          <w:lang w:eastAsia="ru-RU"/>
        </w:rPr>
        <w:t xml:space="preserve">). О.Ю. Татаров на основі системного аналізу положень КПК дійшов цілком </w:t>
      </w:r>
      <w:r w:rsidR="00B7030E" w:rsidRPr="00306923">
        <w:rPr>
          <w:rFonts w:ascii="Times New Roman" w:eastAsia="Times New Roman" w:hAnsi="Times New Roman" w:cs="Times New Roman"/>
          <w:sz w:val="28"/>
          <w:szCs w:val="28"/>
          <w:lang w:eastAsia="ru-RU"/>
        </w:rPr>
        <w:t>обґрунтованого</w:t>
      </w:r>
      <w:r w:rsidR="009A46AD" w:rsidRPr="00306923">
        <w:rPr>
          <w:rFonts w:ascii="Times New Roman" w:eastAsia="Times New Roman" w:hAnsi="Times New Roman" w:cs="Times New Roman"/>
          <w:sz w:val="28"/>
          <w:szCs w:val="28"/>
          <w:lang w:eastAsia="ru-RU"/>
        </w:rPr>
        <w:t xml:space="preserve"> висновку про те, що направлення особі повідомлення про підозру засобами поштового зв’язку відповідатиме</w:t>
      </w:r>
      <w:r w:rsidR="009A46AD">
        <w:rPr>
          <w:rFonts w:ascii="Times New Roman" w:eastAsia="Times New Roman" w:hAnsi="Times New Roman" w:cs="Times New Roman"/>
          <w:sz w:val="28"/>
          <w:szCs w:val="28"/>
          <w:lang w:eastAsia="ru-RU"/>
        </w:rPr>
        <w:t xml:space="preserve"> вимогам КПК та вважатиметься належним способом такого повідомлення лише у випадку вручення такого поштового відправлення особисто (безпосередньо) підозрюваному</w:t>
      </w:r>
      <w:r w:rsidR="009A46AD">
        <w:rPr>
          <w:rStyle w:val="aa"/>
          <w:rFonts w:ascii="Times New Roman" w:eastAsia="Times New Roman" w:hAnsi="Times New Roman" w:cs="Times New Roman"/>
          <w:sz w:val="28"/>
          <w:szCs w:val="28"/>
          <w:lang w:eastAsia="ru-RU"/>
        </w:rPr>
        <w:footnoteReference w:id="4"/>
      </w:r>
      <w:r w:rsidR="009A46AD">
        <w:rPr>
          <w:rFonts w:ascii="Times New Roman" w:eastAsia="Times New Roman" w:hAnsi="Times New Roman" w:cs="Times New Roman"/>
          <w:sz w:val="28"/>
          <w:szCs w:val="28"/>
          <w:lang w:eastAsia="ru-RU"/>
        </w:rPr>
        <w:t xml:space="preserve">. </w:t>
      </w:r>
    </w:p>
    <w:p w:rsidR="00162D15" w:rsidRPr="00346047" w:rsidRDefault="00B1538F" w:rsidP="009A46AD">
      <w:pPr>
        <w:spacing w:after="0" w:line="360" w:lineRule="auto"/>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В</w:t>
      </w:r>
      <w:r w:rsidR="005C58DA">
        <w:rPr>
          <w:rFonts w:ascii="Times New Roman" w:eastAsia="Times New Roman" w:hAnsi="Times New Roman" w:cs="Times New Roman"/>
          <w:sz w:val="28"/>
          <w:szCs w:val="28"/>
          <w:lang w:eastAsia="ru-RU"/>
        </w:rPr>
        <w:t>ручення особі письмового повідомлення про підозру та пам</w:t>
      </w:r>
      <w:r w:rsidR="005C58DA" w:rsidRPr="00346047">
        <w:rPr>
          <w:rFonts w:ascii="Times New Roman" w:eastAsia="Times New Roman" w:hAnsi="Times New Roman" w:cs="Times New Roman"/>
          <w:sz w:val="28"/>
          <w:szCs w:val="28"/>
          <w:lang w:eastAsia="ru-RU"/>
        </w:rPr>
        <w:t>’ятки про процесуальн</w:t>
      </w:r>
      <w:r w:rsidR="005C58DA">
        <w:rPr>
          <w:rFonts w:ascii="Times New Roman" w:eastAsia="Times New Roman" w:hAnsi="Times New Roman" w:cs="Times New Roman"/>
          <w:sz w:val="28"/>
          <w:szCs w:val="28"/>
          <w:lang w:eastAsia="ru-RU"/>
        </w:rPr>
        <w:t>і права шляхом їх направлення поштовим відправленням з оголошеною цінністю (з описом вкладення)</w:t>
      </w:r>
      <w:r w:rsidR="00346047">
        <w:rPr>
          <w:rFonts w:ascii="Times New Roman" w:eastAsia="Times New Roman" w:hAnsi="Times New Roman" w:cs="Times New Roman"/>
          <w:sz w:val="28"/>
          <w:szCs w:val="28"/>
          <w:lang w:eastAsia="ru-RU"/>
        </w:rPr>
        <w:t xml:space="preserve"> т</w:t>
      </w:r>
      <w:r w:rsidR="005C58DA">
        <w:rPr>
          <w:rFonts w:ascii="Times New Roman" w:eastAsia="Times New Roman" w:hAnsi="Times New Roman" w:cs="Times New Roman"/>
          <w:sz w:val="28"/>
          <w:szCs w:val="28"/>
          <w:lang w:eastAsia="ru-RU"/>
        </w:rPr>
        <w:t>а навіть з повідомленням про його вручення документально не може гарантовано підтвердити факт його отримання.</w:t>
      </w:r>
      <w:r w:rsidR="00346047">
        <w:rPr>
          <w:rFonts w:ascii="Times New Roman" w:eastAsia="Times New Roman" w:hAnsi="Times New Roman" w:cs="Times New Roman"/>
          <w:sz w:val="28"/>
          <w:szCs w:val="28"/>
          <w:lang w:eastAsia="ru-RU"/>
        </w:rPr>
        <w:t xml:space="preserve"> Такий спосіб вручення не забезпечує виконання вимог п. 2 ч. 3 ст. 42 КПК України щодо права підозрюваного на отримання роз</w:t>
      </w:r>
      <w:r w:rsidR="00346047" w:rsidRPr="00346047">
        <w:rPr>
          <w:rFonts w:ascii="Times New Roman" w:eastAsia="Times New Roman" w:hAnsi="Times New Roman" w:cs="Times New Roman"/>
          <w:sz w:val="28"/>
          <w:szCs w:val="28"/>
          <w:lang w:val="ru-RU" w:eastAsia="ru-RU"/>
        </w:rPr>
        <w:t>’</w:t>
      </w:r>
      <w:r w:rsidR="00346047">
        <w:rPr>
          <w:rFonts w:ascii="Times New Roman" w:eastAsia="Times New Roman" w:hAnsi="Times New Roman" w:cs="Times New Roman"/>
          <w:sz w:val="28"/>
          <w:szCs w:val="28"/>
          <w:lang w:val="ru-RU" w:eastAsia="ru-RU"/>
        </w:rPr>
        <w:t xml:space="preserve">яснення </w:t>
      </w:r>
      <w:proofErr w:type="spellStart"/>
      <w:r w:rsidR="00346047">
        <w:rPr>
          <w:rFonts w:ascii="Times New Roman" w:eastAsia="Times New Roman" w:hAnsi="Times New Roman" w:cs="Times New Roman"/>
          <w:sz w:val="28"/>
          <w:szCs w:val="28"/>
          <w:lang w:val="ru-RU" w:eastAsia="ru-RU"/>
        </w:rPr>
        <w:t>сво</w:t>
      </w:r>
      <w:proofErr w:type="spellEnd"/>
      <w:r w:rsidR="00346047">
        <w:rPr>
          <w:rFonts w:ascii="Times New Roman" w:eastAsia="Times New Roman" w:hAnsi="Times New Roman" w:cs="Times New Roman"/>
          <w:sz w:val="28"/>
          <w:szCs w:val="28"/>
          <w:lang w:eastAsia="ru-RU"/>
        </w:rPr>
        <w:t>ї</w:t>
      </w:r>
      <w:r w:rsidR="00346047">
        <w:rPr>
          <w:rFonts w:ascii="Times New Roman" w:eastAsia="Times New Roman" w:hAnsi="Times New Roman" w:cs="Times New Roman"/>
          <w:sz w:val="28"/>
          <w:szCs w:val="28"/>
          <w:lang w:val="ru-RU" w:eastAsia="ru-RU"/>
        </w:rPr>
        <w:t>х прав</w:t>
      </w:r>
      <w:r w:rsidR="005300F7">
        <w:rPr>
          <w:rStyle w:val="aa"/>
          <w:rFonts w:ascii="Times New Roman" w:eastAsia="Times New Roman" w:hAnsi="Times New Roman" w:cs="Times New Roman"/>
          <w:sz w:val="28"/>
          <w:szCs w:val="28"/>
          <w:lang w:val="ru-RU" w:eastAsia="ru-RU"/>
        </w:rPr>
        <w:footnoteReference w:id="5"/>
      </w:r>
      <w:r w:rsidR="00346047">
        <w:rPr>
          <w:rFonts w:ascii="Times New Roman" w:eastAsia="Times New Roman" w:hAnsi="Times New Roman" w:cs="Times New Roman"/>
          <w:sz w:val="28"/>
          <w:szCs w:val="28"/>
          <w:lang w:val="ru-RU" w:eastAsia="ru-RU"/>
        </w:rPr>
        <w:t>.</w:t>
      </w:r>
    </w:p>
    <w:p w:rsidR="009A46AD" w:rsidRDefault="009A46AD" w:rsidP="009A46A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КПК у ст. 481 чітко визначив суб</w:t>
      </w:r>
      <w:r w:rsidRPr="00825738">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eastAsia="ru-RU"/>
        </w:rPr>
        <w:t>єктів, які повноважні притягувати до кримінальної відповідальності осіб, до яких здійснюється особливий порядок кримінального провадження. Натомість не визначено суб</w:t>
      </w:r>
      <w:r w:rsidRPr="00D30B5A">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eastAsia="ru-RU"/>
        </w:rPr>
        <w:t xml:space="preserve">єктів письмового повідомлення про підозру щодо інших осіб. </w:t>
      </w:r>
      <w:r w:rsidRPr="00D30B5A">
        <w:rPr>
          <w:rFonts w:ascii="Times New Roman" w:eastAsia="Times New Roman" w:hAnsi="Times New Roman" w:cs="Times New Roman"/>
          <w:sz w:val="28"/>
          <w:szCs w:val="28"/>
          <w:lang w:eastAsia="ru-RU"/>
        </w:rPr>
        <w:t xml:space="preserve">Враховуючи, що з моменту </w:t>
      </w:r>
      <w:r w:rsidRPr="00D30B5A">
        <w:rPr>
          <w:rFonts w:ascii="Times New Roman" w:eastAsia="Times New Roman" w:hAnsi="Times New Roman" w:cs="Times New Roman"/>
          <w:sz w:val="28"/>
          <w:szCs w:val="28"/>
          <w:lang w:eastAsia="ru-RU"/>
        </w:rPr>
        <w:lastRenderedPageBreak/>
        <w:t xml:space="preserve">повідомлення </w:t>
      </w:r>
      <w:r w:rsidRPr="00825738">
        <w:rPr>
          <w:rFonts w:ascii="Times New Roman" w:eastAsia="Times New Roman" w:hAnsi="Times New Roman" w:cs="Times New Roman"/>
          <w:sz w:val="28"/>
          <w:szCs w:val="28"/>
          <w:lang w:eastAsia="ru-RU"/>
        </w:rPr>
        <w:t>особі про підозру у вчиненні кримінального правопорушення, починається притягнення особи до кримінальної відповідальності, то</w:t>
      </w:r>
      <w:r>
        <w:rPr>
          <w:rFonts w:ascii="Times New Roman" w:eastAsia="Times New Roman" w:hAnsi="Times New Roman" w:cs="Times New Roman"/>
          <w:sz w:val="28"/>
          <w:szCs w:val="28"/>
          <w:lang w:eastAsia="ru-RU"/>
        </w:rPr>
        <w:t>,</w:t>
      </w:r>
      <w:r w:rsidRPr="00825738">
        <w:rPr>
          <w:rFonts w:ascii="Times New Roman" w:eastAsia="Times New Roman" w:hAnsi="Times New Roman" w:cs="Times New Roman"/>
          <w:sz w:val="28"/>
          <w:szCs w:val="28"/>
          <w:lang w:eastAsia="ru-RU"/>
        </w:rPr>
        <w:t xml:space="preserve"> виходячи з системного аналізу положень КПК, можна зробити висновок про те, що лише </w:t>
      </w:r>
      <w:r>
        <w:rPr>
          <w:rFonts w:ascii="Times New Roman" w:eastAsia="Times New Roman" w:hAnsi="Times New Roman" w:cs="Times New Roman"/>
          <w:sz w:val="28"/>
          <w:szCs w:val="28"/>
          <w:lang w:eastAsia="ru-RU"/>
        </w:rPr>
        <w:t xml:space="preserve">певні </w:t>
      </w:r>
      <w:r w:rsidRPr="00825738">
        <w:rPr>
          <w:rFonts w:ascii="Times New Roman" w:eastAsia="Times New Roman" w:hAnsi="Times New Roman" w:cs="Times New Roman"/>
          <w:sz w:val="28"/>
          <w:szCs w:val="28"/>
          <w:lang w:eastAsia="ru-RU"/>
        </w:rPr>
        <w:t>суб’єкти</w:t>
      </w:r>
      <w:r w:rsidR="002F0773">
        <w:rPr>
          <w:rFonts w:ascii="Times New Roman" w:eastAsia="Times New Roman" w:hAnsi="Times New Roman" w:cs="Times New Roman"/>
          <w:sz w:val="28"/>
          <w:szCs w:val="28"/>
          <w:lang w:eastAsia="ru-RU"/>
        </w:rPr>
        <w:t>, додержуючи</w:t>
      </w:r>
      <w:r>
        <w:rPr>
          <w:rFonts w:ascii="Times New Roman" w:eastAsia="Times New Roman" w:hAnsi="Times New Roman" w:cs="Times New Roman"/>
          <w:sz w:val="28"/>
          <w:szCs w:val="28"/>
          <w:lang w:eastAsia="ru-RU"/>
        </w:rPr>
        <w:t xml:space="preserve"> правил</w:t>
      </w:r>
      <w:r w:rsidR="002F0773">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про підслідність</w:t>
      </w:r>
      <w:r w:rsidR="002F077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F4A31">
        <w:rPr>
          <w:rFonts w:ascii="Times New Roman" w:eastAsia="Times New Roman" w:hAnsi="Times New Roman" w:cs="Times New Roman"/>
          <w:sz w:val="28"/>
          <w:szCs w:val="28"/>
          <w:lang w:eastAsia="ru-RU"/>
        </w:rPr>
        <w:t>повноважні</w:t>
      </w:r>
      <w:r w:rsidR="001F4A31" w:rsidRPr="001F4A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здійснювати письмове повідомлення особі про підозру. </w:t>
      </w:r>
    </w:p>
    <w:p w:rsidR="00817396" w:rsidRPr="006270BB" w:rsidRDefault="00817396" w:rsidP="006270BB">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Очевидним є те</w:t>
      </w:r>
      <w:r w:rsidRPr="00591465">
        <w:rPr>
          <w:rFonts w:ascii="Times New Roman" w:eastAsia="Times New Roman" w:hAnsi="Times New Roman" w:cs="Times New Roman"/>
          <w:sz w:val="28"/>
          <w:szCs w:val="28"/>
          <w:lang w:eastAsia="ru-RU"/>
        </w:rPr>
        <w:t>, що процесуальні дії щодо складання і вручення повідомлення про підозру може вчинити виключно уповноважена службова особа, яка має відповідні процесуальні повноважен</w:t>
      </w:r>
      <w:r w:rsidR="00BC6A41">
        <w:rPr>
          <w:rFonts w:ascii="Times New Roman" w:eastAsia="Times New Roman" w:hAnsi="Times New Roman" w:cs="Times New Roman"/>
          <w:sz w:val="28"/>
          <w:szCs w:val="28"/>
          <w:lang w:eastAsia="ru-RU"/>
        </w:rPr>
        <w:t>ня згідно положень КПК України.</w:t>
      </w:r>
      <w:r w:rsidRPr="0059146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color w:val="000000"/>
          <w:sz w:val="28"/>
          <w:szCs w:val="28"/>
          <w:shd w:val="clear" w:color="auto" w:fill="FFFFFF"/>
          <w:lang w:eastAsia="ru-RU"/>
        </w:rPr>
        <w:t>Слід зазначити</w:t>
      </w:r>
      <w:r w:rsidRPr="002E21B8">
        <w:rPr>
          <w:rFonts w:ascii="Times New Roman" w:eastAsia="Times New Roman" w:hAnsi="Times New Roman" w:cs="Times New Roman"/>
          <w:vanish/>
          <w:sz w:val="28"/>
          <w:szCs w:val="28"/>
          <w:lang w:val="ru-RU" w:eastAsia="ru-RU"/>
        </w:rPr>
        <w:t>Начало формы</w:t>
      </w:r>
      <w:r w:rsidRPr="002E21B8">
        <w:rPr>
          <w:rFonts w:ascii="Times New Roman" w:eastAsia="Times New Roman" w:hAnsi="Times New Roman" w:cs="Times New Roman"/>
          <w:sz w:val="28"/>
          <w:szCs w:val="28"/>
          <w:lang w:eastAsia="ru-RU"/>
        </w:rPr>
        <w:t>, що</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val="ru-RU" w:eastAsia="ru-RU"/>
        </w:rPr>
        <w:t>ч</w:t>
      </w:r>
      <w:r w:rsidRPr="00591465">
        <w:rPr>
          <w:rFonts w:ascii="Times New Roman" w:eastAsia="Times New Roman" w:hAnsi="Times New Roman" w:cs="Times New Roman"/>
          <w:sz w:val="28"/>
          <w:szCs w:val="28"/>
          <w:lang w:val="ru-RU" w:eastAsia="ru-RU"/>
        </w:rPr>
        <w:t>инний КПК України взагалі не регламентує процедуру з</w:t>
      </w:r>
      <w:r w:rsidRPr="00591465">
        <w:rPr>
          <w:rFonts w:ascii="Times New Roman" w:eastAsia="Times New Roman" w:hAnsi="Times New Roman" w:cs="Times New Roman"/>
          <w:sz w:val="28"/>
          <w:szCs w:val="28"/>
          <w:lang w:eastAsia="ru-RU"/>
        </w:rPr>
        <w:t>міни чи скасування повідомлення про підозру, складеного та вручен</w:t>
      </w:r>
      <w:r w:rsidRPr="00591465">
        <w:rPr>
          <w:rFonts w:ascii="Times New Roman" w:eastAsia="Times New Roman" w:hAnsi="Times New Roman" w:cs="Times New Roman"/>
          <w:sz w:val="28"/>
          <w:szCs w:val="28"/>
          <w:lang w:val="ru-RU" w:eastAsia="ru-RU"/>
        </w:rPr>
        <w:t>ого</w:t>
      </w:r>
      <w:r w:rsidRPr="00591465">
        <w:rPr>
          <w:rFonts w:ascii="Times New Roman" w:eastAsia="Times New Roman" w:hAnsi="Times New Roman" w:cs="Times New Roman"/>
          <w:sz w:val="28"/>
          <w:szCs w:val="28"/>
          <w:lang w:eastAsia="ru-RU"/>
        </w:rPr>
        <w:t xml:space="preserve"> не уповноваженими на те особами.</w:t>
      </w:r>
      <w:r w:rsidRPr="00591465">
        <w:rPr>
          <w:rFonts w:ascii="Times New Roman" w:hAnsi="Times New Roman" w:cs="Times New Roman"/>
          <w:color w:val="000000"/>
          <w:sz w:val="28"/>
          <w:szCs w:val="28"/>
          <w:shd w:val="clear" w:color="auto" w:fill="FFFFFF"/>
        </w:rPr>
        <w:t xml:space="preserve"> </w:t>
      </w:r>
      <w:r w:rsidR="00AF5865">
        <w:rPr>
          <w:rFonts w:ascii="Times New Roman" w:hAnsi="Times New Roman" w:cs="Times New Roman"/>
          <w:color w:val="000000"/>
          <w:sz w:val="28"/>
          <w:szCs w:val="28"/>
          <w:shd w:val="clear" w:color="auto" w:fill="FFFFFF"/>
        </w:rPr>
        <w:t>Очевид</w:t>
      </w:r>
      <w:r w:rsidR="009A1DE3">
        <w:rPr>
          <w:rFonts w:ascii="Times New Roman" w:hAnsi="Times New Roman" w:cs="Times New Roman"/>
          <w:color w:val="000000"/>
          <w:sz w:val="28"/>
          <w:szCs w:val="28"/>
          <w:shd w:val="clear" w:color="auto" w:fill="FFFFFF"/>
        </w:rPr>
        <w:t>но</w:t>
      </w:r>
      <w:r w:rsidR="00AF5865">
        <w:rPr>
          <w:rFonts w:ascii="Times New Roman" w:hAnsi="Times New Roman" w:cs="Times New Roman"/>
          <w:color w:val="000000"/>
          <w:sz w:val="28"/>
          <w:szCs w:val="28"/>
          <w:shd w:val="clear" w:color="auto" w:fill="FFFFFF"/>
        </w:rPr>
        <w:t xml:space="preserve">, що </w:t>
      </w:r>
      <w:r w:rsidR="00AF5865">
        <w:rPr>
          <w:rFonts w:ascii="Times New Roman" w:eastAsia="Times New Roman" w:hAnsi="Times New Roman" w:cs="Times New Roman"/>
          <w:color w:val="000000"/>
          <w:sz w:val="28"/>
          <w:szCs w:val="28"/>
          <w:lang w:val="ru-RU" w:eastAsia="ru-RU"/>
        </w:rPr>
        <w:t>с</w:t>
      </w:r>
      <w:r w:rsidRPr="00591465">
        <w:rPr>
          <w:rFonts w:ascii="Times New Roman" w:eastAsia="Times New Roman" w:hAnsi="Times New Roman" w:cs="Times New Roman"/>
          <w:sz w:val="28"/>
          <w:szCs w:val="28"/>
          <w:lang w:eastAsia="ru-RU"/>
        </w:rPr>
        <w:t>кладання обвинувального</w:t>
      </w:r>
      <w:r w:rsidRPr="00591465">
        <w:rPr>
          <w:rFonts w:ascii="Times New Roman" w:hAnsi="Times New Roman" w:cs="Times New Roman"/>
          <w:color w:val="000000"/>
          <w:sz w:val="28"/>
          <w:szCs w:val="28"/>
        </w:rPr>
        <w:t xml:space="preserve"> акту можливе лише відносно особи, якій повідомлено про підозру з дотриманням вимог ст.ст. 277</w:t>
      </w:r>
      <w:r w:rsidRPr="00591465">
        <w:rPr>
          <w:rFonts w:ascii="Times New Roman" w:hAnsi="Times New Roman" w:cs="Times New Roman"/>
          <w:color w:val="000000"/>
          <w:sz w:val="28"/>
          <w:szCs w:val="28"/>
          <w:lang w:val="ru-RU"/>
        </w:rPr>
        <w:t xml:space="preserve"> та</w:t>
      </w:r>
      <w:r w:rsidRPr="00591465">
        <w:rPr>
          <w:rFonts w:ascii="Times New Roman" w:hAnsi="Times New Roman" w:cs="Times New Roman"/>
          <w:color w:val="000000"/>
          <w:sz w:val="28"/>
          <w:szCs w:val="28"/>
        </w:rPr>
        <w:t xml:space="preserve"> 278 КПК України. </w:t>
      </w:r>
    </w:p>
    <w:p w:rsidR="002C40D8" w:rsidRPr="006F3343" w:rsidRDefault="002C40D8" w:rsidP="002C40D8">
      <w:pPr>
        <w:spacing w:after="0" w:line="360" w:lineRule="auto"/>
        <w:ind w:firstLine="709"/>
        <w:jc w:val="both"/>
        <w:textAlignment w:val="baseline"/>
        <w:rPr>
          <w:rFonts w:ascii="Times New Roman" w:eastAsia="Times New Roman" w:hAnsi="Times New Roman" w:cs="Times New Roman"/>
          <w:color w:val="000000"/>
          <w:sz w:val="28"/>
          <w:szCs w:val="28"/>
          <w:shd w:val="clear" w:color="auto" w:fill="FFFFFF"/>
          <w:lang w:eastAsia="ru-RU"/>
        </w:rPr>
      </w:pPr>
      <w:r w:rsidRPr="006F3343">
        <w:rPr>
          <w:rFonts w:ascii="Times New Roman" w:eastAsia="Times New Roman" w:hAnsi="Times New Roman" w:cs="Times New Roman"/>
          <w:color w:val="000000"/>
          <w:sz w:val="28"/>
          <w:szCs w:val="28"/>
          <w:shd w:val="clear" w:color="auto" w:fill="FFFFFF"/>
          <w:lang w:eastAsia="ru-RU"/>
        </w:rPr>
        <w:t xml:space="preserve">В практичній діяльності </w:t>
      </w:r>
      <w:r>
        <w:rPr>
          <w:rFonts w:ascii="Times New Roman" w:eastAsia="Times New Roman" w:hAnsi="Times New Roman" w:cs="Times New Roman"/>
          <w:color w:val="000000"/>
          <w:sz w:val="28"/>
          <w:szCs w:val="28"/>
          <w:shd w:val="clear" w:color="auto" w:fill="FFFFFF"/>
          <w:lang w:eastAsia="ru-RU"/>
        </w:rPr>
        <w:t>правоохоронних органів трапляються</w:t>
      </w:r>
      <w:r w:rsidRPr="006F3343">
        <w:rPr>
          <w:rFonts w:ascii="Times New Roman" w:eastAsia="Times New Roman" w:hAnsi="Times New Roman" w:cs="Times New Roman"/>
          <w:color w:val="000000"/>
          <w:sz w:val="28"/>
          <w:szCs w:val="28"/>
          <w:shd w:val="clear" w:color="auto" w:fill="FFFFFF"/>
          <w:lang w:eastAsia="ru-RU"/>
        </w:rPr>
        <w:t xml:space="preserve"> випадки, коли</w:t>
      </w:r>
      <w:r>
        <w:rPr>
          <w:rFonts w:ascii="Times New Roman" w:eastAsia="Times New Roman" w:hAnsi="Times New Roman" w:cs="Times New Roman"/>
          <w:color w:val="000000"/>
          <w:sz w:val="28"/>
          <w:szCs w:val="28"/>
          <w:shd w:val="clear" w:color="auto" w:fill="FFFFFF"/>
          <w:lang w:eastAsia="ru-RU"/>
        </w:rPr>
        <w:t>, зокрема,</w:t>
      </w:r>
      <w:r w:rsidRPr="006F3343">
        <w:rPr>
          <w:rFonts w:ascii="Times New Roman" w:eastAsia="Times New Roman" w:hAnsi="Times New Roman" w:cs="Times New Roman"/>
          <w:color w:val="000000"/>
          <w:sz w:val="28"/>
          <w:szCs w:val="28"/>
          <w:shd w:val="clear" w:color="auto" w:fill="FFFFFF"/>
          <w:lang w:eastAsia="ru-RU"/>
        </w:rPr>
        <w:t xml:space="preserve"> слідчі поліції</w:t>
      </w:r>
      <w:r>
        <w:rPr>
          <w:rFonts w:ascii="Times New Roman" w:eastAsia="Times New Roman" w:hAnsi="Times New Roman" w:cs="Times New Roman"/>
          <w:color w:val="000000"/>
          <w:sz w:val="28"/>
          <w:szCs w:val="28"/>
          <w:shd w:val="clear" w:color="auto" w:fill="FFFFFF"/>
          <w:lang w:eastAsia="ru-RU"/>
        </w:rPr>
        <w:t xml:space="preserve"> </w:t>
      </w:r>
      <w:r w:rsidR="000209DC" w:rsidRPr="000209DC">
        <w:rPr>
          <w:rFonts w:ascii="Times New Roman" w:eastAsia="Times New Roman" w:hAnsi="Times New Roman" w:cs="Times New Roman"/>
          <w:color w:val="000000"/>
          <w:sz w:val="28"/>
          <w:szCs w:val="28"/>
          <w:shd w:val="clear" w:color="auto" w:fill="FFFFFF"/>
          <w:lang w:eastAsia="ru-RU"/>
        </w:rPr>
        <w:t>в ход</w:t>
      </w:r>
      <w:r w:rsidR="000209DC">
        <w:rPr>
          <w:rFonts w:ascii="Times New Roman" w:eastAsia="Times New Roman" w:hAnsi="Times New Roman" w:cs="Times New Roman"/>
          <w:color w:val="000000"/>
          <w:sz w:val="28"/>
          <w:szCs w:val="28"/>
          <w:shd w:val="clear" w:color="auto" w:fill="FFFFFF"/>
          <w:lang w:eastAsia="ru-RU"/>
        </w:rPr>
        <w:t>і</w:t>
      </w:r>
      <w:r>
        <w:rPr>
          <w:rFonts w:ascii="Times New Roman" w:eastAsia="Times New Roman" w:hAnsi="Times New Roman" w:cs="Times New Roman"/>
          <w:color w:val="000000"/>
          <w:sz w:val="28"/>
          <w:szCs w:val="28"/>
          <w:shd w:val="clear" w:color="auto" w:fill="FFFFFF"/>
          <w:lang w:eastAsia="ru-RU"/>
        </w:rPr>
        <w:t xml:space="preserve"> </w:t>
      </w:r>
      <w:r w:rsidR="000209DC">
        <w:rPr>
          <w:rFonts w:ascii="Times New Roman" w:eastAsia="Times New Roman" w:hAnsi="Times New Roman" w:cs="Times New Roman"/>
          <w:color w:val="000000"/>
          <w:sz w:val="28"/>
          <w:szCs w:val="28"/>
          <w:shd w:val="clear" w:color="auto" w:fill="FFFFFF"/>
          <w:lang w:eastAsia="ru-RU"/>
        </w:rPr>
        <w:t>досудового</w:t>
      </w:r>
      <w:r w:rsidRPr="006F3343">
        <w:rPr>
          <w:rFonts w:ascii="Times New Roman" w:eastAsia="Times New Roman" w:hAnsi="Times New Roman" w:cs="Times New Roman"/>
          <w:color w:val="000000"/>
          <w:sz w:val="28"/>
          <w:szCs w:val="28"/>
          <w:shd w:val="clear" w:color="auto" w:fill="FFFFFF"/>
          <w:lang w:eastAsia="ru-RU"/>
        </w:rPr>
        <w:t xml:space="preserve"> розслідування злочинів, </w:t>
      </w:r>
      <w:r>
        <w:rPr>
          <w:rFonts w:ascii="Times New Roman" w:eastAsia="Times New Roman" w:hAnsi="Times New Roman" w:cs="Times New Roman"/>
          <w:color w:val="000000"/>
          <w:sz w:val="28"/>
          <w:szCs w:val="28"/>
          <w:shd w:val="clear" w:color="auto" w:fill="FFFFFF"/>
          <w:lang w:eastAsia="ru-RU"/>
        </w:rPr>
        <w:t>зокрема,</w:t>
      </w:r>
      <w:r w:rsidRPr="00897BA9">
        <w:rPr>
          <w:rFonts w:ascii="Times New Roman" w:eastAsia="Times New Roman" w:hAnsi="Times New Roman" w:cs="Times New Roman"/>
          <w:color w:val="000000"/>
          <w:sz w:val="28"/>
          <w:szCs w:val="28"/>
          <w:shd w:val="clear" w:color="auto" w:fill="FFFFFF"/>
          <w:lang w:eastAsia="ru-RU"/>
        </w:rPr>
        <w:t xml:space="preserve"> </w:t>
      </w:r>
      <w:r w:rsidRPr="006F3343">
        <w:rPr>
          <w:rFonts w:ascii="Times New Roman" w:eastAsia="Times New Roman" w:hAnsi="Times New Roman" w:cs="Times New Roman"/>
          <w:color w:val="000000"/>
          <w:sz w:val="28"/>
          <w:szCs w:val="28"/>
          <w:shd w:val="clear" w:color="auto" w:fill="FFFFFF"/>
          <w:lang w:eastAsia="ru-RU"/>
        </w:rPr>
        <w:t>передбачених ст. 368 КК України</w:t>
      </w:r>
      <w:r w:rsidRPr="00897BA9">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склада</w:t>
      </w:r>
      <w:r w:rsidR="000209DC">
        <w:rPr>
          <w:rFonts w:ascii="Times New Roman" w:eastAsia="Times New Roman" w:hAnsi="Times New Roman" w:cs="Times New Roman"/>
          <w:color w:val="000000"/>
          <w:sz w:val="28"/>
          <w:szCs w:val="28"/>
          <w:shd w:val="clear" w:color="auto" w:fill="FFFFFF"/>
          <w:lang w:eastAsia="ru-RU"/>
        </w:rPr>
        <w:t>ли</w:t>
      </w:r>
      <w:r>
        <w:rPr>
          <w:rFonts w:ascii="Times New Roman" w:eastAsia="Times New Roman" w:hAnsi="Times New Roman" w:cs="Times New Roman"/>
          <w:color w:val="000000"/>
          <w:sz w:val="28"/>
          <w:szCs w:val="28"/>
          <w:shd w:val="clear" w:color="auto" w:fill="FFFFFF"/>
          <w:lang w:eastAsia="ru-RU"/>
        </w:rPr>
        <w:t xml:space="preserve"> та вруча</w:t>
      </w:r>
      <w:r w:rsidR="000209DC">
        <w:rPr>
          <w:rFonts w:ascii="Times New Roman" w:eastAsia="Times New Roman" w:hAnsi="Times New Roman" w:cs="Times New Roman"/>
          <w:color w:val="000000"/>
          <w:sz w:val="28"/>
          <w:szCs w:val="28"/>
          <w:shd w:val="clear" w:color="auto" w:fill="FFFFFF"/>
          <w:lang w:eastAsia="ru-RU"/>
        </w:rPr>
        <w:t>ли</w:t>
      </w:r>
      <w:r w:rsidRPr="006F3343">
        <w:rPr>
          <w:rFonts w:ascii="Times New Roman" w:eastAsia="Times New Roman" w:hAnsi="Times New Roman" w:cs="Times New Roman"/>
          <w:color w:val="000000"/>
          <w:sz w:val="28"/>
          <w:szCs w:val="28"/>
          <w:shd w:val="clear" w:color="auto" w:fill="FFFFFF"/>
          <w:lang w:eastAsia="ru-RU"/>
        </w:rPr>
        <w:t xml:space="preserve"> повідомлення про підозру.</w:t>
      </w:r>
      <w:r>
        <w:rPr>
          <w:rFonts w:ascii="Times New Roman" w:eastAsia="Times New Roman" w:hAnsi="Times New Roman" w:cs="Times New Roman"/>
          <w:color w:val="000000"/>
          <w:sz w:val="28"/>
          <w:szCs w:val="28"/>
          <w:shd w:val="clear" w:color="auto" w:fill="FFFFFF"/>
          <w:lang w:eastAsia="ru-RU"/>
        </w:rPr>
        <w:t xml:space="preserve"> В такому випадку виникає </w:t>
      </w:r>
      <w:r>
        <w:rPr>
          <w:rFonts w:ascii="Times New Roman" w:eastAsia="Times New Roman" w:hAnsi="Times New Roman" w:cs="Times New Roman"/>
          <w:color w:val="000000"/>
          <w:sz w:val="28"/>
          <w:szCs w:val="28"/>
          <w:shd w:val="clear" w:color="auto" w:fill="FFFFFF"/>
          <w:lang w:val="ru-RU" w:eastAsia="ru-RU"/>
        </w:rPr>
        <w:t>ц</w:t>
      </w:r>
      <w:proofErr w:type="spellStart"/>
      <w:r>
        <w:rPr>
          <w:rFonts w:ascii="Times New Roman" w:eastAsia="Times New Roman" w:hAnsi="Times New Roman" w:cs="Times New Roman"/>
          <w:color w:val="000000"/>
          <w:sz w:val="28"/>
          <w:szCs w:val="28"/>
          <w:shd w:val="clear" w:color="auto" w:fill="FFFFFF"/>
          <w:lang w:eastAsia="ru-RU"/>
        </w:rPr>
        <w:t>ілком</w:t>
      </w:r>
      <w:proofErr w:type="spellEnd"/>
      <w:r>
        <w:rPr>
          <w:rFonts w:ascii="Times New Roman" w:eastAsia="Times New Roman" w:hAnsi="Times New Roman" w:cs="Times New Roman"/>
          <w:color w:val="000000"/>
          <w:sz w:val="28"/>
          <w:szCs w:val="28"/>
          <w:shd w:val="clear" w:color="auto" w:fill="FFFFFF"/>
          <w:lang w:eastAsia="ru-RU"/>
        </w:rPr>
        <w:t xml:space="preserve"> закономірне питання про те, чи</w:t>
      </w:r>
      <w:r w:rsidRPr="009A1F69">
        <w:rPr>
          <w:rFonts w:ascii="Times New Roman" w:eastAsia="Times New Roman" w:hAnsi="Times New Roman" w:cs="Times New Roman"/>
          <w:b/>
          <w:sz w:val="28"/>
          <w:szCs w:val="28"/>
          <w:lang w:eastAsia="ru-RU"/>
        </w:rPr>
        <w:t xml:space="preserve"> </w:t>
      </w:r>
      <w:r w:rsidRPr="009A1F69">
        <w:rPr>
          <w:rFonts w:ascii="Times New Roman" w:eastAsia="Times New Roman" w:hAnsi="Times New Roman" w:cs="Times New Roman"/>
          <w:sz w:val="28"/>
          <w:szCs w:val="28"/>
          <w:lang w:eastAsia="ru-RU"/>
        </w:rPr>
        <w:t xml:space="preserve">має юридичну силу </w:t>
      </w:r>
      <w:r>
        <w:rPr>
          <w:rFonts w:ascii="Times New Roman" w:eastAsia="Times New Roman" w:hAnsi="Times New Roman" w:cs="Times New Roman"/>
          <w:sz w:val="28"/>
          <w:szCs w:val="28"/>
          <w:lang w:eastAsia="ru-RU"/>
        </w:rPr>
        <w:t xml:space="preserve">таке </w:t>
      </w:r>
      <w:r w:rsidRPr="009A1F69">
        <w:rPr>
          <w:rFonts w:ascii="Times New Roman" w:eastAsia="Times New Roman" w:hAnsi="Times New Roman" w:cs="Times New Roman"/>
          <w:sz w:val="28"/>
          <w:szCs w:val="28"/>
          <w:lang w:eastAsia="ru-RU"/>
        </w:rPr>
        <w:t>п</w:t>
      </w:r>
      <w:r w:rsidRPr="009A1F69">
        <w:rPr>
          <w:rFonts w:ascii="Times New Roman" w:eastAsia="Times New Roman" w:hAnsi="Times New Roman" w:cs="Times New Roman"/>
          <w:color w:val="000000"/>
          <w:sz w:val="28"/>
          <w:szCs w:val="28"/>
          <w:shd w:val="clear" w:color="auto" w:fill="FFFFFF"/>
          <w:lang w:eastAsia="ru-RU"/>
        </w:rPr>
        <w:t>овідомлення про підозру</w:t>
      </w:r>
      <w:r>
        <w:rPr>
          <w:rFonts w:ascii="Times New Roman" w:eastAsia="Times New Roman" w:hAnsi="Times New Roman" w:cs="Times New Roman"/>
          <w:sz w:val="28"/>
          <w:szCs w:val="28"/>
          <w:lang w:eastAsia="ru-RU"/>
        </w:rPr>
        <w:t>.</w:t>
      </w:r>
    </w:p>
    <w:p w:rsidR="00163462" w:rsidRPr="00564FC3" w:rsidRDefault="008C32B6" w:rsidP="00163462">
      <w:pPr>
        <w:spacing w:after="0" w:line="360" w:lineRule="auto"/>
        <w:ind w:firstLine="709"/>
        <w:jc w:val="both"/>
        <w:rPr>
          <w:rFonts w:ascii="Times New Roman" w:eastAsia="Times New Roman" w:hAnsi="Times New Roman" w:cs="Times New Roman"/>
          <w:sz w:val="28"/>
          <w:szCs w:val="28"/>
          <w:lang w:eastAsia="ru-RU"/>
        </w:rPr>
      </w:pPr>
      <w:r>
        <w:rPr>
          <w:rStyle w:val="normaltextrun"/>
          <w:rFonts w:ascii="Times New Roman" w:hAnsi="Times New Roman" w:cs="Times New Roman"/>
          <w:sz w:val="28"/>
          <w:szCs w:val="28"/>
        </w:rPr>
        <w:t>П</w:t>
      </w:r>
      <w:r w:rsidRPr="00591465">
        <w:rPr>
          <w:rStyle w:val="normaltextrun"/>
          <w:rFonts w:ascii="Times New Roman" w:hAnsi="Times New Roman" w:cs="Times New Roman"/>
          <w:sz w:val="28"/>
          <w:szCs w:val="28"/>
        </w:rPr>
        <w:t>овідомлення про підозру, складене та вручене не уповноваженими на те особ</w:t>
      </w:r>
      <w:r>
        <w:rPr>
          <w:rStyle w:val="normaltextrun"/>
          <w:rFonts w:ascii="Times New Roman" w:hAnsi="Times New Roman" w:cs="Times New Roman"/>
          <w:sz w:val="28"/>
          <w:szCs w:val="28"/>
        </w:rPr>
        <w:t>ами, не може вважатися законним,</w:t>
      </w:r>
      <w:r w:rsidRPr="00591465">
        <w:rPr>
          <w:rStyle w:val="normaltextrun"/>
          <w:rFonts w:ascii="Times New Roman" w:hAnsi="Times New Roman" w:cs="Times New Roman"/>
          <w:sz w:val="28"/>
          <w:szCs w:val="28"/>
        </w:rPr>
        <w:t xml:space="preserve"> </w:t>
      </w:r>
      <w:r w:rsidR="00163462">
        <w:rPr>
          <w:rFonts w:ascii="Times New Roman" w:eastAsia="Times New Roman" w:hAnsi="Times New Roman" w:cs="Times New Roman"/>
          <w:color w:val="000000"/>
          <w:sz w:val="28"/>
          <w:szCs w:val="28"/>
          <w:shd w:val="clear" w:color="auto" w:fill="FFFFFF"/>
          <w:lang w:eastAsia="ru-RU"/>
        </w:rPr>
        <w:t xml:space="preserve">воно </w:t>
      </w:r>
      <w:r w:rsidR="00163462" w:rsidRPr="00652540">
        <w:rPr>
          <w:rFonts w:ascii="Times New Roman" w:eastAsia="Times New Roman" w:hAnsi="Times New Roman" w:cs="Times New Roman"/>
          <w:sz w:val="28"/>
          <w:szCs w:val="28"/>
          <w:shd w:val="clear" w:color="auto" w:fill="FFFFFF"/>
          <w:lang w:eastAsia="ru-RU"/>
        </w:rPr>
        <w:t xml:space="preserve">не має передбачених КПК України правових властивостей процесуального документа, який засвідчує вчинення процесуальної дії повідомлення особі про підозру у вчиненні кримінального правопорушення. </w:t>
      </w:r>
      <w:r w:rsidR="00163462">
        <w:rPr>
          <w:rFonts w:ascii="Times New Roman" w:eastAsia="Times New Roman" w:hAnsi="Times New Roman" w:cs="Times New Roman"/>
          <w:sz w:val="28"/>
          <w:szCs w:val="28"/>
          <w:shd w:val="clear" w:color="auto" w:fill="FFFFFF"/>
          <w:lang w:eastAsia="ru-RU"/>
        </w:rPr>
        <w:t>Тому</w:t>
      </w:r>
      <w:r w:rsidR="00187DD5">
        <w:rPr>
          <w:rFonts w:ascii="Times New Roman" w:eastAsia="Times New Roman" w:hAnsi="Times New Roman" w:cs="Times New Roman"/>
          <w:sz w:val="28"/>
          <w:szCs w:val="28"/>
          <w:shd w:val="clear" w:color="auto" w:fill="FFFFFF"/>
          <w:lang w:eastAsia="ru-RU"/>
        </w:rPr>
        <w:t xml:space="preserve"> </w:t>
      </w:r>
      <w:r w:rsidR="00187DD5">
        <w:rPr>
          <w:rFonts w:ascii="Times New Roman" w:eastAsia="Times New Roman" w:hAnsi="Times New Roman" w:cs="Times New Roman"/>
          <w:color w:val="000000"/>
          <w:sz w:val="28"/>
          <w:szCs w:val="28"/>
          <w:shd w:val="clear" w:color="auto" w:fill="FFFFFF"/>
          <w:lang w:eastAsia="ru-RU"/>
        </w:rPr>
        <w:t>повідомлення про підозру</w:t>
      </w:r>
      <w:r w:rsidR="00163462" w:rsidRPr="00652540">
        <w:rPr>
          <w:rFonts w:ascii="Times New Roman" w:eastAsia="Times New Roman" w:hAnsi="Times New Roman" w:cs="Times New Roman"/>
          <w:color w:val="000000"/>
          <w:sz w:val="28"/>
          <w:szCs w:val="28"/>
          <w:shd w:val="clear" w:color="auto" w:fill="FFFFFF"/>
          <w:lang w:eastAsia="ru-RU"/>
        </w:rPr>
        <w:t>,</w:t>
      </w:r>
      <w:r w:rsidR="00163462" w:rsidRPr="00652540">
        <w:rPr>
          <w:rFonts w:ascii="Times New Roman" w:eastAsia="Times New Roman" w:hAnsi="Times New Roman" w:cs="Times New Roman"/>
          <w:sz w:val="28"/>
          <w:szCs w:val="28"/>
          <w:lang w:eastAsia="ru-RU"/>
        </w:rPr>
        <w:t xml:space="preserve"> скл</w:t>
      </w:r>
      <w:r w:rsidR="00187DD5">
        <w:rPr>
          <w:rFonts w:ascii="Times New Roman" w:eastAsia="Times New Roman" w:hAnsi="Times New Roman" w:cs="Times New Roman"/>
          <w:sz w:val="28"/>
          <w:szCs w:val="28"/>
          <w:lang w:eastAsia="ru-RU"/>
        </w:rPr>
        <w:t>адене та вручене</w:t>
      </w:r>
      <w:r w:rsidR="00163462" w:rsidRPr="00652540">
        <w:rPr>
          <w:rFonts w:ascii="Times New Roman" w:eastAsia="Times New Roman" w:hAnsi="Times New Roman" w:cs="Times New Roman"/>
          <w:sz w:val="28"/>
          <w:szCs w:val="28"/>
          <w:lang w:eastAsia="ru-RU"/>
        </w:rPr>
        <w:t xml:space="preserve"> не уповноваженими на те особами на порушення вимог КПК України, не може породжувати </w:t>
      </w:r>
      <w:r w:rsidR="00CE4BEC">
        <w:rPr>
          <w:rFonts w:ascii="Times New Roman" w:eastAsia="Times New Roman" w:hAnsi="Times New Roman" w:cs="Times New Roman"/>
          <w:sz w:val="28"/>
          <w:szCs w:val="28"/>
          <w:lang w:eastAsia="ru-RU"/>
        </w:rPr>
        <w:t>відповідних правових наслідків</w:t>
      </w:r>
      <w:r w:rsidR="00163462" w:rsidRPr="00652540">
        <w:rPr>
          <w:rFonts w:ascii="Times New Roman" w:eastAsia="Times New Roman" w:hAnsi="Times New Roman" w:cs="Times New Roman"/>
          <w:sz w:val="28"/>
          <w:szCs w:val="28"/>
          <w:lang w:val="ru-RU" w:eastAsia="ru-RU"/>
        </w:rPr>
        <w:t>.</w:t>
      </w:r>
    </w:p>
    <w:p w:rsidR="00657D94" w:rsidRPr="001971C0" w:rsidRDefault="00306852" w:rsidP="001971C0">
      <w:pPr>
        <w:shd w:val="clear" w:color="auto" w:fill="FFFFFF"/>
        <w:spacing w:after="0" w:line="360" w:lineRule="auto"/>
        <w:ind w:firstLine="709"/>
        <w:jc w:val="both"/>
        <w:textAlignment w:val="baseline"/>
        <w:rPr>
          <w:rFonts w:ascii="Times New Roman" w:hAnsi="Times New Roman" w:cs="Times New Roman"/>
          <w:sz w:val="28"/>
          <w:szCs w:val="28"/>
        </w:rPr>
      </w:pPr>
      <w:r w:rsidRPr="00DC5DBD">
        <w:rPr>
          <w:rFonts w:ascii="Times New Roman" w:hAnsi="Times New Roman" w:cs="Times New Roman"/>
          <w:sz w:val="28"/>
          <w:szCs w:val="28"/>
        </w:rPr>
        <w:t xml:space="preserve">У ст. 216 КПК </w:t>
      </w:r>
      <w:r>
        <w:rPr>
          <w:rFonts w:ascii="Times New Roman" w:hAnsi="Times New Roman" w:cs="Times New Roman"/>
          <w:sz w:val="28"/>
          <w:szCs w:val="28"/>
        </w:rPr>
        <w:t xml:space="preserve">визначено підслідність органів </w:t>
      </w:r>
      <w:r w:rsidRPr="00DC5DBD">
        <w:rPr>
          <w:rFonts w:ascii="Times New Roman" w:hAnsi="Times New Roman" w:cs="Times New Roman"/>
          <w:sz w:val="28"/>
          <w:szCs w:val="28"/>
        </w:rPr>
        <w:t xml:space="preserve">досудового розслідування. </w:t>
      </w:r>
      <w:r>
        <w:rPr>
          <w:rFonts w:ascii="Times New Roman" w:hAnsi="Times New Roman" w:cs="Times New Roman"/>
          <w:sz w:val="28"/>
          <w:szCs w:val="28"/>
          <w:lang w:val="ru-RU"/>
        </w:rPr>
        <w:t>З</w:t>
      </w:r>
      <w:r w:rsidR="00DC5DBD">
        <w:rPr>
          <w:rFonts w:ascii="Times New Roman" w:hAnsi="Times New Roman" w:cs="Times New Roman"/>
          <w:sz w:val="28"/>
          <w:szCs w:val="28"/>
        </w:rPr>
        <w:t xml:space="preserve">аконодавче розмежування </w:t>
      </w:r>
      <w:proofErr w:type="gramStart"/>
      <w:r w:rsidR="00DC5DBD" w:rsidRPr="00DC5DBD">
        <w:rPr>
          <w:rFonts w:ascii="Times New Roman" w:hAnsi="Times New Roman" w:cs="Times New Roman"/>
          <w:sz w:val="28"/>
          <w:szCs w:val="28"/>
        </w:rPr>
        <w:t>п</w:t>
      </w:r>
      <w:proofErr w:type="gramEnd"/>
      <w:r w:rsidR="00DC5DBD" w:rsidRPr="00DC5DBD">
        <w:rPr>
          <w:rFonts w:ascii="Times New Roman" w:hAnsi="Times New Roman" w:cs="Times New Roman"/>
          <w:sz w:val="28"/>
          <w:szCs w:val="28"/>
        </w:rPr>
        <w:t>ідслідності між різними органами дос</w:t>
      </w:r>
      <w:r w:rsidR="00DC5DBD">
        <w:rPr>
          <w:rFonts w:ascii="Times New Roman" w:hAnsi="Times New Roman" w:cs="Times New Roman"/>
          <w:sz w:val="28"/>
          <w:szCs w:val="28"/>
        </w:rPr>
        <w:t xml:space="preserve">удового розслідування визначає </w:t>
      </w:r>
      <w:r w:rsidR="00DC5DBD" w:rsidRPr="00DC5DBD">
        <w:rPr>
          <w:rFonts w:ascii="Times New Roman" w:hAnsi="Times New Roman" w:cs="Times New Roman"/>
          <w:sz w:val="28"/>
          <w:szCs w:val="28"/>
        </w:rPr>
        <w:t xml:space="preserve">розподіл наданих кримінальним процесуальним законом повноважень таким органам. </w:t>
      </w:r>
      <w:r w:rsidR="00657D94" w:rsidRPr="00591465">
        <w:rPr>
          <w:rFonts w:ascii="Times New Roman" w:eastAsia="Times New Roman" w:hAnsi="Times New Roman" w:cs="Times New Roman"/>
          <w:color w:val="000000"/>
          <w:sz w:val="28"/>
          <w:szCs w:val="28"/>
          <w:lang w:eastAsia="ru-RU"/>
        </w:rPr>
        <w:t xml:space="preserve">Частиною першою ст. 9 КПК України передбачено, що під час кримінального </w:t>
      </w:r>
      <w:r w:rsidR="00657D94" w:rsidRPr="00591465">
        <w:rPr>
          <w:rFonts w:ascii="Times New Roman" w:eastAsia="Times New Roman" w:hAnsi="Times New Roman" w:cs="Times New Roman"/>
          <w:color w:val="000000"/>
          <w:sz w:val="28"/>
          <w:szCs w:val="28"/>
          <w:lang w:eastAsia="ru-RU"/>
        </w:rPr>
        <w:lastRenderedPageBreak/>
        <w:t>провадження суд, слідчий суддя, прокурор, керівник органу досудового розслідування, слідчий, інші службові особи органів державної влади зобов’язані неухильно додержуватися вимог Конституції України, цього Кодексу, міжнародних договорів, згода на обов’язковість яких надана Верховною Радою України, вимог інших актів законодавства.</w:t>
      </w:r>
    </w:p>
    <w:p w:rsidR="00271845" w:rsidRPr="00591465" w:rsidRDefault="00271845" w:rsidP="00271845">
      <w:pPr>
        <w:spacing w:after="0" w:line="360" w:lineRule="auto"/>
        <w:ind w:firstLine="709"/>
        <w:jc w:val="both"/>
        <w:textAlignment w:val="baseline"/>
        <w:rPr>
          <w:rFonts w:ascii="Times New Roman" w:eastAsia="Times New Roman" w:hAnsi="Times New Roman" w:cs="Times New Roman"/>
          <w:color w:val="000000"/>
          <w:sz w:val="28"/>
          <w:szCs w:val="28"/>
          <w:shd w:val="clear" w:color="auto" w:fill="FFFFFF"/>
          <w:lang w:eastAsia="ru-RU"/>
        </w:rPr>
      </w:pPr>
      <w:r>
        <w:rPr>
          <w:rFonts w:ascii="Times New Roman" w:hAnsi="Times New Roman" w:cs="Times New Roman"/>
          <w:sz w:val="28"/>
          <w:szCs w:val="28"/>
          <w:lang w:val="ru-RU"/>
        </w:rPr>
        <w:t>В юридичн</w:t>
      </w:r>
      <w:r>
        <w:rPr>
          <w:rFonts w:ascii="Times New Roman" w:hAnsi="Times New Roman" w:cs="Times New Roman"/>
          <w:sz w:val="28"/>
          <w:szCs w:val="28"/>
        </w:rPr>
        <w:t xml:space="preserve">ій енциклопедії міститься визначення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ідслідності як сукупності встановлених законом ознак кримінальних проваджень, відповідно до яких встановлюється конкретний слідчий орган, компетентний провадити досудове слідство</w:t>
      </w:r>
      <w:r>
        <w:rPr>
          <w:rStyle w:val="aa"/>
          <w:rFonts w:ascii="Times New Roman" w:hAnsi="Times New Roman" w:cs="Times New Roman"/>
          <w:sz w:val="28"/>
          <w:szCs w:val="28"/>
        </w:rPr>
        <w:footnoteReference w:id="6"/>
      </w:r>
      <w:r>
        <w:rPr>
          <w:rFonts w:ascii="Times New Roman" w:hAnsi="Times New Roman" w:cs="Times New Roman"/>
          <w:sz w:val="28"/>
          <w:szCs w:val="28"/>
        </w:rPr>
        <w:t xml:space="preserve">. </w:t>
      </w:r>
      <w:r w:rsidRPr="00591465">
        <w:rPr>
          <w:rFonts w:ascii="Times New Roman" w:eastAsia="Times New Roman" w:hAnsi="Times New Roman" w:cs="Times New Roman"/>
          <w:color w:val="000000"/>
          <w:sz w:val="28"/>
          <w:szCs w:val="28"/>
          <w:shd w:val="clear" w:color="auto" w:fill="FFFFFF"/>
          <w:lang w:eastAsia="ru-RU"/>
        </w:rPr>
        <w:t xml:space="preserve">Частиною першою ст. 216 КПК України </w:t>
      </w:r>
      <w:r w:rsidRPr="000841F7">
        <w:rPr>
          <w:rFonts w:ascii="Times New Roman" w:eastAsia="Times New Roman" w:hAnsi="Times New Roman" w:cs="Times New Roman"/>
          <w:color w:val="000000"/>
          <w:sz w:val="28"/>
          <w:szCs w:val="28"/>
          <w:shd w:val="clear" w:color="auto" w:fill="FFFFFF"/>
          <w:lang w:eastAsia="ru-RU"/>
        </w:rPr>
        <w:t>встановл</w:t>
      </w:r>
      <w:r w:rsidRPr="00591465">
        <w:rPr>
          <w:rFonts w:ascii="Times New Roman" w:eastAsia="Times New Roman" w:hAnsi="Times New Roman" w:cs="Times New Roman"/>
          <w:color w:val="000000"/>
          <w:sz w:val="28"/>
          <w:szCs w:val="28"/>
          <w:shd w:val="clear" w:color="auto" w:fill="FFFFFF"/>
          <w:lang w:eastAsia="ru-RU"/>
        </w:rPr>
        <w:t xml:space="preserve">ено, що слідчі органів Національної поліції здійснюють досудове розслідування кримінальних правопорушень, передбачених законом України про кримінальну відповідальність, крім тих, які віднесені до підслідності інших органів досудового розслідування. Проводити досудове розслідування кримінальних правопорушень, які віднесені до підслідності інших органів досудового розслідування, слідчі органів Національної поліції не </w:t>
      </w:r>
      <w:r w:rsidR="00546899">
        <w:rPr>
          <w:rFonts w:ascii="Times New Roman" w:eastAsia="Times New Roman" w:hAnsi="Times New Roman" w:cs="Times New Roman"/>
          <w:color w:val="000000"/>
          <w:sz w:val="28"/>
          <w:szCs w:val="28"/>
          <w:shd w:val="clear" w:color="auto" w:fill="FFFFFF"/>
          <w:lang w:eastAsia="ru-RU"/>
        </w:rPr>
        <w:t>повноважні</w:t>
      </w:r>
      <w:r w:rsidRPr="00591465">
        <w:rPr>
          <w:rFonts w:ascii="Times New Roman" w:eastAsia="Times New Roman" w:hAnsi="Times New Roman" w:cs="Times New Roman"/>
          <w:color w:val="000000"/>
          <w:sz w:val="28"/>
          <w:szCs w:val="28"/>
          <w:shd w:val="clear" w:color="auto" w:fill="FFFFFF"/>
          <w:lang w:eastAsia="ru-RU"/>
        </w:rPr>
        <w:t xml:space="preserve">, тобто це не </w:t>
      </w:r>
      <w:r w:rsidR="00AA0BD4">
        <w:rPr>
          <w:rFonts w:ascii="Times New Roman" w:eastAsia="Times New Roman" w:hAnsi="Times New Roman" w:cs="Times New Roman"/>
          <w:color w:val="000000"/>
          <w:sz w:val="28"/>
          <w:szCs w:val="28"/>
          <w:shd w:val="clear" w:color="auto" w:fill="FFFFFF"/>
          <w:lang w:eastAsia="ru-RU"/>
        </w:rPr>
        <w:t>відноситься до їхньої</w:t>
      </w:r>
      <w:r w:rsidRPr="00591465">
        <w:rPr>
          <w:rFonts w:ascii="Times New Roman" w:eastAsia="Times New Roman" w:hAnsi="Times New Roman" w:cs="Times New Roman"/>
          <w:color w:val="000000"/>
          <w:sz w:val="28"/>
          <w:szCs w:val="28"/>
          <w:shd w:val="clear" w:color="auto" w:fill="FFFFFF"/>
          <w:lang w:eastAsia="ru-RU"/>
        </w:rPr>
        <w:t xml:space="preserve"> компетенції.</w:t>
      </w:r>
    </w:p>
    <w:p w:rsidR="00657D94" w:rsidRPr="00591465" w:rsidRDefault="00C62C55" w:rsidP="00591465">
      <w:pPr>
        <w:spacing w:after="0" w:line="360" w:lineRule="auto"/>
        <w:ind w:firstLine="709"/>
        <w:jc w:val="both"/>
        <w:rPr>
          <w:rFonts w:ascii="Times New Roman" w:hAnsi="Times New Roman" w:cs="Times New Roman"/>
          <w:sz w:val="28"/>
          <w:szCs w:val="28"/>
        </w:rPr>
      </w:pPr>
      <w:r w:rsidRPr="00591465">
        <w:rPr>
          <w:rFonts w:ascii="Times New Roman" w:hAnsi="Times New Roman" w:cs="Times New Roman"/>
          <w:sz w:val="28"/>
          <w:szCs w:val="28"/>
        </w:rPr>
        <w:t>Повноваження</w:t>
      </w:r>
      <w:r w:rsidR="00657D94" w:rsidRPr="00591465">
        <w:rPr>
          <w:rFonts w:ascii="Times New Roman" w:hAnsi="Times New Roman" w:cs="Times New Roman"/>
          <w:sz w:val="28"/>
          <w:szCs w:val="28"/>
        </w:rPr>
        <w:t xml:space="preserve"> здійснювати визначені законом процесуальні дії слідчий </w:t>
      </w:r>
      <w:r w:rsidR="003A7FBB">
        <w:rPr>
          <w:rFonts w:ascii="Times New Roman" w:hAnsi="Times New Roman" w:cs="Times New Roman"/>
          <w:sz w:val="28"/>
          <w:szCs w:val="28"/>
        </w:rPr>
        <w:t xml:space="preserve">повинен </w:t>
      </w:r>
      <w:r w:rsidR="00657D94" w:rsidRPr="00591465">
        <w:rPr>
          <w:rFonts w:ascii="Times New Roman" w:hAnsi="Times New Roman" w:cs="Times New Roman"/>
          <w:sz w:val="28"/>
          <w:szCs w:val="28"/>
        </w:rPr>
        <w:t xml:space="preserve">відповідно до встановленої КПК </w:t>
      </w:r>
      <w:r w:rsidR="003434AB" w:rsidRPr="00591465">
        <w:rPr>
          <w:rFonts w:ascii="Times New Roman" w:hAnsi="Times New Roman" w:cs="Times New Roman"/>
          <w:sz w:val="28"/>
          <w:szCs w:val="28"/>
        </w:rPr>
        <w:t xml:space="preserve">України </w:t>
      </w:r>
      <w:r w:rsidR="00657D94" w:rsidRPr="00591465">
        <w:rPr>
          <w:rFonts w:ascii="Times New Roman" w:hAnsi="Times New Roman" w:cs="Times New Roman"/>
          <w:sz w:val="28"/>
          <w:szCs w:val="28"/>
        </w:rPr>
        <w:t xml:space="preserve">підслідності. Поняття підслідності, в першу чергу, </w:t>
      </w:r>
      <w:r w:rsidR="00816D65" w:rsidRPr="00591465">
        <w:rPr>
          <w:rFonts w:ascii="Times New Roman" w:hAnsi="Times New Roman" w:cs="Times New Roman"/>
          <w:sz w:val="28"/>
          <w:szCs w:val="28"/>
        </w:rPr>
        <w:t>пов’язане з поняттям «</w:t>
      </w:r>
      <w:r w:rsidR="009D5039" w:rsidRPr="00591465">
        <w:rPr>
          <w:rFonts w:ascii="Times New Roman" w:hAnsi="Times New Roman" w:cs="Times New Roman"/>
          <w:sz w:val="28"/>
          <w:szCs w:val="28"/>
        </w:rPr>
        <w:t>компетенція</w:t>
      </w:r>
      <w:r w:rsidR="00816D65" w:rsidRPr="00591465">
        <w:rPr>
          <w:rFonts w:ascii="Times New Roman" w:hAnsi="Times New Roman" w:cs="Times New Roman"/>
          <w:sz w:val="28"/>
          <w:szCs w:val="28"/>
        </w:rPr>
        <w:t>»</w:t>
      </w:r>
      <w:r w:rsidR="00657D94" w:rsidRPr="00591465">
        <w:rPr>
          <w:rFonts w:ascii="Times New Roman" w:hAnsi="Times New Roman" w:cs="Times New Roman"/>
          <w:sz w:val="28"/>
          <w:szCs w:val="28"/>
        </w:rPr>
        <w:t>. В законі для кожного органу досудового слідства визначені злочини, розслідування яких</w:t>
      </w:r>
      <w:r w:rsidR="00B701B6" w:rsidRPr="00591465">
        <w:rPr>
          <w:rFonts w:ascii="Times New Roman" w:hAnsi="Times New Roman" w:cs="Times New Roman"/>
          <w:sz w:val="28"/>
          <w:szCs w:val="28"/>
        </w:rPr>
        <w:t xml:space="preserve"> віднесено до їхньої компетенції</w:t>
      </w:r>
      <w:r w:rsidR="00657D94" w:rsidRPr="00591465">
        <w:rPr>
          <w:rFonts w:ascii="Times New Roman" w:hAnsi="Times New Roman" w:cs="Times New Roman"/>
          <w:sz w:val="28"/>
          <w:szCs w:val="28"/>
        </w:rPr>
        <w:t>.</w:t>
      </w:r>
      <w:r w:rsidR="00FC065D" w:rsidRPr="00591465">
        <w:rPr>
          <w:rFonts w:ascii="Times New Roman" w:hAnsi="Times New Roman" w:cs="Times New Roman"/>
          <w:sz w:val="28"/>
          <w:szCs w:val="28"/>
        </w:rPr>
        <w:t xml:space="preserve"> П</w:t>
      </w:r>
      <w:r w:rsidR="00657D94" w:rsidRPr="00591465">
        <w:rPr>
          <w:rFonts w:ascii="Times New Roman" w:hAnsi="Times New Roman" w:cs="Times New Roman"/>
          <w:sz w:val="28"/>
          <w:szCs w:val="28"/>
        </w:rPr>
        <w:t xml:space="preserve">роцесуальні рішення </w:t>
      </w:r>
      <w:r w:rsidR="003615D2" w:rsidRPr="00591465">
        <w:rPr>
          <w:rFonts w:ascii="Times New Roman" w:hAnsi="Times New Roman" w:cs="Times New Roman"/>
          <w:sz w:val="28"/>
          <w:szCs w:val="28"/>
        </w:rPr>
        <w:t xml:space="preserve">повинні </w:t>
      </w:r>
      <w:r w:rsidR="00100184" w:rsidRPr="00591465">
        <w:rPr>
          <w:rFonts w:ascii="Times New Roman" w:hAnsi="Times New Roman" w:cs="Times New Roman"/>
          <w:sz w:val="28"/>
          <w:szCs w:val="28"/>
        </w:rPr>
        <w:t>ухвалю</w:t>
      </w:r>
      <w:r w:rsidR="003615D2" w:rsidRPr="00591465">
        <w:rPr>
          <w:rFonts w:ascii="Times New Roman" w:hAnsi="Times New Roman" w:cs="Times New Roman"/>
          <w:sz w:val="28"/>
          <w:szCs w:val="28"/>
        </w:rPr>
        <w:t>вати</w:t>
      </w:r>
      <w:r w:rsidR="00657D94" w:rsidRPr="00591465">
        <w:rPr>
          <w:rFonts w:ascii="Times New Roman" w:hAnsi="Times New Roman" w:cs="Times New Roman"/>
          <w:sz w:val="28"/>
          <w:szCs w:val="28"/>
        </w:rPr>
        <w:t>ся уповноваженими суб’єкт</w:t>
      </w:r>
      <w:r w:rsidR="00100184" w:rsidRPr="00591465">
        <w:rPr>
          <w:rFonts w:ascii="Times New Roman" w:hAnsi="Times New Roman" w:cs="Times New Roman"/>
          <w:sz w:val="28"/>
          <w:szCs w:val="28"/>
        </w:rPr>
        <w:t>ами</w:t>
      </w:r>
      <w:r w:rsidR="00657D94" w:rsidRPr="00591465">
        <w:rPr>
          <w:rFonts w:ascii="Times New Roman" w:hAnsi="Times New Roman" w:cs="Times New Roman"/>
          <w:sz w:val="28"/>
          <w:szCs w:val="28"/>
        </w:rPr>
        <w:t xml:space="preserve"> </w:t>
      </w:r>
      <w:r w:rsidR="00657D94" w:rsidRPr="00591465">
        <w:rPr>
          <w:rFonts w:ascii="Times New Roman" w:hAnsi="Times New Roman" w:cs="Times New Roman"/>
          <w:color w:val="000000"/>
          <w:sz w:val="28"/>
          <w:szCs w:val="28"/>
        </w:rPr>
        <w:t xml:space="preserve">відповідно до </w:t>
      </w:r>
      <w:r w:rsidR="00100184" w:rsidRPr="00591465">
        <w:rPr>
          <w:rFonts w:ascii="Times New Roman" w:hAnsi="Times New Roman" w:cs="Times New Roman"/>
          <w:color w:val="000000"/>
          <w:sz w:val="28"/>
          <w:szCs w:val="28"/>
        </w:rPr>
        <w:t>вимог</w:t>
      </w:r>
      <w:r w:rsidR="00657D94" w:rsidRPr="00591465">
        <w:rPr>
          <w:rFonts w:ascii="Times New Roman" w:hAnsi="Times New Roman" w:cs="Times New Roman"/>
          <w:color w:val="000000"/>
          <w:sz w:val="28"/>
          <w:szCs w:val="28"/>
        </w:rPr>
        <w:t xml:space="preserve"> кримінального </w:t>
      </w:r>
      <w:r w:rsidR="007441C3" w:rsidRPr="00591465">
        <w:rPr>
          <w:rFonts w:ascii="Times New Roman" w:hAnsi="Times New Roman" w:cs="Times New Roman"/>
          <w:color w:val="000000"/>
          <w:sz w:val="28"/>
          <w:szCs w:val="28"/>
        </w:rPr>
        <w:t>процесуального</w:t>
      </w:r>
      <w:r w:rsidR="00657D94" w:rsidRPr="00591465">
        <w:rPr>
          <w:rFonts w:ascii="Times New Roman" w:hAnsi="Times New Roman" w:cs="Times New Roman"/>
          <w:color w:val="000000"/>
          <w:sz w:val="28"/>
          <w:szCs w:val="28"/>
        </w:rPr>
        <w:t xml:space="preserve"> законодавства, що є важливою гарантією забезпечення прав</w:t>
      </w:r>
      <w:r w:rsidR="004E6CEE">
        <w:rPr>
          <w:rFonts w:ascii="Times New Roman" w:hAnsi="Times New Roman" w:cs="Times New Roman"/>
          <w:color w:val="000000"/>
          <w:sz w:val="28"/>
          <w:szCs w:val="28"/>
        </w:rPr>
        <w:t xml:space="preserve"> і свобод людини і  громадянина</w:t>
      </w:r>
      <w:r w:rsidR="00657D94" w:rsidRPr="00591465">
        <w:rPr>
          <w:rFonts w:ascii="Times New Roman" w:hAnsi="Times New Roman" w:cs="Times New Roman"/>
          <w:color w:val="000000"/>
          <w:sz w:val="28"/>
          <w:szCs w:val="28"/>
        </w:rPr>
        <w:t xml:space="preserve"> </w:t>
      </w:r>
      <w:r w:rsidR="0057353B" w:rsidRPr="00591465">
        <w:rPr>
          <w:rFonts w:ascii="Times New Roman" w:hAnsi="Times New Roman" w:cs="Times New Roman"/>
          <w:color w:val="000000"/>
          <w:sz w:val="28"/>
          <w:szCs w:val="28"/>
        </w:rPr>
        <w:t>та ухвалення законних</w:t>
      </w:r>
      <w:r w:rsidR="00657D94" w:rsidRPr="00591465">
        <w:rPr>
          <w:rFonts w:ascii="Times New Roman" w:hAnsi="Times New Roman" w:cs="Times New Roman"/>
          <w:color w:val="000000"/>
          <w:sz w:val="28"/>
          <w:szCs w:val="28"/>
        </w:rPr>
        <w:t xml:space="preserve"> </w:t>
      </w:r>
      <w:r w:rsidR="0057353B" w:rsidRPr="00591465">
        <w:rPr>
          <w:rFonts w:ascii="Times New Roman" w:hAnsi="Times New Roman" w:cs="Times New Roman"/>
          <w:color w:val="000000"/>
          <w:sz w:val="28"/>
          <w:szCs w:val="28"/>
        </w:rPr>
        <w:t>і справедливих рішень</w:t>
      </w:r>
      <w:r w:rsidR="00657D94" w:rsidRPr="00591465">
        <w:rPr>
          <w:rFonts w:ascii="Times New Roman" w:hAnsi="Times New Roman" w:cs="Times New Roman"/>
          <w:color w:val="000000"/>
          <w:sz w:val="28"/>
          <w:szCs w:val="28"/>
        </w:rPr>
        <w:t xml:space="preserve"> у </w:t>
      </w:r>
      <w:r w:rsidR="004D4AC2" w:rsidRPr="00591465">
        <w:rPr>
          <w:rFonts w:ascii="Times New Roman" w:hAnsi="Times New Roman" w:cs="Times New Roman"/>
          <w:color w:val="000000"/>
          <w:sz w:val="28"/>
          <w:szCs w:val="28"/>
        </w:rPr>
        <w:t xml:space="preserve">кримінальному </w:t>
      </w:r>
      <w:r w:rsidR="00657D94" w:rsidRPr="00591465">
        <w:rPr>
          <w:rFonts w:ascii="Times New Roman" w:hAnsi="Times New Roman" w:cs="Times New Roman"/>
          <w:color w:val="000000"/>
          <w:sz w:val="28"/>
          <w:szCs w:val="28"/>
        </w:rPr>
        <w:t>провадженні.</w:t>
      </w:r>
    </w:p>
    <w:p w:rsidR="00AA0BD4" w:rsidRPr="00FE6587" w:rsidRDefault="00AA0BD4" w:rsidP="00AA0BD4">
      <w:pPr>
        <w:autoSpaceDE w:val="0"/>
        <w:autoSpaceDN w:val="0"/>
        <w:adjustRightInd w:val="0"/>
        <w:spacing w:after="0" w:line="360" w:lineRule="auto"/>
        <w:ind w:firstLine="709"/>
        <w:jc w:val="both"/>
        <w:rPr>
          <w:rFonts w:ascii="Times New Roman" w:hAnsi="Times New Roman" w:cs="Times New Roman"/>
          <w:sz w:val="28"/>
          <w:szCs w:val="28"/>
        </w:rPr>
      </w:pPr>
      <w:bookmarkStart w:id="1" w:name="n5298"/>
      <w:bookmarkEnd w:id="1"/>
      <w:r>
        <w:rPr>
          <w:rFonts w:ascii="Times New Roman" w:hAnsi="Times New Roman" w:cs="Times New Roman"/>
          <w:sz w:val="28"/>
          <w:szCs w:val="28"/>
        </w:rPr>
        <w:t>Як зазначено у листі Вищого спеціалізованого с</w:t>
      </w:r>
      <w:r w:rsidRPr="00591465">
        <w:rPr>
          <w:rFonts w:ascii="Times New Roman" w:hAnsi="Times New Roman" w:cs="Times New Roman"/>
          <w:sz w:val="28"/>
          <w:szCs w:val="28"/>
        </w:rPr>
        <w:t xml:space="preserve">уду України </w:t>
      </w:r>
      <w:r>
        <w:rPr>
          <w:rFonts w:ascii="Times New Roman" w:hAnsi="Times New Roman" w:cs="Times New Roman"/>
          <w:sz w:val="28"/>
          <w:szCs w:val="28"/>
        </w:rPr>
        <w:t xml:space="preserve">з розгляду цивільних і кримінальних справ </w:t>
      </w:r>
      <w:r w:rsidRPr="00591465">
        <w:rPr>
          <w:rFonts w:ascii="Times New Roman" w:hAnsi="Times New Roman" w:cs="Times New Roman"/>
          <w:sz w:val="28"/>
          <w:szCs w:val="28"/>
        </w:rPr>
        <w:t>на звернення заступника Генерального</w:t>
      </w:r>
      <w:r>
        <w:rPr>
          <w:rFonts w:ascii="Times New Roman" w:hAnsi="Times New Roman" w:cs="Times New Roman"/>
          <w:sz w:val="28"/>
          <w:szCs w:val="28"/>
        </w:rPr>
        <w:t xml:space="preserve"> прокурора України - керівника С</w:t>
      </w:r>
      <w:r w:rsidRPr="00591465">
        <w:rPr>
          <w:rFonts w:ascii="Times New Roman" w:hAnsi="Times New Roman" w:cs="Times New Roman"/>
          <w:sz w:val="28"/>
          <w:szCs w:val="28"/>
        </w:rPr>
        <w:t xml:space="preserve">пеціалізованої антикорупційної прокуратури </w:t>
      </w:r>
      <w:r w:rsidRPr="00591465">
        <w:rPr>
          <w:rFonts w:ascii="Times New Roman" w:hAnsi="Times New Roman" w:cs="Times New Roman"/>
          <w:sz w:val="28"/>
          <w:szCs w:val="28"/>
        </w:rPr>
        <w:lastRenderedPageBreak/>
        <w:t>Холодницього Н.І. від 25 серпня 2016 року № 06-361вих-16 (вх. № 1138/0/1-16 від 26 серпня 2016 року) щодо окремих питань, пов’язаних із процесуальними наслідками порушення правил підслідності під час досудового ро</w:t>
      </w:r>
      <w:r>
        <w:rPr>
          <w:rFonts w:ascii="Times New Roman" w:hAnsi="Times New Roman" w:cs="Times New Roman"/>
          <w:sz w:val="28"/>
          <w:szCs w:val="28"/>
        </w:rPr>
        <w:t>зслідування,</w:t>
      </w:r>
      <w:r w:rsidRPr="00591465">
        <w:rPr>
          <w:rFonts w:ascii="Times New Roman" w:hAnsi="Times New Roman" w:cs="Times New Roman"/>
          <w:sz w:val="28"/>
          <w:szCs w:val="28"/>
        </w:rPr>
        <w:t xml:space="preserve"> «проведення досудового розслідування кримінального провадження, зокрема, проведення окремих слідчих (розшукових) дій, заходів забезпечення кримінального провадження тощо органом, до компетенції якого згідно із процесуальним законодавством не віднесено його здійснення, порушує загальні засади законності здійснення кримінального провадження, закріплені у ст. 9 Кримінального проц</w:t>
      </w:r>
      <w:r>
        <w:rPr>
          <w:rFonts w:ascii="Times New Roman" w:hAnsi="Times New Roman" w:cs="Times New Roman"/>
          <w:sz w:val="28"/>
          <w:szCs w:val="28"/>
        </w:rPr>
        <w:t>есуального кодексу України</w:t>
      </w:r>
      <w:r w:rsidRPr="00591465">
        <w:rPr>
          <w:rFonts w:ascii="Times New Roman" w:hAnsi="Times New Roman" w:cs="Times New Roman"/>
          <w:sz w:val="28"/>
          <w:szCs w:val="28"/>
        </w:rPr>
        <w:t>, та унеможливлює виконання завдань кримінального провадження, визначених у ст. 2 КПК».</w:t>
      </w:r>
      <w:r>
        <w:rPr>
          <w:rFonts w:ascii="Times New Roman" w:hAnsi="Times New Roman" w:cs="Times New Roman"/>
          <w:sz w:val="28"/>
          <w:szCs w:val="28"/>
        </w:rPr>
        <w:t xml:space="preserve"> Повідомлення про підозру відбувається в ході п</w:t>
      </w:r>
      <w:r w:rsidRPr="00591465">
        <w:rPr>
          <w:rFonts w:ascii="Times New Roman" w:hAnsi="Times New Roman" w:cs="Times New Roman"/>
          <w:sz w:val="28"/>
          <w:szCs w:val="28"/>
        </w:rPr>
        <w:t>роведення досудового розслідування кримінального провадження</w:t>
      </w:r>
      <w:r>
        <w:rPr>
          <w:rFonts w:ascii="Times New Roman" w:hAnsi="Times New Roman" w:cs="Times New Roman"/>
          <w:sz w:val="28"/>
          <w:szCs w:val="28"/>
        </w:rPr>
        <w:t>, а</w:t>
      </w:r>
      <w:r w:rsidRPr="00A51C8D">
        <w:rPr>
          <w:rFonts w:ascii="Times New Roman" w:hAnsi="Times New Roman" w:cs="Times New Roman"/>
          <w:sz w:val="28"/>
          <w:szCs w:val="28"/>
        </w:rPr>
        <w:t xml:space="preserve"> </w:t>
      </w:r>
      <w:r>
        <w:rPr>
          <w:rFonts w:ascii="Times New Roman" w:hAnsi="Times New Roman" w:cs="Times New Roman"/>
          <w:sz w:val="28"/>
          <w:szCs w:val="28"/>
        </w:rPr>
        <w:t>тому зазначений висновок</w:t>
      </w:r>
      <w:r w:rsidR="005F6591">
        <w:rPr>
          <w:rFonts w:ascii="Times New Roman" w:hAnsi="Times New Roman" w:cs="Times New Roman"/>
          <w:sz w:val="28"/>
          <w:szCs w:val="28"/>
        </w:rPr>
        <w:t xml:space="preserve"> Вищого спеціалізованого с</w:t>
      </w:r>
      <w:r w:rsidR="005F6591" w:rsidRPr="00591465">
        <w:rPr>
          <w:rFonts w:ascii="Times New Roman" w:hAnsi="Times New Roman" w:cs="Times New Roman"/>
          <w:sz w:val="28"/>
          <w:szCs w:val="28"/>
        </w:rPr>
        <w:t xml:space="preserve">уду України </w:t>
      </w:r>
      <w:r w:rsidR="005F6591">
        <w:rPr>
          <w:rFonts w:ascii="Times New Roman" w:hAnsi="Times New Roman" w:cs="Times New Roman"/>
          <w:sz w:val="28"/>
          <w:szCs w:val="28"/>
        </w:rPr>
        <w:t>з розгляду цивільних і кримінальних справ</w:t>
      </w:r>
      <w:r>
        <w:rPr>
          <w:rFonts w:ascii="Times New Roman" w:hAnsi="Times New Roman" w:cs="Times New Roman"/>
          <w:sz w:val="28"/>
          <w:szCs w:val="28"/>
        </w:rPr>
        <w:t xml:space="preserve"> </w:t>
      </w:r>
      <w:r w:rsidR="00E9180D">
        <w:rPr>
          <w:rFonts w:ascii="Times New Roman" w:hAnsi="Times New Roman" w:cs="Times New Roman"/>
          <w:sz w:val="28"/>
          <w:szCs w:val="28"/>
        </w:rPr>
        <w:t xml:space="preserve">безумовно </w:t>
      </w:r>
      <w:r>
        <w:rPr>
          <w:rFonts w:ascii="Times New Roman" w:hAnsi="Times New Roman" w:cs="Times New Roman"/>
          <w:sz w:val="28"/>
          <w:szCs w:val="28"/>
        </w:rPr>
        <w:t>стосується і дослідж</w:t>
      </w:r>
      <w:r w:rsidR="00321484">
        <w:rPr>
          <w:rFonts w:ascii="Times New Roman" w:hAnsi="Times New Roman" w:cs="Times New Roman"/>
          <w:sz w:val="28"/>
          <w:szCs w:val="28"/>
        </w:rPr>
        <w:t>уваного інституту</w:t>
      </w:r>
      <w:r>
        <w:rPr>
          <w:rFonts w:ascii="Times New Roman" w:hAnsi="Times New Roman" w:cs="Times New Roman"/>
          <w:sz w:val="28"/>
          <w:szCs w:val="28"/>
        </w:rPr>
        <w:t>.</w:t>
      </w:r>
    </w:p>
    <w:p w:rsidR="00657D94" w:rsidRPr="00591465" w:rsidRDefault="00E65C7B" w:rsidP="00431A12">
      <w:pPr>
        <w:pStyle w:val="rvps2"/>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shd w:val="clear" w:color="auto" w:fill="FFFFFF"/>
        </w:rPr>
        <w:t xml:space="preserve">Як зазначається в </w:t>
      </w:r>
      <w:r w:rsidRPr="00591465">
        <w:rPr>
          <w:color w:val="000000"/>
          <w:sz w:val="28"/>
          <w:szCs w:val="28"/>
          <w:shd w:val="clear" w:color="auto" w:fill="FFFFFF"/>
        </w:rPr>
        <w:t>ч. 5 ст. 36 КПК України</w:t>
      </w:r>
      <w:r w:rsidR="00DA518F">
        <w:rPr>
          <w:color w:val="000000"/>
          <w:sz w:val="28"/>
          <w:szCs w:val="28"/>
          <w:shd w:val="clear" w:color="auto" w:fill="FFFFFF"/>
        </w:rPr>
        <w:t>,</w:t>
      </w:r>
      <w:r w:rsidRPr="00591465">
        <w:rPr>
          <w:color w:val="000000"/>
          <w:sz w:val="28"/>
          <w:szCs w:val="28"/>
          <w:shd w:val="clear" w:color="auto" w:fill="FFFFFF"/>
        </w:rPr>
        <w:t xml:space="preserve"> </w:t>
      </w:r>
      <w:r w:rsidR="005A68FA" w:rsidRPr="00591465">
        <w:rPr>
          <w:color w:val="000000"/>
          <w:sz w:val="28"/>
          <w:szCs w:val="28"/>
          <w:shd w:val="clear" w:color="auto" w:fill="FFFFFF"/>
        </w:rPr>
        <w:t>Генеральний прокурор України, керівник регіональної прокуратури, їх перші заступники та заступники своєю вмотивованою постановою мають право доручити здійснення досудового розслідування будь-якого кримінального правопорушення іншому органу досудового розслідування, у тому числі слідчому підрозділу вищого рівня в межах одного органу, у разі неефективного досудового розслідування. Забороняється доручати здійснення досудового розслідування кримінального правопорушення, віднесеного до підслідності Національного антикорупційного бюро України, іншому органу досудового</w:t>
      </w:r>
      <w:r>
        <w:rPr>
          <w:color w:val="000000"/>
          <w:sz w:val="28"/>
          <w:szCs w:val="28"/>
          <w:shd w:val="clear" w:color="auto" w:fill="FFFFFF"/>
        </w:rPr>
        <w:t xml:space="preserve"> розслідування</w:t>
      </w:r>
      <w:r w:rsidR="005A68FA" w:rsidRPr="00591465">
        <w:rPr>
          <w:color w:val="000000"/>
          <w:sz w:val="28"/>
          <w:szCs w:val="28"/>
          <w:shd w:val="clear" w:color="auto" w:fill="FFFFFF"/>
        </w:rPr>
        <w:t>.</w:t>
      </w:r>
      <w:r w:rsidR="008B61E0">
        <w:rPr>
          <w:color w:val="000000"/>
          <w:sz w:val="28"/>
          <w:szCs w:val="28"/>
        </w:rPr>
        <w:tab/>
      </w:r>
      <w:r w:rsidR="00431A12">
        <w:rPr>
          <w:color w:val="000000"/>
          <w:sz w:val="28"/>
          <w:szCs w:val="28"/>
        </w:rPr>
        <w:t xml:space="preserve">       </w:t>
      </w:r>
    </w:p>
    <w:p w:rsidR="00503452" w:rsidRDefault="00503452" w:rsidP="0050345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З</w:t>
      </w:r>
      <w:r w:rsidR="00657D94" w:rsidRPr="00591465">
        <w:rPr>
          <w:rFonts w:ascii="Times New Roman" w:hAnsi="Times New Roman" w:cs="Times New Roman"/>
          <w:sz w:val="28"/>
          <w:szCs w:val="28"/>
        </w:rPr>
        <w:t xml:space="preserve">аконодавче розмежування </w:t>
      </w:r>
      <w:proofErr w:type="gramStart"/>
      <w:r w:rsidR="00657D94" w:rsidRPr="00591465">
        <w:rPr>
          <w:rFonts w:ascii="Times New Roman" w:hAnsi="Times New Roman" w:cs="Times New Roman"/>
          <w:sz w:val="28"/>
          <w:szCs w:val="28"/>
        </w:rPr>
        <w:t>п</w:t>
      </w:r>
      <w:proofErr w:type="gramEnd"/>
      <w:r w:rsidR="00657D94" w:rsidRPr="00591465">
        <w:rPr>
          <w:rFonts w:ascii="Times New Roman" w:hAnsi="Times New Roman" w:cs="Times New Roman"/>
          <w:sz w:val="28"/>
          <w:szCs w:val="28"/>
        </w:rPr>
        <w:t>ідслідності між різними органами досудового розслідування визначає розподіл наданих кримінальним процесуальним законом повноважень таким орг</w:t>
      </w:r>
      <w:r w:rsidR="00D853B0">
        <w:rPr>
          <w:rFonts w:ascii="Times New Roman" w:hAnsi="Times New Roman" w:cs="Times New Roman"/>
          <w:sz w:val="28"/>
          <w:szCs w:val="28"/>
        </w:rPr>
        <w:t xml:space="preserve">анам. </w:t>
      </w:r>
      <w:r w:rsidR="00225BB2">
        <w:rPr>
          <w:rFonts w:ascii="Times New Roman" w:hAnsi="Times New Roman" w:cs="Times New Roman"/>
          <w:sz w:val="28"/>
          <w:szCs w:val="28"/>
          <w:lang w:val="ru-RU"/>
        </w:rPr>
        <w:t>С</w:t>
      </w:r>
      <w:r w:rsidR="00D853B0">
        <w:rPr>
          <w:rFonts w:ascii="Times New Roman" w:hAnsi="Times New Roman" w:cs="Times New Roman"/>
          <w:sz w:val="28"/>
          <w:szCs w:val="28"/>
        </w:rPr>
        <w:t>лід</w:t>
      </w:r>
      <w:r w:rsidR="00657D94" w:rsidRPr="00591465">
        <w:rPr>
          <w:rFonts w:ascii="Times New Roman" w:hAnsi="Times New Roman" w:cs="Times New Roman"/>
          <w:sz w:val="28"/>
          <w:szCs w:val="28"/>
        </w:rPr>
        <w:t xml:space="preserve"> зазначити, що відповідно до положень п. 2 ч. 3 ст. 87 КПК недопустимими визнаються докази, що були отримані </w:t>
      </w:r>
      <w:proofErr w:type="gramStart"/>
      <w:r w:rsidR="00657D94" w:rsidRPr="00591465">
        <w:rPr>
          <w:rFonts w:ascii="Times New Roman" w:hAnsi="Times New Roman" w:cs="Times New Roman"/>
          <w:sz w:val="28"/>
          <w:szCs w:val="28"/>
        </w:rPr>
        <w:t>п</w:t>
      </w:r>
      <w:proofErr w:type="gramEnd"/>
      <w:r w:rsidR="00657D94" w:rsidRPr="00591465">
        <w:rPr>
          <w:rFonts w:ascii="Times New Roman" w:hAnsi="Times New Roman" w:cs="Times New Roman"/>
          <w:sz w:val="28"/>
          <w:szCs w:val="28"/>
        </w:rPr>
        <w:t xml:space="preserve">ісля початку кримінального провадження шляхом </w:t>
      </w:r>
      <w:r w:rsidR="00657D94" w:rsidRPr="00591465">
        <w:rPr>
          <w:rFonts w:ascii="Times New Roman" w:hAnsi="Times New Roman" w:cs="Times New Roman"/>
          <w:sz w:val="28"/>
          <w:szCs w:val="28"/>
        </w:rPr>
        <w:lastRenderedPageBreak/>
        <w:t>реалізації органами досудового розслідування чи прокуратури повноважень, не передбачених цим Кодексом, для забезпечення досудового розслідування кримінал</w:t>
      </w:r>
      <w:r w:rsidR="00315999">
        <w:rPr>
          <w:rFonts w:ascii="Times New Roman" w:hAnsi="Times New Roman" w:cs="Times New Roman"/>
          <w:sz w:val="28"/>
          <w:szCs w:val="28"/>
        </w:rPr>
        <w:t>ьних правопорушень</w:t>
      </w:r>
      <w:r w:rsidR="00657D94" w:rsidRPr="00591465">
        <w:rPr>
          <w:rFonts w:ascii="Times New Roman" w:hAnsi="Times New Roman" w:cs="Times New Roman"/>
          <w:sz w:val="28"/>
          <w:szCs w:val="28"/>
        </w:rPr>
        <w:t>.</w:t>
      </w:r>
    </w:p>
    <w:p w:rsidR="00A93AFB" w:rsidRPr="00503452" w:rsidRDefault="00CE2805" w:rsidP="00503452">
      <w:pPr>
        <w:spacing w:after="0" w:line="360" w:lineRule="auto"/>
        <w:ind w:firstLine="709"/>
        <w:jc w:val="both"/>
        <w:rPr>
          <w:rFonts w:ascii="Times New Roman" w:hAnsi="Times New Roman" w:cs="Times New Roman"/>
          <w:sz w:val="28"/>
          <w:szCs w:val="28"/>
        </w:rPr>
      </w:pPr>
      <w:r w:rsidRPr="00AA0BD4">
        <w:rPr>
          <w:rFonts w:ascii="Times New Roman" w:hAnsi="Times New Roman" w:cs="Times New Roman"/>
          <w:color w:val="000000"/>
          <w:sz w:val="28"/>
          <w:szCs w:val="28"/>
        </w:rPr>
        <w:t>Отже, н</w:t>
      </w:r>
      <w:r w:rsidR="003B3D0F">
        <w:rPr>
          <w:rFonts w:ascii="Times New Roman" w:hAnsi="Times New Roman" w:cs="Times New Roman"/>
          <w:color w:val="000000"/>
          <w:sz w:val="28"/>
          <w:szCs w:val="28"/>
        </w:rPr>
        <w:t>аведене</w:t>
      </w:r>
      <w:r w:rsidR="00441891" w:rsidRPr="00441891">
        <w:rPr>
          <w:rFonts w:ascii="Times New Roman" w:hAnsi="Times New Roman" w:cs="Times New Roman"/>
          <w:color w:val="000000"/>
          <w:sz w:val="28"/>
          <w:szCs w:val="28"/>
        </w:rPr>
        <w:t xml:space="preserve"> </w:t>
      </w:r>
      <w:r w:rsidR="00366DA6">
        <w:rPr>
          <w:rFonts w:ascii="Times New Roman" w:hAnsi="Times New Roman" w:cs="Times New Roman"/>
          <w:color w:val="000000"/>
          <w:sz w:val="28"/>
          <w:szCs w:val="28"/>
        </w:rPr>
        <w:t>дає</w:t>
      </w:r>
      <w:r w:rsidR="00874E33">
        <w:rPr>
          <w:rFonts w:ascii="Times New Roman" w:hAnsi="Times New Roman" w:cs="Times New Roman"/>
          <w:color w:val="000000"/>
          <w:sz w:val="28"/>
          <w:szCs w:val="28"/>
        </w:rPr>
        <w:t xml:space="preserve"> підстави</w:t>
      </w:r>
      <w:r w:rsidR="006260F5">
        <w:rPr>
          <w:rFonts w:ascii="Times New Roman" w:hAnsi="Times New Roman" w:cs="Times New Roman"/>
          <w:color w:val="000000"/>
          <w:sz w:val="28"/>
          <w:szCs w:val="28"/>
        </w:rPr>
        <w:t xml:space="preserve"> вважати </w:t>
      </w:r>
      <w:r w:rsidR="00450991">
        <w:rPr>
          <w:rFonts w:ascii="Times New Roman" w:hAnsi="Times New Roman" w:cs="Times New Roman"/>
          <w:color w:val="000000"/>
          <w:sz w:val="28"/>
          <w:szCs w:val="28"/>
        </w:rPr>
        <w:t xml:space="preserve">незаконними </w:t>
      </w:r>
      <w:r w:rsidR="006260F5">
        <w:rPr>
          <w:rFonts w:ascii="Times New Roman" w:hAnsi="Times New Roman" w:cs="Times New Roman"/>
          <w:color w:val="000000"/>
          <w:sz w:val="28"/>
          <w:szCs w:val="28"/>
        </w:rPr>
        <w:t>с</w:t>
      </w:r>
      <w:r w:rsidR="00451A63">
        <w:rPr>
          <w:rFonts w:ascii="Times New Roman" w:hAnsi="Times New Roman" w:cs="Times New Roman"/>
          <w:color w:val="000000"/>
          <w:sz w:val="28"/>
          <w:szCs w:val="28"/>
        </w:rPr>
        <w:t xml:space="preserve">кладені </w:t>
      </w:r>
      <w:r w:rsidR="00441891" w:rsidRPr="00441891">
        <w:rPr>
          <w:rFonts w:ascii="Times New Roman" w:hAnsi="Times New Roman" w:cs="Times New Roman"/>
          <w:color w:val="000000"/>
          <w:sz w:val="28"/>
          <w:szCs w:val="28"/>
        </w:rPr>
        <w:t>процесуальні документи</w:t>
      </w:r>
      <w:r w:rsidR="00451A63">
        <w:rPr>
          <w:rFonts w:ascii="Times New Roman" w:hAnsi="Times New Roman" w:cs="Times New Roman"/>
          <w:color w:val="000000"/>
          <w:sz w:val="28"/>
          <w:szCs w:val="28"/>
        </w:rPr>
        <w:t xml:space="preserve"> та ухвалені</w:t>
      </w:r>
      <w:r w:rsidR="00441891" w:rsidRPr="00441891">
        <w:rPr>
          <w:rFonts w:ascii="Times New Roman" w:hAnsi="Times New Roman" w:cs="Times New Roman"/>
          <w:color w:val="000000"/>
          <w:sz w:val="28"/>
          <w:szCs w:val="28"/>
        </w:rPr>
        <w:t xml:space="preserve"> процесуальні рішення</w:t>
      </w:r>
      <w:r w:rsidR="003F436D">
        <w:rPr>
          <w:rFonts w:ascii="Times New Roman" w:hAnsi="Times New Roman" w:cs="Times New Roman"/>
          <w:color w:val="000000"/>
          <w:sz w:val="28"/>
          <w:szCs w:val="28"/>
        </w:rPr>
        <w:t>,</w:t>
      </w:r>
      <w:r w:rsidR="00441891" w:rsidRPr="00441891">
        <w:rPr>
          <w:rFonts w:ascii="Times New Roman" w:hAnsi="Times New Roman" w:cs="Times New Roman"/>
          <w:color w:val="000000"/>
          <w:sz w:val="28"/>
          <w:szCs w:val="28"/>
        </w:rPr>
        <w:t xml:space="preserve"> у тому числі</w:t>
      </w:r>
      <w:r w:rsidR="000149B6">
        <w:rPr>
          <w:rFonts w:ascii="Times New Roman" w:hAnsi="Times New Roman" w:cs="Times New Roman"/>
          <w:color w:val="000000"/>
          <w:sz w:val="28"/>
          <w:szCs w:val="28"/>
        </w:rPr>
        <w:t xml:space="preserve"> </w:t>
      </w:r>
      <w:r w:rsidR="00451A63">
        <w:rPr>
          <w:rFonts w:ascii="Times New Roman" w:hAnsi="Times New Roman" w:cs="Times New Roman"/>
          <w:color w:val="000000"/>
          <w:sz w:val="28"/>
          <w:szCs w:val="28"/>
        </w:rPr>
        <w:t>повідомлення про підозру</w:t>
      </w:r>
      <w:r w:rsidR="004D6749">
        <w:rPr>
          <w:rFonts w:ascii="Times New Roman" w:hAnsi="Times New Roman" w:cs="Times New Roman"/>
          <w:color w:val="000000"/>
          <w:sz w:val="28"/>
          <w:szCs w:val="28"/>
        </w:rPr>
        <w:t>,</w:t>
      </w:r>
      <w:r w:rsidR="00CA2E65">
        <w:rPr>
          <w:rFonts w:ascii="Times New Roman" w:hAnsi="Times New Roman" w:cs="Times New Roman"/>
          <w:color w:val="000000"/>
          <w:sz w:val="28"/>
          <w:szCs w:val="28"/>
        </w:rPr>
        <w:t xml:space="preserve"> </w:t>
      </w:r>
      <w:r w:rsidR="009D1FB5">
        <w:rPr>
          <w:rFonts w:ascii="Times New Roman" w:hAnsi="Times New Roman" w:cs="Times New Roman"/>
          <w:color w:val="000000"/>
          <w:sz w:val="28"/>
          <w:szCs w:val="28"/>
        </w:rPr>
        <w:t xml:space="preserve">які здійснені </w:t>
      </w:r>
      <w:r w:rsidR="00441891" w:rsidRPr="00441891">
        <w:rPr>
          <w:rFonts w:ascii="Times New Roman" w:hAnsi="Times New Roman" w:cs="Times New Roman"/>
          <w:color w:val="000000"/>
          <w:sz w:val="28"/>
          <w:szCs w:val="28"/>
        </w:rPr>
        <w:t xml:space="preserve">шляхом реалізації органами досудового розслідування повноважень, </w:t>
      </w:r>
      <w:r w:rsidR="009D1FB5">
        <w:rPr>
          <w:rFonts w:ascii="Times New Roman" w:hAnsi="Times New Roman" w:cs="Times New Roman"/>
          <w:color w:val="000000"/>
          <w:sz w:val="28"/>
          <w:szCs w:val="28"/>
        </w:rPr>
        <w:t>що</w:t>
      </w:r>
      <w:r w:rsidR="006E0A2A">
        <w:rPr>
          <w:rFonts w:ascii="Times New Roman" w:hAnsi="Times New Roman" w:cs="Times New Roman"/>
          <w:color w:val="000000"/>
          <w:sz w:val="28"/>
          <w:szCs w:val="28"/>
        </w:rPr>
        <w:t xml:space="preserve"> не відносяться до</w:t>
      </w:r>
      <w:r w:rsidR="00441891" w:rsidRPr="00441891">
        <w:rPr>
          <w:rFonts w:ascii="Times New Roman" w:hAnsi="Times New Roman" w:cs="Times New Roman"/>
          <w:color w:val="000000"/>
          <w:sz w:val="28"/>
          <w:szCs w:val="28"/>
        </w:rPr>
        <w:t xml:space="preserve"> їх</w:t>
      </w:r>
      <w:r w:rsidR="006E0A2A">
        <w:rPr>
          <w:rFonts w:ascii="Times New Roman" w:hAnsi="Times New Roman" w:cs="Times New Roman"/>
          <w:color w:val="000000"/>
          <w:sz w:val="28"/>
          <w:szCs w:val="28"/>
        </w:rPr>
        <w:t>ньої</w:t>
      </w:r>
      <w:r w:rsidR="00441891" w:rsidRPr="00441891">
        <w:rPr>
          <w:rFonts w:ascii="Times New Roman" w:hAnsi="Times New Roman" w:cs="Times New Roman"/>
          <w:color w:val="000000"/>
          <w:sz w:val="28"/>
          <w:szCs w:val="28"/>
        </w:rPr>
        <w:t xml:space="preserve"> ком</w:t>
      </w:r>
      <w:r w:rsidR="006E0A2A">
        <w:rPr>
          <w:rFonts w:ascii="Times New Roman" w:hAnsi="Times New Roman" w:cs="Times New Roman"/>
          <w:color w:val="000000"/>
          <w:sz w:val="28"/>
          <w:szCs w:val="28"/>
        </w:rPr>
        <w:t>петенції</w:t>
      </w:r>
      <w:r w:rsidR="00BB44A2">
        <w:rPr>
          <w:rFonts w:ascii="Times New Roman" w:hAnsi="Times New Roman" w:cs="Times New Roman"/>
          <w:color w:val="000000"/>
          <w:sz w:val="28"/>
          <w:szCs w:val="28"/>
        </w:rPr>
        <w:t xml:space="preserve"> та</w:t>
      </w:r>
      <w:r w:rsidR="00441891" w:rsidRPr="00441891">
        <w:rPr>
          <w:rFonts w:ascii="Times New Roman" w:hAnsi="Times New Roman" w:cs="Times New Roman"/>
          <w:color w:val="000000"/>
          <w:sz w:val="28"/>
          <w:szCs w:val="28"/>
        </w:rPr>
        <w:t xml:space="preserve"> не передбачені </w:t>
      </w:r>
      <w:r w:rsidR="005566C8">
        <w:rPr>
          <w:rFonts w:ascii="Times New Roman" w:hAnsi="Times New Roman" w:cs="Times New Roman"/>
          <w:color w:val="000000"/>
          <w:sz w:val="28"/>
          <w:szCs w:val="28"/>
        </w:rPr>
        <w:t>КПК України</w:t>
      </w:r>
      <w:r w:rsidR="00441891" w:rsidRPr="00441891">
        <w:rPr>
          <w:rFonts w:ascii="Times New Roman" w:hAnsi="Times New Roman" w:cs="Times New Roman"/>
          <w:color w:val="000000"/>
          <w:sz w:val="28"/>
          <w:szCs w:val="28"/>
        </w:rPr>
        <w:t>.</w:t>
      </w:r>
      <w:r w:rsidR="00E439AD" w:rsidRPr="00203680">
        <w:rPr>
          <w:rFonts w:ascii="Times New Roman" w:hAnsi="Times New Roman" w:cs="Times New Roman"/>
          <w:color w:val="000000"/>
          <w:sz w:val="28"/>
          <w:szCs w:val="28"/>
        </w:rPr>
        <w:t xml:space="preserve"> </w:t>
      </w:r>
      <w:r w:rsidR="0096311C" w:rsidRPr="000F5B37">
        <w:rPr>
          <w:rFonts w:ascii="Times New Roman" w:hAnsi="Times New Roman" w:cs="Times New Roman"/>
          <w:color w:val="000000"/>
          <w:sz w:val="28"/>
          <w:szCs w:val="28"/>
        </w:rPr>
        <w:t>Зазначені</w:t>
      </w:r>
      <w:r w:rsidR="00E439AD">
        <w:rPr>
          <w:rFonts w:ascii="Times New Roman" w:hAnsi="Times New Roman" w:cs="Times New Roman"/>
          <w:color w:val="000000"/>
          <w:sz w:val="28"/>
          <w:szCs w:val="28"/>
        </w:rPr>
        <w:t xml:space="preserve"> проблеми, що виникають у правозастосовчій практиці, </w:t>
      </w:r>
      <w:r w:rsidR="00D96BB6">
        <w:rPr>
          <w:rFonts w:ascii="Times New Roman" w:hAnsi="Times New Roman" w:cs="Times New Roman"/>
          <w:color w:val="000000"/>
          <w:sz w:val="28"/>
          <w:szCs w:val="28"/>
        </w:rPr>
        <w:t>повинні</w:t>
      </w:r>
      <w:r w:rsidR="00E439AD">
        <w:rPr>
          <w:rFonts w:ascii="Times New Roman" w:hAnsi="Times New Roman" w:cs="Times New Roman"/>
          <w:color w:val="000000"/>
          <w:sz w:val="28"/>
          <w:szCs w:val="28"/>
        </w:rPr>
        <w:t xml:space="preserve"> бути усунені шляхом</w:t>
      </w:r>
      <w:r w:rsidR="00094895">
        <w:rPr>
          <w:rFonts w:ascii="Times New Roman" w:hAnsi="Times New Roman" w:cs="Times New Roman"/>
          <w:color w:val="000000"/>
          <w:sz w:val="28"/>
          <w:szCs w:val="28"/>
        </w:rPr>
        <w:t xml:space="preserve"> </w:t>
      </w:r>
      <w:r w:rsidR="00D679F7">
        <w:rPr>
          <w:rFonts w:ascii="Times New Roman" w:hAnsi="Times New Roman" w:cs="Times New Roman"/>
          <w:color w:val="000000"/>
          <w:sz w:val="28"/>
          <w:szCs w:val="28"/>
        </w:rPr>
        <w:t xml:space="preserve">внесення </w:t>
      </w:r>
      <w:r w:rsidR="00FA2BE7">
        <w:rPr>
          <w:rFonts w:ascii="Times New Roman" w:hAnsi="Times New Roman" w:cs="Times New Roman"/>
          <w:color w:val="000000"/>
          <w:sz w:val="28"/>
          <w:szCs w:val="28"/>
        </w:rPr>
        <w:t xml:space="preserve">відповідних </w:t>
      </w:r>
      <w:r w:rsidR="00D679F7">
        <w:rPr>
          <w:rFonts w:ascii="Times New Roman" w:hAnsi="Times New Roman" w:cs="Times New Roman"/>
          <w:color w:val="000000"/>
          <w:sz w:val="28"/>
          <w:szCs w:val="28"/>
        </w:rPr>
        <w:t>змін і доповнень до глави 22 «Повідомлення про підозру»</w:t>
      </w:r>
      <w:r w:rsidR="00094895">
        <w:rPr>
          <w:rFonts w:ascii="Times New Roman" w:hAnsi="Times New Roman" w:cs="Times New Roman"/>
          <w:color w:val="000000"/>
          <w:sz w:val="28"/>
          <w:szCs w:val="28"/>
        </w:rPr>
        <w:t xml:space="preserve"> </w:t>
      </w:r>
      <w:r w:rsidR="00CB6C95">
        <w:rPr>
          <w:rFonts w:ascii="Times New Roman" w:hAnsi="Times New Roman" w:cs="Times New Roman"/>
          <w:color w:val="000000"/>
          <w:sz w:val="28"/>
          <w:szCs w:val="28"/>
        </w:rPr>
        <w:t>КПК України</w:t>
      </w:r>
      <w:r w:rsidR="000F5B37">
        <w:rPr>
          <w:rFonts w:ascii="Times New Roman" w:hAnsi="Times New Roman" w:cs="Times New Roman"/>
          <w:color w:val="000000"/>
          <w:sz w:val="28"/>
          <w:szCs w:val="28"/>
        </w:rPr>
        <w:t>.</w:t>
      </w:r>
    </w:p>
    <w:p w:rsidR="00441891" w:rsidRPr="00A93AFB" w:rsidRDefault="00441891" w:rsidP="00A32EAA">
      <w:pPr>
        <w:spacing w:after="0" w:line="360" w:lineRule="auto"/>
        <w:jc w:val="both"/>
        <w:rPr>
          <w:rFonts w:ascii="Times New Roman" w:eastAsia="Times New Roman" w:hAnsi="Times New Roman" w:cs="Times New Roman"/>
          <w:sz w:val="28"/>
          <w:szCs w:val="28"/>
          <w:lang w:eastAsia="ru-RU"/>
        </w:rPr>
      </w:pPr>
    </w:p>
    <w:p w:rsidR="007D23E6" w:rsidRPr="0009777D" w:rsidRDefault="007D23E6" w:rsidP="007D23E6">
      <w:pPr>
        <w:pStyle w:val="a4"/>
        <w:shd w:val="clear" w:color="auto" w:fill="FFFFFF"/>
        <w:spacing w:before="0" w:beforeAutospacing="0" w:after="0" w:afterAutospacing="0" w:line="360" w:lineRule="auto"/>
        <w:ind w:firstLine="567"/>
        <w:jc w:val="both"/>
        <w:rPr>
          <w:sz w:val="28"/>
          <w:szCs w:val="28"/>
          <w:lang w:val="en-US"/>
        </w:rPr>
      </w:pPr>
      <w:r w:rsidRPr="00767B82">
        <w:rPr>
          <w:b/>
          <w:i/>
          <w:sz w:val="28"/>
          <w:szCs w:val="28"/>
          <w:lang w:val="uk-UA"/>
        </w:rPr>
        <w:t>К</w:t>
      </w:r>
      <w:r w:rsidRPr="00767B82">
        <w:rPr>
          <w:b/>
          <w:i/>
          <w:sz w:val="28"/>
          <w:szCs w:val="28"/>
          <w:lang w:val="en-US"/>
        </w:rPr>
        <w:t>ubalskiy Vladislav.</w:t>
      </w:r>
      <w:r>
        <w:rPr>
          <w:sz w:val="28"/>
          <w:szCs w:val="28"/>
          <w:lang w:val="uk-UA"/>
        </w:rPr>
        <w:t xml:space="preserve"> </w:t>
      </w:r>
      <w:r w:rsidR="004541AF" w:rsidRPr="004541AF">
        <w:rPr>
          <w:b/>
          <w:sz w:val="28"/>
          <w:szCs w:val="28"/>
          <w:lang w:val="en-US"/>
        </w:rPr>
        <w:t>Notification of suspicion</w:t>
      </w:r>
      <w:r w:rsidRPr="004541AF">
        <w:rPr>
          <w:b/>
          <w:sz w:val="28"/>
          <w:szCs w:val="28"/>
          <w:lang w:val="uk-UA"/>
        </w:rPr>
        <w:t xml:space="preserve">: </w:t>
      </w:r>
      <w:r w:rsidR="002F5BEE" w:rsidRPr="002F5BEE">
        <w:rPr>
          <w:b/>
          <w:sz w:val="28"/>
          <w:szCs w:val="28"/>
          <w:lang w:val="uk-UA"/>
        </w:rPr>
        <w:t>enforcement aspects</w:t>
      </w:r>
      <w:r w:rsidRPr="00767B82">
        <w:rPr>
          <w:b/>
          <w:sz w:val="28"/>
          <w:szCs w:val="28"/>
          <w:lang w:val="uk-UA"/>
        </w:rPr>
        <w:t>.</w:t>
      </w:r>
    </w:p>
    <w:p w:rsidR="008F4C67" w:rsidRPr="00660F50" w:rsidRDefault="008F4C67" w:rsidP="008F4C67">
      <w:pPr>
        <w:pStyle w:val="a4"/>
        <w:shd w:val="clear" w:color="auto" w:fill="FFFFFF"/>
        <w:spacing w:before="0" w:beforeAutospacing="0" w:after="0" w:afterAutospacing="0" w:line="360" w:lineRule="auto"/>
        <w:ind w:firstLine="567"/>
        <w:jc w:val="both"/>
        <w:rPr>
          <w:i/>
          <w:sz w:val="28"/>
          <w:szCs w:val="28"/>
          <w:lang w:val="en-US"/>
        </w:rPr>
      </w:pPr>
      <w:r w:rsidRPr="00660F50">
        <w:rPr>
          <w:i/>
          <w:sz w:val="28"/>
          <w:szCs w:val="28"/>
          <w:lang w:val="en-US"/>
        </w:rPr>
        <w:t xml:space="preserve">The scientifically-legal analysis of some most in inquisitional practice issues of the day, related to the </w:t>
      </w:r>
      <w:r w:rsidR="004541AF">
        <w:rPr>
          <w:i/>
          <w:sz w:val="28"/>
          <w:szCs w:val="28"/>
          <w:lang w:val="en-US"/>
        </w:rPr>
        <w:t>n</w:t>
      </w:r>
      <w:r w:rsidR="004541AF" w:rsidRPr="00861054">
        <w:rPr>
          <w:i/>
          <w:sz w:val="28"/>
          <w:szCs w:val="28"/>
          <w:lang w:val="en-US"/>
        </w:rPr>
        <w:t>otification of suspicion</w:t>
      </w:r>
      <w:r w:rsidRPr="00660F50">
        <w:rPr>
          <w:i/>
          <w:sz w:val="28"/>
          <w:szCs w:val="28"/>
          <w:lang w:val="en-US"/>
        </w:rPr>
        <w:t>, is carried out.</w:t>
      </w:r>
      <w:r w:rsidRPr="00660F50">
        <w:rPr>
          <w:lang w:val="en-US"/>
        </w:rPr>
        <w:t xml:space="preserve"> </w:t>
      </w:r>
      <w:r w:rsidRPr="00660F50">
        <w:rPr>
          <w:i/>
          <w:sz w:val="28"/>
          <w:szCs w:val="28"/>
          <w:lang w:val="en-US"/>
        </w:rPr>
        <w:t xml:space="preserve">Attention is focused on the problematic aspects of law enforcement in the suspicion notice, namely, the legal consequences of drawing up and delivering a </w:t>
      </w:r>
      <w:r w:rsidR="00F851DA">
        <w:rPr>
          <w:i/>
          <w:sz w:val="28"/>
          <w:szCs w:val="28"/>
          <w:lang w:val="en-US"/>
        </w:rPr>
        <w:t>n</w:t>
      </w:r>
      <w:r w:rsidR="00F851DA" w:rsidRPr="00861054">
        <w:rPr>
          <w:i/>
          <w:sz w:val="28"/>
          <w:szCs w:val="28"/>
          <w:lang w:val="en-US"/>
        </w:rPr>
        <w:t xml:space="preserve">otification of suspicion </w:t>
      </w:r>
      <w:r w:rsidRPr="00660F50">
        <w:rPr>
          <w:i/>
          <w:sz w:val="28"/>
          <w:szCs w:val="28"/>
          <w:lang w:val="en-US"/>
        </w:rPr>
        <w:t xml:space="preserve">by unauthorized persons in accordance with the rules of </w:t>
      </w:r>
      <w:proofErr w:type="spellStart"/>
      <w:r w:rsidRPr="003523BA">
        <w:rPr>
          <w:i/>
          <w:sz w:val="28"/>
          <w:szCs w:val="28"/>
          <w:lang w:val="uk-UA"/>
        </w:rPr>
        <w:t>jurisdiction</w:t>
      </w:r>
      <w:proofErr w:type="spellEnd"/>
      <w:r w:rsidRPr="00660F50">
        <w:rPr>
          <w:i/>
          <w:sz w:val="28"/>
          <w:szCs w:val="28"/>
          <w:lang w:val="en-US"/>
        </w:rPr>
        <w:t xml:space="preserve"> and determining the specific moment from which a person acquires the status of a suspect</w:t>
      </w:r>
      <w:r>
        <w:rPr>
          <w:i/>
          <w:sz w:val="28"/>
          <w:szCs w:val="28"/>
          <w:lang w:val="en-US"/>
        </w:rPr>
        <w:t>ed</w:t>
      </w:r>
      <w:r w:rsidRPr="00660F50">
        <w:rPr>
          <w:i/>
          <w:sz w:val="28"/>
          <w:szCs w:val="28"/>
          <w:lang w:val="en-US"/>
        </w:rPr>
        <w:t xml:space="preserve"> in criminal proceedings.</w:t>
      </w:r>
    </w:p>
    <w:p w:rsidR="007D23E6" w:rsidRPr="000C6297" w:rsidRDefault="00861054" w:rsidP="00861054">
      <w:pPr>
        <w:spacing w:after="0" w:line="360" w:lineRule="auto"/>
        <w:ind w:firstLine="567"/>
        <w:jc w:val="both"/>
        <w:rPr>
          <w:rFonts w:ascii="Times New Roman" w:hAnsi="Times New Roman" w:cs="Times New Roman"/>
          <w:i/>
          <w:sz w:val="28"/>
          <w:szCs w:val="28"/>
          <w:lang w:val="en-US"/>
        </w:rPr>
      </w:pPr>
      <w:r w:rsidRPr="00861054">
        <w:rPr>
          <w:rFonts w:ascii="Times New Roman" w:hAnsi="Times New Roman" w:cs="Times New Roman"/>
          <w:i/>
          <w:sz w:val="28"/>
          <w:szCs w:val="28"/>
          <w:lang w:val="en-US"/>
        </w:rPr>
        <w:t xml:space="preserve">Notification of suspicion compiled and handed out unauthorized persons </w:t>
      </w:r>
      <w:proofErr w:type="spellStart"/>
      <w:r w:rsidRPr="00861054">
        <w:rPr>
          <w:rFonts w:ascii="Times New Roman" w:hAnsi="Times New Roman" w:cs="Times New Roman"/>
          <w:i/>
          <w:sz w:val="28"/>
          <w:szCs w:val="28"/>
          <w:lang w:val="en-US"/>
        </w:rPr>
        <w:t>can not</w:t>
      </w:r>
      <w:proofErr w:type="spellEnd"/>
      <w:r w:rsidRPr="00861054">
        <w:rPr>
          <w:rFonts w:ascii="Times New Roman" w:hAnsi="Times New Roman" w:cs="Times New Roman"/>
          <w:i/>
          <w:sz w:val="28"/>
          <w:szCs w:val="28"/>
          <w:lang w:val="en-US"/>
        </w:rPr>
        <w:t xml:space="preserve"> be considered </w:t>
      </w:r>
      <w:proofErr w:type="gramStart"/>
      <w:r w:rsidRPr="00861054">
        <w:rPr>
          <w:rFonts w:ascii="Times New Roman" w:hAnsi="Times New Roman" w:cs="Times New Roman"/>
          <w:i/>
          <w:sz w:val="28"/>
          <w:szCs w:val="28"/>
          <w:lang w:val="en-US"/>
        </w:rPr>
        <w:t>legitimate,</w:t>
      </w:r>
      <w:proofErr w:type="gramEnd"/>
      <w:r w:rsidRPr="00861054">
        <w:rPr>
          <w:rFonts w:ascii="Times New Roman" w:hAnsi="Times New Roman" w:cs="Times New Roman"/>
          <w:i/>
          <w:sz w:val="28"/>
          <w:szCs w:val="28"/>
          <w:lang w:val="en-US"/>
        </w:rPr>
        <w:t xml:space="preserve"> it has provided </w:t>
      </w:r>
      <w:r w:rsidR="003A18BA" w:rsidRPr="003A18BA">
        <w:rPr>
          <w:rFonts w:ascii="Times New Roman" w:hAnsi="Times New Roman" w:cs="Times New Roman"/>
          <w:i/>
          <w:sz w:val="28"/>
          <w:szCs w:val="28"/>
          <w:lang w:val="en-US"/>
        </w:rPr>
        <w:t xml:space="preserve">Criminal Procedure Code </w:t>
      </w:r>
      <w:r w:rsidR="003A18BA">
        <w:rPr>
          <w:rFonts w:ascii="Times New Roman" w:hAnsi="Times New Roman" w:cs="Times New Roman"/>
          <w:i/>
          <w:sz w:val="28"/>
          <w:szCs w:val="28"/>
          <w:lang w:val="en-US"/>
        </w:rPr>
        <w:t xml:space="preserve">of </w:t>
      </w:r>
      <w:r w:rsidRPr="00861054">
        <w:rPr>
          <w:rFonts w:ascii="Times New Roman" w:hAnsi="Times New Roman" w:cs="Times New Roman"/>
          <w:i/>
          <w:sz w:val="28"/>
          <w:szCs w:val="28"/>
          <w:lang w:val="en-US"/>
        </w:rPr>
        <w:t xml:space="preserve">Ukraine properties procedural legal document certifying commission proceedings to the person suspected of committing a criminal offense. Because </w:t>
      </w:r>
      <w:r w:rsidR="00375E48" w:rsidRPr="00375E48">
        <w:rPr>
          <w:rFonts w:ascii="Times New Roman" w:hAnsi="Times New Roman" w:cs="Times New Roman"/>
          <w:i/>
          <w:sz w:val="28"/>
          <w:szCs w:val="28"/>
          <w:lang w:val="en-US"/>
        </w:rPr>
        <w:t xml:space="preserve">notification of suspicion </w:t>
      </w:r>
      <w:r w:rsidRPr="00861054">
        <w:rPr>
          <w:rFonts w:ascii="Times New Roman" w:hAnsi="Times New Roman" w:cs="Times New Roman"/>
          <w:i/>
          <w:sz w:val="28"/>
          <w:szCs w:val="28"/>
          <w:lang w:val="en-US"/>
        </w:rPr>
        <w:t xml:space="preserve">compiled and handed not authorized persons in violation of the </w:t>
      </w:r>
      <w:r w:rsidR="00EF72A9">
        <w:rPr>
          <w:rFonts w:ascii="Times New Roman" w:hAnsi="Times New Roman" w:cs="Times New Roman"/>
          <w:i/>
          <w:sz w:val="28"/>
          <w:szCs w:val="28"/>
          <w:lang w:val="en-US"/>
        </w:rPr>
        <w:t xml:space="preserve">Criminal Procedure </w:t>
      </w:r>
      <w:r w:rsidRPr="00861054">
        <w:rPr>
          <w:rFonts w:ascii="Times New Roman" w:hAnsi="Times New Roman" w:cs="Times New Roman"/>
          <w:i/>
          <w:sz w:val="28"/>
          <w:szCs w:val="28"/>
          <w:lang w:val="en-US"/>
        </w:rPr>
        <w:t>Code of Ukraine may not produce relevant legal effects.</w:t>
      </w:r>
    </w:p>
    <w:p w:rsidR="00DC43F1" w:rsidRPr="00DC43F1" w:rsidRDefault="00DC43F1" w:rsidP="00861054">
      <w:pPr>
        <w:spacing w:after="0" w:line="360" w:lineRule="auto"/>
        <w:ind w:firstLine="567"/>
        <w:jc w:val="both"/>
        <w:rPr>
          <w:rFonts w:ascii="Times New Roman" w:hAnsi="Times New Roman" w:cs="Times New Roman"/>
          <w:i/>
          <w:sz w:val="28"/>
          <w:szCs w:val="28"/>
          <w:lang w:val="en-US"/>
        </w:rPr>
      </w:pPr>
      <w:r w:rsidRPr="00DC43F1">
        <w:rPr>
          <w:rFonts w:ascii="Times New Roman" w:hAnsi="Times New Roman" w:cs="Times New Roman"/>
          <w:i/>
          <w:sz w:val="28"/>
          <w:szCs w:val="28"/>
          <w:lang w:val="en-US"/>
        </w:rPr>
        <w:t xml:space="preserve">Powers to carry by law proceedings investigator must according to the established Code of Ukraine jurisdiction. The concept of </w:t>
      </w:r>
      <w:r w:rsidR="00AA2682" w:rsidRPr="00DC43F1">
        <w:rPr>
          <w:rFonts w:ascii="Times New Roman" w:hAnsi="Times New Roman" w:cs="Times New Roman"/>
          <w:i/>
          <w:sz w:val="28"/>
          <w:szCs w:val="28"/>
          <w:lang w:val="en-US"/>
        </w:rPr>
        <w:t>jurisdiction</w:t>
      </w:r>
      <w:r w:rsidRPr="00DC43F1">
        <w:rPr>
          <w:rFonts w:ascii="Times New Roman" w:hAnsi="Times New Roman" w:cs="Times New Roman"/>
          <w:i/>
          <w:sz w:val="28"/>
          <w:szCs w:val="28"/>
          <w:lang w:val="en-US"/>
        </w:rPr>
        <w:t xml:space="preserve"> primarily associated with the con</w:t>
      </w:r>
      <w:r w:rsidR="00941B4A">
        <w:rPr>
          <w:rFonts w:ascii="Times New Roman" w:hAnsi="Times New Roman" w:cs="Times New Roman"/>
          <w:i/>
          <w:sz w:val="28"/>
          <w:szCs w:val="28"/>
          <w:lang w:val="en-US"/>
        </w:rPr>
        <w:t xml:space="preserve">cept of </w:t>
      </w:r>
      <w:r w:rsidR="00941B4A" w:rsidRPr="00941B4A">
        <w:rPr>
          <w:rFonts w:ascii="Times New Roman" w:hAnsi="Times New Roman" w:cs="Times New Roman"/>
          <w:i/>
          <w:sz w:val="28"/>
          <w:szCs w:val="28"/>
          <w:lang w:val="en-US"/>
        </w:rPr>
        <w:t>«</w:t>
      </w:r>
      <w:r w:rsidR="00941B4A">
        <w:rPr>
          <w:rFonts w:ascii="Times New Roman" w:hAnsi="Times New Roman" w:cs="Times New Roman"/>
          <w:i/>
          <w:sz w:val="28"/>
          <w:szCs w:val="28"/>
          <w:lang w:val="en-US"/>
        </w:rPr>
        <w:t>competence</w:t>
      </w:r>
      <w:r w:rsidR="00941B4A" w:rsidRPr="00941B4A">
        <w:rPr>
          <w:rFonts w:ascii="Times New Roman" w:hAnsi="Times New Roman" w:cs="Times New Roman"/>
          <w:i/>
          <w:sz w:val="28"/>
          <w:szCs w:val="28"/>
          <w:lang w:val="en-US"/>
        </w:rPr>
        <w:t>»</w:t>
      </w:r>
      <w:r w:rsidRPr="00DC43F1">
        <w:rPr>
          <w:rFonts w:ascii="Times New Roman" w:hAnsi="Times New Roman" w:cs="Times New Roman"/>
          <w:i/>
          <w:sz w:val="28"/>
          <w:szCs w:val="28"/>
          <w:lang w:val="en-US"/>
        </w:rPr>
        <w:t xml:space="preserve">. </w:t>
      </w:r>
      <w:proofErr w:type="gramStart"/>
      <w:r w:rsidRPr="00DC43F1">
        <w:rPr>
          <w:rFonts w:ascii="Times New Roman" w:hAnsi="Times New Roman" w:cs="Times New Roman"/>
          <w:i/>
          <w:sz w:val="28"/>
          <w:szCs w:val="28"/>
          <w:lang w:val="en-US"/>
        </w:rPr>
        <w:t>The law of each pretrial investigation by crime investigation which referred to their competence.</w:t>
      </w:r>
      <w:proofErr w:type="gramEnd"/>
      <w:r w:rsidRPr="00DC43F1">
        <w:rPr>
          <w:rFonts w:ascii="Times New Roman" w:hAnsi="Times New Roman" w:cs="Times New Roman"/>
          <w:i/>
          <w:sz w:val="28"/>
          <w:szCs w:val="28"/>
          <w:lang w:val="en-US"/>
        </w:rPr>
        <w:t xml:space="preserve"> </w:t>
      </w:r>
      <w:r w:rsidRPr="00DC43F1">
        <w:rPr>
          <w:rFonts w:ascii="Times New Roman" w:hAnsi="Times New Roman" w:cs="Times New Roman"/>
          <w:i/>
          <w:sz w:val="28"/>
          <w:szCs w:val="28"/>
          <w:lang w:val="en-US"/>
        </w:rPr>
        <w:lastRenderedPageBreak/>
        <w:t>Procedural decisions should be made by authorized entities according to the requirements of the criminal procedural law, which is an important guarantee of the rights and freedoms of man and citizen and adoption of legal and fair decisions in criminal proceedings.</w:t>
      </w:r>
    </w:p>
    <w:p w:rsidR="00450991" w:rsidRPr="00450991" w:rsidRDefault="00450991" w:rsidP="0026619B">
      <w:pPr>
        <w:pStyle w:val="a4"/>
        <w:shd w:val="clear" w:color="auto" w:fill="FFFFFF"/>
        <w:spacing w:before="0" w:beforeAutospacing="0" w:after="0" w:afterAutospacing="0" w:line="360" w:lineRule="auto"/>
        <w:ind w:firstLine="567"/>
        <w:jc w:val="both"/>
        <w:rPr>
          <w:i/>
          <w:sz w:val="28"/>
          <w:szCs w:val="28"/>
          <w:lang w:val="en-US"/>
        </w:rPr>
      </w:pPr>
      <w:r w:rsidRPr="00450991">
        <w:rPr>
          <w:i/>
          <w:sz w:val="28"/>
          <w:szCs w:val="28"/>
          <w:lang w:val="en-US"/>
        </w:rPr>
        <w:t xml:space="preserve">There is reason to believe illegal procedural documents drawn up and adopted procedural decisions, including notification of suspicion that occur through the implementation of pre-trial investigation powers that do not belong to their competence and not provided for </w:t>
      </w:r>
      <w:r w:rsidR="00EE4FD7">
        <w:rPr>
          <w:i/>
          <w:sz w:val="28"/>
          <w:szCs w:val="28"/>
          <w:lang w:val="en-US"/>
        </w:rPr>
        <w:t xml:space="preserve">Criminal Procedure </w:t>
      </w:r>
      <w:r w:rsidR="00EE4FD7" w:rsidRPr="00450991">
        <w:rPr>
          <w:i/>
          <w:sz w:val="28"/>
          <w:szCs w:val="28"/>
          <w:lang w:val="en-US"/>
        </w:rPr>
        <w:t>Code of</w:t>
      </w:r>
      <w:r w:rsidRPr="00450991">
        <w:rPr>
          <w:i/>
          <w:sz w:val="28"/>
          <w:szCs w:val="28"/>
          <w:lang w:val="en-US"/>
        </w:rPr>
        <w:t xml:space="preserve"> Ukraine. These problems arise in law enforcement must be eliminated by making appropriate changes and additions to Chapter</w:t>
      </w:r>
      <w:r w:rsidR="00A3014F">
        <w:rPr>
          <w:i/>
          <w:sz w:val="28"/>
          <w:szCs w:val="28"/>
          <w:lang w:val="en-US"/>
        </w:rPr>
        <w:t xml:space="preserve"> 22, </w:t>
      </w:r>
      <w:r w:rsidR="00A3014F" w:rsidRPr="00A3014F">
        <w:rPr>
          <w:i/>
          <w:sz w:val="28"/>
          <w:szCs w:val="28"/>
          <w:lang w:val="en-US"/>
        </w:rPr>
        <w:t>«</w:t>
      </w:r>
      <w:r w:rsidR="00A3014F">
        <w:rPr>
          <w:i/>
          <w:sz w:val="28"/>
          <w:szCs w:val="28"/>
          <w:lang w:val="en-US"/>
        </w:rPr>
        <w:t>N</w:t>
      </w:r>
      <w:r w:rsidR="00A3014F" w:rsidRPr="00861054">
        <w:rPr>
          <w:i/>
          <w:sz w:val="28"/>
          <w:szCs w:val="28"/>
          <w:lang w:val="en-US"/>
        </w:rPr>
        <w:t>otification of suspicion</w:t>
      </w:r>
      <w:r w:rsidR="00A3014F" w:rsidRPr="00A3014F">
        <w:rPr>
          <w:i/>
          <w:sz w:val="28"/>
          <w:szCs w:val="28"/>
          <w:lang w:val="en-US"/>
        </w:rPr>
        <w:t>»</w:t>
      </w:r>
      <w:r w:rsidRPr="00450991">
        <w:rPr>
          <w:i/>
          <w:sz w:val="28"/>
          <w:szCs w:val="28"/>
          <w:lang w:val="en-US"/>
        </w:rPr>
        <w:t xml:space="preserve"> </w:t>
      </w:r>
      <w:r w:rsidR="00A3014F">
        <w:rPr>
          <w:i/>
          <w:sz w:val="28"/>
          <w:szCs w:val="28"/>
          <w:lang w:val="en-US"/>
        </w:rPr>
        <w:t xml:space="preserve">Criminal Procedure </w:t>
      </w:r>
      <w:r w:rsidRPr="00450991">
        <w:rPr>
          <w:i/>
          <w:sz w:val="28"/>
          <w:szCs w:val="28"/>
          <w:lang w:val="en-US"/>
        </w:rPr>
        <w:t>Code of Ukraine.</w:t>
      </w:r>
    </w:p>
    <w:p w:rsidR="0026619B" w:rsidRPr="00DC43F1" w:rsidRDefault="0026619B" w:rsidP="00DC43F1">
      <w:pPr>
        <w:pStyle w:val="a4"/>
        <w:shd w:val="clear" w:color="auto" w:fill="FFFFFF"/>
        <w:spacing w:before="0" w:beforeAutospacing="0" w:after="0" w:afterAutospacing="0" w:line="360" w:lineRule="auto"/>
        <w:ind w:firstLine="567"/>
        <w:jc w:val="both"/>
        <w:rPr>
          <w:b/>
          <w:i/>
          <w:sz w:val="28"/>
          <w:szCs w:val="28"/>
          <w:lang w:val="uk-UA"/>
        </w:rPr>
      </w:pPr>
      <w:r w:rsidRPr="00516131">
        <w:rPr>
          <w:b/>
          <w:i/>
          <w:sz w:val="28"/>
          <w:szCs w:val="28"/>
          <w:lang w:val="en-US"/>
        </w:rPr>
        <w:t>Key</w:t>
      </w:r>
      <w:r w:rsidRPr="00E17D67">
        <w:rPr>
          <w:b/>
          <w:i/>
          <w:sz w:val="28"/>
          <w:szCs w:val="28"/>
          <w:lang w:val="uk-UA"/>
        </w:rPr>
        <w:t xml:space="preserve"> </w:t>
      </w:r>
      <w:r w:rsidRPr="00516131">
        <w:rPr>
          <w:b/>
          <w:i/>
          <w:sz w:val="28"/>
          <w:szCs w:val="28"/>
          <w:lang w:val="en-US"/>
        </w:rPr>
        <w:t>words</w:t>
      </w:r>
      <w:r w:rsidRPr="00E17D67">
        <w:rPr>
          <w:b/>
          <w:i/>
          <w:sz w:val="28"/>
          <w:szCs w:val="28"/>
          <w:lang w:val="uk-UA"/>
        </w:rPr>
        <w:t>:</w:t>
      </w:r>
      <w:r w:rsidRPr="00650312">
        <w:rPr>
          <w:b/>
          <w:sz w:val="28"/>
          <w:szCs w:val="28"/>
          <w:lang w:val="uk-UA"/>
        </w:rPr>
        <w:t xml:space="preserve"> </w:t>
      </w:r>
      <w:proofErr w:type="spellStart"/>
      <w:r w:rsidR="004D105E" w:rsidRPr="00A17E7D">
        <w:rPr>
          <w:i/>
          <w:sz w:val="28"/>
          <w:szCs w:val="28"/>
          <w:lang w:val="uk-UA"/>
        </w:rPr>
        <w:t>сriminal</w:t>
      </w:r>
      <w:proofErr w:type="spellEnd"/>
      <w:r w:rsidR="004D105E" w:rsidRPr="00A17E7D">
        <w:rPr>
          <w:i/>
          <w:sz w:val="28"/>
          <w:szCs w:val="28"/>
          <w:lang w:val="uk-UA"/>
        </w:rPr>
        <w:t xml:space="preserve"> </w:t>
      </w:r>
      <w:proofErr w:type="spellStart"/>
      <w:r w:rsidR="004D105E" w:rsidRPr="00A17E7D">
        <w:rPr>
          <w:i/>
          <w:sz w:val="28"/>
          <w:szCs w:val="28"/>
          <w:lang w:val="uk-UA"/>
        </w:rPr>
        <w:t>proceedings</w:t>
      </w:r>
      <w:proofErr w:type="spellEnd"/>
      <w:r w:rsidR="004D105E" w:rsidRPr="00A17E7D">
        <w:rPr>
          <w:i/>
          <w:sz w:val="28"/>
          <w:szCs w:val="28"/>
          <w:lang w:val="uk-UA"/>
        </w:rPr>
        <w:t xml:space="preserve">, </w:t>
      </w:r>
      <w:r w:rsidR="004541AF" w:rsidRPr="00A17E7D">
        <w:rPr>
          <w:i/>
          <w:sz w:val="28"/>
          <w:szCs w:val="28"/>
          <w:lang w:val="en-US"/>
        </w:rPr>
        <w:t>notification of suspicion</w:t>
      </w:r>
      <w:r w:rsidR="004D105E" w:rsidRPr="00A17E7D">
        <w:rPr>
          <w:i/>
          <w:sz w:val="28"/>
          <w:szCs w:val="28"/>
          <w:lang w:val="uk-UA"/>
        </w:rPr>
        <w:t xml:space="preserve">, </w:t>
      </w:r>
      <w:proofErr w:type="spellStart"/>
      <w:r w:rsidR="004D105E" w:rsidRPr="00A17E7D">
        <w:rPr>
          <w:i/>
          <w:sz w:val="28"/>
          <w:szCs w:val="28"/>
          <w:lang w:val="uk-UA"/>
        </w:rPr>
        <w:t>suspected</w:t>
      </w:r>
      <w:proofErr w:type="spellEnd"/>
      <w:r w:rsidR="004D105E" w:rsidRPr="00A17E7D">
        <w:rPr>
          <w:i/>
          <w:sz w:val="28"/>
          <w:szCs w:val="28"/>
          <w:lang w:val="uk-UA"/>
        </w:rPr>
        <w:t xml:space="preserve">, </w:t>
      </w:r>
      <w:proofErr w:type="spellStart"/>
      <w:r w:rsidR="004D105E" w:rsidRPr="00A17E7D">
        <w:rPr>
          <w:i/>
          <w:sz w:val="28"/>
          <w:szCs w:val="28"/>
          <w:lang w:val="uk-UA"/>
        </w:rPr>
        <w:t>investigator</w:t>
      </w:r>
      <w:proofErr w:type="spellEnd"/>
      <w:r w:rsidR="004D105E" w:rsidRPr="00A17E7D">
        <w:rPr>
          <w:i/>
          <w:sz w:val="28"/>
          <w:szCs w:val="28"/>
          <w:lang w:val="uk-UA"/>
        </w:rPr>
        <w:t xml:space="preserve">, </w:t>
      </w:r>
      <w:proofErr w:type="spellStart"/>
      <w:r w:rsidR="004D105E" w:rsidRPr="00A17E7D">
        <w:rPr>
          <w:i/>
          <w:sz w:val="28"/>
          <w:szCs w:val="28"/>
          <w:lang w:val="uk-UA"/>
        </w:rPr>
        <w:t>public</w:t>
      </w:r>
      <w:proofErr w:type="spellEnd"/>
      <w:r w:rsidR="004D105E" w:rsidRPr="00A17E7D">
        <w:rPr>
          <w:i/>
          <w:sz w:val="28"/>
          <w:szCs w:val="28"/>
          <w:lang w:val="uk-UA"/>
        </w:rPr>
        <w:t xml:space="preserve"> </w:t>
      </w:r>
      <w:proofErr w:type="spellStart"/>
      <w:r w:rsidR="004D105E" w:rsidRPr="00A17E7D">
        <w:rPr>
          <w:i/>
          <w:sz w:val="28"/>
          <w:szCs w:val="28"/>
          <w:lang w:val="uk-UA"/>
        </w:rPr>
        <w:t>prosecutor</w:t>
      </w:r>
      <w:proofErr w:type="spellEnd"/>
      <w:r w:rsidR="00CA66CE" w:rsidRPr="00A17E7D">
        <w:rPr>
          <w:i/>
          <w:sz w:val="28"/>
          <w:szCs w:val="28"/>
          <w:lang w:val="uk-UA"/>
        </w:rPr>
        <w:t xml:space="preserve">, </w:t>
      </w:r>
      <w:proofErr w:type="spellStart"/>
      <w:r w:rsidR="00CA66CE" w:rsidRPr="00A17E7D">
        <w:rPr>
          <w:i/>
          <w:sz w:val="28"/>
          <w:szCs w:val="28"/>
          <w:lang w:val="uk-UA"/>
        </w:rPr>
        <w:t>jurisdiction</w:t>
      </w:r>
      <w:proofErr w:type="spellEnd"/>
      <w:r w:rsidR="004D105E" w:rsidRPr="00A17E7D">
        <w:rPr>
          <w:i/>
          <w:sz w:val="28"/>
          <w:szCs w:val="28"/>
          <w:lang w:val="uk-UA"/>
        </w:rPr>
        <w:t>.</w:t>
      </w:r>
    </w:p>
    <w:sectPr w:rsidR="0026619B" w:rsidRPr="00DC43F1" w:rsidSect="004F7E12">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80C" w:rsidRDefault="005F380C">
      <w:pPr>
        <w:spacing w:after="0" w:line="240" w:lineRule="auto"/>
      </w:pPr>
      <w:r>
        <w:separator/>
      </w:r>
    </w:p>
  </w:endnote>
  <w:endnote w:type="continuationSeparator" w:id="0">
    <w:p w:rsidR="005F380C" w:rsidRDefault="005F3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80C" w:rsidRDefault="005F380C">
      <w:pPr>
        <w:spacing w:after="0" w:line="240" w:lineRule="auto"/>
      </w:pPr>
      <w:r>
        <w:separator/>
      </w:r>
    </w:p>
  </w:footnote>
  <w:footnote w:type="continuationSeparator" w:id="0">
    <w:p w:rsidR="005F380C" w:rsidRDefault="005F380C">
      <w:pPr>
        <w:spacing w:after="0" w:line="240" w:lineRule="auto"/>
      </w:pPr>
      <w:r>
        <w:continuationSeparator/>
      </w:r>
    </w:p>
  </w:footnote>
  <w:footnote w:id="1">
    <w:p w:rsidR="004F7E12" w:rsidRPr="005D44C5" w:rsidRDefault="004F7E12" w:rsidP="005D44C5">
      <w:pPr>
        <w:pStyle w:val="a8"/>
        <w:jc w:val="both"/>
        <w:rPr>
          <w:lang w:val="ru-RU"/>
        </w:rPr>
      </w:pPr>
      <w:r>
        <w:rPr>
          <w:rStyle w:val="aa"/>
        </w:rPr>
        <w:footnoteRef/>
      </w:r>
      <w:r>
        <w:t xml:space="preserve"> </w:t>
      </w:r>
      <w:r w:rsidRPr="00516131">
        <w:rPr>
          <w:rFonts w:ascii="Times New Roman" w:hAnsi="Times New Roman" w:cs="Times New Roman"/>
          <w:i/>
          <w:sz w:val="24"/>
          <w:szCs w:val="24"/>
        </w:rPr>
        <w:t xml:space="preserve">Аленін Ю. П. </w:t>
      </w:r>
      <w:r w:rsidRPr="005D44C5">
        <w:rPr>
          <w:rFonts w:ascii="Times New Roman" w:hAnsi="Times New Roman" w:cs="Times New Roman"/>
          <w:sz w:val="24"/>
          <w:szCs w:val="24"/>
        </w:rPr>
        <w:t>Повідомлення про підозру: загальна характеристика та проблеми удосконалення / Ю. П. Аленін, І. В. Гловюк // Вісник Південного регіонального центру Національної академії правових наук України. – 2014. –</w:t>
      </w:r>
      <w:r>
        <w:rPr>
          <w:rFonts w:ascii="Times New Roman" w:hAnsi="Times New Roman" w:cs="Times New Roman"/>
          <w:sz w:val="24"/>
          <w:szCs w:val="24"/>
        </w:rPr>
        <w:t xml:space="preserve"> №1. – С. 164-165</w:t>
      </w:r>
      <w:r w:rsidRPr="005D44C5">
        <w:rPr>
          <w:rFonts w:ascii="Times New Roman" w:hAnsi="Times New Roman" w:cs="Times New Roman"/>
          <w:sz w:val="24"/>
          <w:szCs w:val="24"/>
        </w:rPr>
        <w:t>.</w:t>
      </w:r>
    </w:p>
  </w:footnote>
  <w:footnote w:id="2">
    <w:p w:rsidR="007077B1" w:rsidRDefault="007077B1" w:rsidP="007077B1">
      <w:pPr>
        <w:pStyle w:val="a8"/>
        <w:jc w:val="both"/>
      </w:pPr>
      <w:r>
        <w:rPr>
          <w:rStyle w:val="aa"/>
        </w:rPr>
        <w:footnoteRef/>
      </w:r>
      <w:r>
        <w:t xml:space="preserve"> </w:t>
      </w:r>
      <w:proofErr w:type="spellStart"/>
      <w:r w:rsidRPr="00642F4E">
        <w:rPr>
          <w:rFonts w:ascii="Times New Roman" w:hAnsi="Times New Roman" w:cs="Times New Roman"/>
          <w:i/>
          <w:sz w:val="24"/>
          <w:szCs w:val="24"/>
        </w:rPr>
        <w:t>Лукашкина</w:t>
      </w:r>
      <w:proofErr w:type="spellEnd"/>
      <w:r w:rsidRPr="00642F4E">
        <w:rPr>
          <w:rFonts w:ascii="Times New Roman" w:hAnsi="Times New Roman" w:cs="Times New Roman"/>
          <w:i/>
          <w:sz w:val="24"/>
          <w:szCs w:val="24"/>
        </w:rPr>
        <w:t xml:space="preserve"> Т.</w:t>
      </w:r>
      <w:r w:rsidR="00642F4E">
        <w:rPr>
          <w:rFonts w:ascii="Times New Roman" w:hAnsi="Times New Roman" w:cs="Times New Roman"/>
          <w:i/>
          <w:sz w:val="24"/>
          <w:szCs w:val="24"/>
        </w:rPr>
        <w:t xml:space="preserve"> </w:t>
      </w:r>
      <w:r w:rsidRPr="00642F4E">
        <w:rPr>
          <w:rFonts w:ascii="Times New Roman" w:hAnsi="Times New Roman" w:cs="Times New Roman"/>
          <w:i/>
          <w:sz w:val="24"/>
          <w:szCs w:val="24"/>
        </w:rPr>
        <w:t>В.</w:t>
      </w:r>
      <w:r w:rsidRPr="007077B1">
        <w:rPr>
          <w:rFonts w:ascii="Times New Roman" w:hAnsi="Times New Roman" w:cs="Times New Roman"/>
          <w:sz w:val="24"/>
          <w:szCs w:val="24"/>
        </w:rPr>
        <w:t xml:space="preserve"> </w:t>
      </w:r>
      <w:proofErr w:type="spellStart"/>
      <w:r w:rsidRPr="007077B1">
        <w:rPr>
          <w:rFonts w:ascii="Times New Roman" w:hAnsi="Times New Roman" w:cs="Times New Roman"/>
          <w:sz w:val="24"/>
          <w:szCs w:val="24"/>
        </w:rPr>
        <w:t>Доказывание</w:t>
      </w:r>
      <w:proofErr w:type="spellEnd"/>
      <w:r w:rsidRPr="007077B1">
        <w:rPr>
          <w:rFonts w:ascii="Times New Roman" w:hAnsi="Times New Roman" w:cs="Times New Roman"/>
          <w:sz w:val="24"/>
          <w:szCs w:val="24"/>
        </w:rPr>
        <w:t xml:space="preserve"> </w:t>
      </w:r>
      <w:proofErr w:type="spellStart"/>
      <w:r w:rsidRPr="007077B1">
        <w:rPr>
          <w:rFonts w:ascii="Times New Roman" w:hAnsi="Times New Roman" w:cs="Times New Roman"/>
          <w:sz w:val="24"/>
          <w:szCs w:val="24"/>
        </w:rPr>
        <w:t>как</w:t>
      </w:r>
      <w:proofErr w:type="spellEnd"/>
      <w:r w:rsidRPr="007077B1">
        <w:rPr>
          <w:rFonts w:ascii="Times New Roman" w:hAnsi="Times New Roman" w:cs="Times New Roman"/>
          <w:sz w:val="24"/>
          <w:szCs w:val="24"/>
        </w:rPr>
        <w:t xml:space="preserve"> </w:t>
      </w:r>
      <w:proofErr w:type="spellStart"/>
      <w:r w:rsidRPr="007077B1">
        <w:rPr>
          <w:rFonts w:ascii="Times New Roman" w:hAnsi="Times New Roman" w:cs="Times New Roman"/>
          <w:sz w:val="24"/>
          <w:szCs w:val="24"/>
        </w:rPr>
        <w:t>этап</w:t>
      </w:r>
      <w:proofErr w:type="spellEnd"/>
      <w:r w:rsidRPr="007077B1">
        <w:rPr>
          <w:rFonts w:ascii="Times New Roman" w:hAnsi="Times New Roman" w:cs="Times New Roman"/>
          <w:sz w:val="24"/>
          <w:szCs w:val="24"/>
        </w:rPr>
        <w:t xml:space="preserve"> </w:t>
      </w:r>
      <w:proofErr w:type="spellStart"/>
      <w:r w:rsidRPr="007077B1">
        <w:rPr>
          <w:rFonts w:ascii="Times New Roman" w:hAnsi="Times New Roman" w:cs="Times New Roman"/>
          <w:sz w:val="24"/>
          <w:szCs w:val="24"/>
        </w:rPr>
        <w:t>правопримен</w:t>
      </w:r>
      <w:r w:rsidR="005A06A5">
        <w:rPr>
          <w:rFonts w:ascii="Times New Roman" w:hAnsi="Times New Roman" w:cs="Times New Roman"/>
          <w:sz w:val="24"/>
          <w:szCs w:val="24"/>
        </w:rPr>
        <w:t>ительного</w:t>
      </w:r>
      <w:proofErr w:type="spellEnd"/>
      <w:r w:rsidR="005A06A5">
        <w:rPr>
          <w:rFonts w:ascii="Times New Roman" w:hAnsi="Times New Roman" w:cs="Times New Roman"/>
          <w:sz w:val="24"/>
          <w:szCs w:val="24"/>
        </w:rPr>
        <w:t xml:space="preserve"> </w:t>
      </w:r>
      <w:proofErr w:type="spellStart"/>
      <w:r w:rsidR="005A06A5">
        <w:rPr>
          <w:rFonts w:ascii="Times New Roman" w:hAnsi="Times New Roman" w:cs="Times New Roman"/>
          <w:sz w:val="24"/>
          <w:szCs w:val="24"/>
        </w:rPr>
        <w:t>процесса</w:t>
      </w:r>
      <w:proofErr w:type="spellEnd"/>
      <w:r w:rsidR="005A06A5">
        <w:rPr>
          <w:rFonts w:ascii="Times New Roman" w:hAnsi="Times New Roman" w:cs="Times New Roman"/>
          <w:sz w:val="24"/>
          <w:szCs w:val="24"/>
        </w:rPr>
        <w:t xml:space="preserve"> // Актуаль</w:t>
      </w:r>
      <w:r w:rsidRPr="007077B1">
        <w:rPr>
          <w:rFonts w:ascii="Times New Roman" w:hAnsi="Times New Roman" w:cs="Times New Roman"/>
          <w:sz w:val="24"/>
          <w:szCs w:val="24"/>
        </w:rPr>
        <w:t>ні проблеми доказува</w:t>
      </w:r>
      <w:r w:rsidR="005A06A5">
        <w:rPr>
          <w:rFonts w:ascii="Times New Roman" w:hAnsi="Times New Roman" w:cs="Times New Roman"/>
          <w:sz w:val="24"/>
          <w:szCs w:val="24"/>
        </w:rPr>
        <w:t>ння у кримінальному провадженні: матеріали Всеукраїнської нау</w:t>
      </w:r>
      <w:r w:rsidRPr="007077B1">
        <w:rPr>
          <w:rFonts w:ascii="Times New Roman" w:hAnsi="Times New Roman" w:cs="Times New Roman"/>
          <w:sz w:val="24"/>
          <w:szCs w:val="24"/>
        </w:rPr>
        <w:t xml:space="preserve">ково-практичної Інтернет-конференції (27 листопада 2013 р., м. Одеса) / </w:t>
      </w:r>
      <w:proofErr w:type="spellStart"/>
      <w:r w:rsidRPr="007077B1">
        <w:rPr>
          <w:rFonts w:ascii="Times New Roman" w:hAnsi="Times New Roman" w:cs="Times New Roman"/>
          <w:sz w:val="24"/>
          <w:szCs w:val="24"/>
        </w:rPr>
        <w:t>відпов</w:t>
      </w:r>
      <w:proofErr w:type="spellEnd"/>
      <w:r w:rsidRPr="007077B1">
        <w:rPr>
          <w:rFonts w:ascii="Times New Roman" w:hAnsi="Times New Roman" w:cs="Times New Roman"/>
          <w:sz w:val="24"/>
          <w:szCs w:val="24"/>
        </w:rPr>
        <w:t xml:space="preserve">. за випуск Ю.П. Аленін. </w:t>
      </w:r>
      <w:r w:rsidR="005A06A5" w:rsidRPr="00591465">
        <w:rPr>
          <w:rFonts w:ascii="Times New Roman" w:hAnsi="Times New Roman" w:cs="Times New Roman"/>
          <w:color w:val="000000"/>
          <w:sz w:val="28"/>
          <w:szCs w:val="28"/>
          <w:shd w:val="clear" w:color="auto" w:fill="FFFFFF"/>
        </w:rPr>
        <w:t>–</w:t>
      </w:r>
      <w:r w:rsidRPr="007077B1">
        <w:rPr>
          <w:rFonts w:ascii="Times New Roman" w:hAnsi="Times New Roman" w:cs="Times New Roman"/>
          <w:sz w:val="24"/>
          <w:szCs w:val="24"/>
        </w:rPr>
        <w:t xml:space="preserve"> Одеса : Юридична література, 2013. </w:t>
      </w:r>
      <w:r w:rsidR="005A06A5" w:rsidRPr="00591465">
        <w:rPr>
          <w:rFonts w:ascii="Times New Roman" w:hAnsi="Times New Roman" w:cs="Times New Roman"/>
          <w:color w:val="000000"/>
          <w:sz w:val="28"/>
          <w:szCs w:val="28"/>
          <w:shd w:val="clear" w:color="auto" w:fill="FFFFFF"/>
        </w:rPr>
        <w:t>–</w:t>
      </w:r>
      <w:r w:rsidRPr="007077B1">
        <w:rPr>
          <w:rFonts w:ascii="Times New Roman" w:hAnsi="Times New Roman" w:cs="Times New Roman"/>
          <w:sz w:val="24"/>
          <w:szCs w:val="24"/>
        </w:rPr>
        <w:t xml:space="preserve"> С. 33.</w:t>
      </w:r>
    </w:p>
  </w:footnote>
  <w:footnote w:id="3">
    <w:p w:rsidR="00CD0C4D" w:rsidRDefault="00CD0C4D" w:rsidP="00B7030E">
      <w:pPr>
        <w:pStyle w:val="a8"/>
        <w:jc w:val="both"/>
      </w:pPr>
      <w:r>
        <w:rPr>
          <w:rStyle w:val="aa"/>
        </w:rPr>
        <w:footnoteRef/>
      </w:r>
      <w:r>
        <w:t xml:space="preserve"> </w:t>
      </w:r>
      <w:r w:rsidR="00B7030E" w:rsidRPr="00642F4E">
        <w:rPr>
          <w:rFonts w:ascii="Times New Roman" w:hAnsi="Times New Roman" w:cs="Times New Roman"/>
          <w:i/>
          <w:sz w:val="24"/>
          <w:szCs w:val="24"/>
        </w:rPr>
        <w:t>Фараон О.</w:t>
      </w:r>
      <w:r w:rsidR="00642F4E">
        <w:rPr>
          <w:rFonts w:ascii="Times New Roman" w:hAnsi="Times New Roman" w:cs="Times New Roman"/>
          <w:i/>
          <w:sz w:val="24"/>
          <w:szCs w:val="24"/>
        </w:rPr>
        <w:t xml:space="preserve"> </w:t>
      </w:r>
      <w:r w:rsidR="00B7030E" w:rsidRPr="00642F4E">
        <w:rPr>
          <w:rFonts w:ascii="Times New Roman" w:hAnsi="Times New Roman" w:cs="Times New Roman"/>
          <w:i/>
          <w:sz w:val="24"/>
          <w:szCs w:val="24"/>
        </w:rPr>
        <w:t>В.</w:t>
      </w:r>
      <w:r w:rsidR="00B7030E" w:rsidRPr="00B7030E">
        <w:rPr>
          <w:rFonts w:ascii="Times New Roman" w:hAnsi="Times New Roman" w:cs="Times New Roman"/>
          <w:b/>
          <w:sz w:val="24"/>
          <w:szCs w:val="24"/>
        </w:rPr>
        <w:t xml:space="preserve"> </w:t>
      </w:r>
      <w:r w:rsidR="00B7030E" w:rsidRPr="00B7030E">
        <w:rPr>
          <w:rStyle w:val="ad"/>
          <w:rFonts w:ascii="Times New Roman" w:hAnsi="Times New Roman" w:cs="Times New Roman"/>
          <w:b w:val="0"/>
          <w:color w:val="000000"/>
          <w:sz w:val="24"/>
          <w:szCs w:val="24"/>
          <w:shd w:val="clear" w:color="auto" w:fill="FFFFFF"/>
        </w:rPr>
        <w:t>Повідомлення особі про підозру у вчинен</w:t>
      </w:r>
      <w:r w:rsidR="00B7030E">
        <w:rPr>
          <w:rStyle w:val="ad"/>
          <w:rFonts w:ascii="Times New Roman" w:hAnsi="Times New Roman" w:cs="Times New Roman"/>
          <w:b w:val="0"/>
          <w:color w:val="000000"/>
          <w:sz w:val="24"/>
          <w:szCs w:val="24"/>
          <w:shd w:val="clear" w:color="auto" w:fill="FFFFFF"/>
        </w:rPr>
        <w:t>ні кримінального правопорушення</w:t>
      </w:r>
      <w:r w:rsidR="00B7030E" w:rsidRPr="00B7030E">
        <w:rPr>
          <w:rStyle w:val="ad"/>
          <w:rFonts w:ascii="Times New Roman" w:hAnsi="Times New Roman" w:cs="Times New Roman"/>
          <w:b w:val="0"/>
          <w:color w:val="000000"/>
          <w:sz w:val="24"/>
          <w:szCs w:val="24"/>
          <w:shd w:val="clear" w:color="auto" w:fill="FFFFFF"/>
        </w:rPr>
        <w:t xml:space="preserve">: дис. на здобуття наук. </w:t>
      </w:r>
      <w:r w:rsidR="00B7030E">
        <w:rPr>
          <w:rStyle w:val="ad"/>
          <w:rFonts w:ascii="Times New Roman" w:hAnsi="Times New Roman" w:cs="Times New Roman"/>
          <w:b w:val="0"/>
          <w:color w:val="000000"/>
          <w:sz w:val="24"/>
          <w:szCs w:val="24"/>
          <w:shd w:val="clear" w:color="auto" w:fill="FFFFFF"/>
        </w:rPr>
        <w:t>с</w:t>
      </w:r>
      <w:r w:rsidR="00B7030E" w:rsidRPr="00B7030E">
        <w:rPr>
          <w:rStyle w:val="ad"/>
          <w:rFonts w:ascii="Times New Roman" w:hAnsi="Times New Roman" w:cs="Times New Roman"/>
          <w:b w:val="0"/>
          <w:color w:val="000000"/>
          <w:sz w:val="24"/>
          <w:szCs w:val="24"/>
          <w:shd w:val="clear" w:color="auto" w:fill="FFFFFF"/>
        </w:rPr>
        <w:t xml:space="preserve">тупеня канд. юрид. </w:t>
      </w:r>
      <w:r w:rsidR="00B7030E">
        <w:rPr>
          <w:rStyle w:val="ad"/>
          <w:rFonts w:ascii="Times New Roman" w:hAnsi="Times New Roman" w:cs="Times New Roman"/>
          <w:b w:val="0"/>
          <w:color w:val="000000"/>
          <w:sz w:val="24"/>
          <w:szCs w:val="24"/>
          <w:shd w:val="clear" w:color="auto" w:fill="FFFFFF"/>
        </w:rPr>
        <w:t>н</w:t>
      </w:r>
      <w:r w:rsidR="00B7030E" w:rsidRPr="00B7030E">
        <w:rPr>
          <w:rStyle w:val="ad"/>
          <w:rFonts w:ascii="Times New Roman" w:hAnsi="Times New Roman" w:cs="Times New Roman"/>
          <w:b w:val="0"/>
          <w:color w:val="000000"/>
          <w:sz w:val="24"/>
          <w:szCs w:val="24"/>
          <w:shd w:val="clear" w:color="auto" w:fill="FFFFFF"/>
        </w:rPr>
        <w:t xml:space="preserve">аук: 12.00.09 / Фараон Оксана Василівна; Нац. </w:t>
      </w:r>
      <w:r w:rsidR="00F1421C">
        <w:rPr>
          <w:rStyle w:val="ad"/>
          <w:rFonts w:ascii="Times New Roman" w:hAnsi="Times New Roman" w:cs="Times New Roman"/>
          <w:b w:val="0"/>
          <w:color w:val="000000"/>
          <w:sz w:val="24"/>
          <w:szCs w:val="24"/>
          <w:shd w:val="clear" w:color="auto" w:fill="FFFFFF"/>
        </w:rPr>
        <w:t>а</w:t>
      </w:r>
      <w:r w:rsidR="00B7030E" w:rsidRPr="00B7030E">
        <w:rPr>
          <w:rStyle w:val="ad"/>
          <w:rFonts w:ascii="Times New Roman" w:hAnsi="Times New Roman" w:cs="Times New Roman"/>
          <w:b w:val="0"/>
          <w:color w:val="000000"/>
          <w:sz w:val="24"/>
          <w:szCs w:val="24"/>
          <w:shd w:val="clear" w:color="auto" w:fill="FFFFFF"/>
        </w:rPr>
        <w:t xml:space="preserve">кад. </w:t>
      </w:r>
      <w:r w:rsidR="00F1421C">
        <w:rPr>
          <w:rStyle w:val="ad"/>
          <w:rFonts w:ascii="Times New Roman" w:hAnsi="Times New Roman" w:cs="Times New Roman"/>
          <w:b w:val="0"/>
          <w:color w:val="000000"/>
          <w:sz w:val="24"/>
          <w:szCs w:val="24"/>
          <w:shd w:val="clear" w:color="auto" w:fill="FFFFFF"/>
        </w:rPr>
        <w:t>внутр</w:t>
      </w:r>
      <w:r w:rsidR="007751A7">
        <w:rPr>
          <w:rStyle w:val="ad"/>
          <w:rFonts w:ascii="Times New Roman" w:hAnsi="Times New Roman" w:cs="Times New Roman"/>
          <w:b w:val="0"/>
          <w:color w:val="000000"/>
          <w:sz w:val="24"/>
          <w:szCs w:val="24"/>
          <w:shd w:val="clear" w:color="auto" w:fill="FFFFFF"/>
        </w:rPr>
        <w:t>. справ України. – К., 201</w:t>
      </w:r>
      <w:r w:rsidR="007751A7" w:rsidRPr="000C6297">
        <w:rPr>
          <w:rStyle w:val="ad"/>
          <w:rFonts w:ascii="Times New Roman" w:hAnsi="Times New Roman" w:cs="Times New Roman"/>
          <w:b w:val="0"/>
          <w:color w:val="000000"/>
          <w:sz w:val="24"/>
          <w:szCs w:val="24"/>
          <w:shd w:val="clear" w:color="auto" w:fill="FFFFFF"/>
          <w:lang w:val="ru-RU"/>
        </w:rPr>
        <w:t>6</w:t>
      </w:r>
      <w:r w:rsidR="00B7030E" w:rsidRPr="00B7030E">
        <w:rPr>
          <w:rStyle w:val="ad"/>
          <w:rFonts w:ascii="Times New Roman" w:hAnsi="Times New Roman" w:cs="Times New Roman"/>
          <w:b w:val="0"/>
          <w:color w:val="000000"/>
          <w:sz w:val="24"/>
          <w:szCs w:val="24"/>
          <w:shd w:val="clear" w:color="auto" w:fill="FFFFFF"/>
        </w:rPr>
        <w:t xml:space="preserve">. – </w:t>
      </w:r>
      <w:r w:rsidRPr="00B7030E">
        <w:rPr>
          <w:rFonts w:ascii="Times New Roman" w:hAnsi="Times New Roman" w:cs="Times New Roman"/>
          <w:sz w:val="24"/>
          <w:szCs w:val="24"/>
        </w:rPr>
        <w:t>С. 45.</w:t>
      </w:r>
    </w:p>
  </w:footnote>
  <w:footnote w:id="4">
    <w:p w:rsidR="009A46AD" w:rsidRDefault="009A46AD" w:rsidP="009A46AD">
      <w:pPr>
        <w:pStyle w:val="a8"/>
        <w:jc w:val="both"/>
      </w:pPr>
      <w:r>
        <w:rPr>
          <w:rStyle w:val="aa"/>
        </w:rPr>
        <w:footnoteRef/>
      </w:r>
      <w:r>
        <w:t xml:space="preserve"> </w:t>
      </w:r>
      <w:r w:rsidRPr="00642F4E">
        <w:rPr>
          <w:rFonts w:ascii="Times New Roman" w:hAnsi="Times New Roman" w:cs="Times New Roman"/>
          <w:i/>
          <w:sz w:val="24"/>
          <w:szCs w:val="24"/>
        </w:rPr>
        <w:t>Татаров О.</w:t>
      </w:r>
      <w:r w:rsidR="00642F4E" w:rsidRPr="00642F4E">
        <w:rPr>
          <w:rFonts w:ascii="Times New Roman" w:hAnsi="Times New Roman" w:cs="Times New Roman"/>
          <w:i/>
          <w:sz w:val="24"/>
          <w:szCs w:val="24"/>
        </w:rPr>
        <w:t xml:space="preserve"> </w:t>
      </w:r>
      <w:r w:rsidRPr="00642F4E">
        <w:rPr>
          <w:rFonts w:ascii="Times New Roman" w:hAnsi="Times New Roman" w:cs="Times New Roman"/>
          <w:i/>
          <w:sz w:val="24"/>
          <w:szCs w:val="24"/>
        </w:rPr>
        <w:t>Ю.</w:t>
      </w:r>
      <w:r w:rsidRPr="00AD2230">
        <w:rPr>
          <w:rFonts w:ascii="Times New Roman" w:hAnsi="Times New Roman" w:cs="Times New Roman"/>
          <w:sz w:val="24"/>
          <w:szCs w:val="24"/>
        </w:rPr>
        <w:t xml:space="preserve"> Повідомлення про підозру: проблеми кримінальної процесуальної регламентації / О. Ю. Татаров, Д. М. </w:t>
      </w:r>
      <w:proofErr w:type="spellStart"/>
      <w:r w:rsidRPr="00AD2230">
        <w:rPr>
          <w:rFonts w:ascii="Times New Roman" w:hAnsi="Times New Roman" w:cs="Times New Roman"/>
          <w:sz w:val="24"/>
          <w:szCs w:val="24"/>
        </w:rPr>
        <w:t>Мірковець</w:t>
      </w:r>
      <w:proofErr w:type="spellEnd"/>
      <w:r w:rsidRPr="00AD2230">
        <w:rPr>
          <w:rFonts w:ascii="Times New Roman" w:hAnsi="Times New Roman" w:cs="Times New Roman"/>
          <w:sz w:val="24"/>
          <w:szCs w:val="24"/>
        </w:rPr>
        <w:t xml:space="preserve"> // </w:t>
      </w:r>
      <w:hyperlink r:id="rId1" w:tooltip="Періодичне видання" w:history="1">
        <w:r w:rsidRPr="00AD2230">
          <w:rPr>
            <w:rFonts w:ascii="Times New Roman" w:hAnsi="Times New Roman" w:cs="Times New Roman"/>
            <w:sz w:val="24"/>
            <w:szCs w:val="24"/>
          </w:rPr>
          <w:t>Митна справа</w:t>
        </w:r>
      </w:hyperlink>
      <w:r w:rsidRPr="00AD2230">
        <w:rPr>
          <w:rFonts w:ascii="Times New Roman" w:hAnsi="Times New Roman" w:cs="Times New Roman"/>
          <w:sz w:val="24"/>
          <w:szCs w:val="24"/>
        </w:rPr>
        <w:t xml:space="preserve">. </w:t>
      </w:r>
      <w:r w:rsidRPr="00AD5D01">
        <w:rPr>
          <w:rFonts w:ascii="Times New Roman" w:hAnsi="Times New Roman" w:cs="Times New Roman"/>
          <w:sz w:val="24"/>
          <w:szCs w:val="24"/>
        </w:rPr>
        <w:t>–</w:t>
      </w:r>
      <w:r w:rsidRPr="00AD2230">
        <w:rPr>
          <w:rFonts w:ascii="Times New Roman" w:hAnsi="Times New Roman" w:cs="Times New Roman"/>
          <w:sz w:val="24"/>
          <w:szCs w:val="24"/>
        </w:rPr>
        <w:t xml:space="preserve"> 2015. </w:t>
      </w:r>
      <w:r w:rsidRPr="00AD5D01">
        <w:rPr>
          <w:rFonts w:ascii="Times New Roman" w:hAnsi="Times New Roman" w:cs="Times New Roman"/>
          <w:sz w:val="24"/>
          <w:szCs w:val="24"/>
        </w:rPr>
        <w:t>–</w:t>
      </w:r>
      <w:r w:rsidRPr="00AD2230">
        <w:rPr>
          <w:rFonts w:ascii="Times New Roman" w:hAnsi="Times New Roman" w:cs="Times New Roman"/>
          <w:sz w:val="24"/>
          <w:szCs w:val="24"/>
        </w:rPr>
        <w:t xml:space="preserve"> № </w:t>
      </w:r>
      <w:r w:rsidR="006C4619">
        <w:rPr>
          <w:rFonts w:ascii="Times New Roman" w:hAnsi="Times New Roman" w:cs="Times New Roman"/>
          <w:sz w:val="24"/>
          <w:szCs w:val="24"/>
        </w:rPr>
        <w:t>1</w:t>
      </w:r>
      <w:r w:rsidRPr="00AD2230">
        <w:rPr>
          <w:rFonts w:ascii="Times New Roman" w:hAnsi="Times New Roman" w:cs="Times New Roman"/>
          <w:sz w:val="24"/>
          <w:szCs w:val="24"/>
        </w:rPr>
        <w:t xml:space="preserve">. </w:t>
      </w:r>
      <w:r w:rsidRPr="00AD5D01">
        <w:rPr>
          <w:rFonts w:ascii="Times New Roman" w:hAnsi="Times New Roman" w:cs="Times New Roman"/>
          <w:sz w:val="24"/>
          <w:szCs w:val="24"/>
        </w:rPr>
        <w:t>–</w:t>
      </w:r>
      <w:r w:rsidRPr="00AD2230">
        <w:rPr>
          <w:rFonts w:ascii="Times New Roman" w:hAnsi="Times New Roman" w:cs="Times New Roman"/>
          <w:sz w:val="24"/>
          <w:szCs w:val="24"/>
        </w:rPr>
        <w:t xml:space="preserve"> С. 268.</w:t>
      </w:r>
    </w:p>
  </w:footnote>
  <w:footnote w:id="5">
    <w:p w:rsidR="005300F7" w:rsidRDefault="005300F7" w:rsidP="005300F7">
      <w:pPr>
        <w:pStyle w:val="a8"/>
        <w:jc w:val="both"/>
      </w:pPr>
      <w:r>
        <w:rPr>
          <w:rStyle w:val="aa"/>
        </w:rPr>
        <w:footnoteRef/>
      </w:r>
      <w:r>
        <w:t xml:space="preserve"> </w:t>
      </w:r>
      <w:r w:rsidRPr="00642F4E">
        <w:rPr>
          <w:rFonts w:ascii="Times New Roman" w:hAnsi="Times New Roman" w:cs="Times New Roman"/>
          <w:i/>
          <w:sz w:val="24"/>
          <w:szCs w:val="24"/>
        </w:rPr>
        <w:t>Марченко К.</w:t>
      </w:r>
      <w:r w:rsidR="00642F4E" w:rsidRPr="00642F4E">
        <w:rPr>
          <w:rFonts w:ascii="Times New Roman" w:hAnsi="Times New Roman" w:cs="Times New Roman"/>
          <w:i/>
          <w:sz w:val="24"/>
          <w:szCs w:val="24"/>
        </w:rPr>
        <w:t xml:space="preserve"> Г.</w:t>
      </w:r>
      <w:r w:rsidRPr="005300F7">
        <w:rPr>
          <w:rFonts w:ascii="Times New Roman" w:hAnsi="Times New Roman" w:cs="Times New Roman"/>
          <w:sz w:val="24"/>
          <w:szCs w:val="24"/>
        </w:rPr>
        <w:t xml:space="preserve"> </w:t>
      </w:r>
      <w:proofErr w:type="spellStart"/>
      <w:r w:rsidRPr="005300F7">
        <w:rPr>
          <w:rFonts w:ascii="Times New Roman" w:hAnsi="Times New Roman" w:cs="Times New Roman"/>
          <w:sz w:val="24"/>
          <w:szCs w:val="24"/>
        </w:rPr>
        <w:t>Уведомление</w:t>
      </w:r>
      <w:proofErr w:type="spellEnd"/>
      <w:r w:rsidRPr="005300F7">
        <w:rPr>
          <w:rFonts w:ascii="Times New Roman" w:hAnsi="Times New Roman" w:cs="Times New Roman"/>
          <w:sz w:val="24"/>
          <w:szCs w:val="24"/>
        </w:rPr>
        <w:t xml:space="preserve"> </w:t>
      </w:r>
      <w:proofErr w:type="spellStart"/>
      <w:r w:rsidRPr="005300F7">
        <w:rPr>
          <w:rFonts w:ascii="Times New Roman" w:hAnsi="Times New Roman" w:cs="Times New Roman"/>
          <w:sz w:val="24"/>
          <w:szCs w:val="24"/>
        </w:rPr>
        <w:t>лица</w:t>
      </w:r>
      <w:proofErr w:type="spellEnd"/>
      <w:r w:rsidRPr="005300F7">
        <w:rPr>
          <w:rFonts w:ascii="Times New Roman" w:hAnsi="Times New Roman" w:cs="Times New Roman"/>
          <w:sz w:val="24"/>
          <w:szCs w:val="24"/>
        </w:rPr>
        <w:t xml:space="preserve"> о подозрении при </w:t>
      </w:r>
      <w:proofErr w:type="spellStart"/>
      <w:r w:rsidRPr="005300F7">
        <w:rPr>
          <w:rFonts w:ascii="Times New Roman" w:hAnsi="Times New Roman" w:cs="Times New Roman"/>
          <w:sz w:val="24"/>
          <w:szCs w:val="24"/>
        </w:rPr>
        <w:t>н</w:t>
      </w:r>
      <w:r>
        <w:rPr>
          <w:rFonts w:ascii="Times New Roman" w:hAnsi="Times New Roman" w:cs="Times New Roman"/>
          <w:sz w:val="24"/>
          <w:szCs w:val="24"/>
        </w:rPr>
        <w:t>еустановлении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местонахожде</w:t>
      </w:r>
      <w:r w:rsidRPr="005300F7">
        <w:rPr>
          <w:rFonts w:ascii="Times New Roman" w:hAnsi="Times New Roman" w:cs="Times New Roman"/>
          <w:sz w:val="24"/>
          <w:szCs w:val="24"/>
        </w:rPr>
        <w:t>ния</w:t>
      </w:r>
      <w:proofErr w:type="spellEnd"/>
      <w:r w:rsidRPr="005300F7">
        <w:rPr>
          <w:rFonts w:ascii="Times New Roman" w:hAnsi="Times New Roman" w:cs="Times New Roman"/>
          <w:sz w:val="24"/>
          <w:szCs w:val="24"/>
        </w:rPr>
        <w:t xml:space="preserve">: </w:t>
      </w:r>
      <w:proofErr w:type="spellStart"/>
      <w:r w:rsidRPr="005300F7">
        <w:rPr>
          <w:rFonts w:ascii="Times New Roman" w:hAnsi="Times New Roman" w:cs="Times New Roman"/>
          <w:sz w:val="24"/>
          <w:szCs w:val="24"/>
        </w:rPr>
        <w:t>п</w:t>
      </w:r>
      <w:r>
        <w:rPr>
          <w:rFonts w:ascii="Times New Roman" w:hAnsi="Times New Roman" w:cs="Times New Roman"/>
          <w:sz w:val="24"/>
          <w:szCs w:val="24"/>
        </w:rPr>
        <w:t>роблемы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регламентации</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Legea</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s</w:t>
      </w:r>
      <w:r>
        <w:rPr>
          <w:rFonts w:ascii="Times New Roman" w:hAnsi="Times New Roman" w:cs="Times New Roman"/>
          <w:sz w:val="24"/>
          <w:szCs w:val="24"/>
        </w:rPr>
        <w:t xml:space="preserve">i </w:t>
      </w:r>
      <w:proofErr w:type="spellStart"/>
      <w:r>
        <w:rPr>
          <w:rFonts w:ascii="Times New Roman" w:hAnsi="Times New Roman" w:cs="Times New Roman"/>
          <w:sz w:val="24"/>
          <w:szCs w:val="24"/>
        </w:rPr>
        <w:t>via</w:t>
      </w:r>
      <w:proofErr w:type="spellEnd"/>
      <w:r>
        <w:rPr>
          <w:rFonts w:ascii="Times New Roman" w:hAnsi="Times New Roman" w:cs="Times New Roman"/>
          <w:sz w:val="24"/>
          <w:szCs w:val="24"/>
          <w:lang w:val="en-US"/>
        </w:rPr>
        <w:t>t</w:t>
      </w:r>
      <w:r w:rsidRPr="005300F7">
        <w:rPr>
          <w:rFonts w:ascii="Times New Roman" w:hAnsi="Times New Roman" w:cs="Times New Roman"/>
          <w:sz w:val="24"/>
          <w:szCs w:val="24"/>
        </w:rPr>
        <w:t xml:space="preserve">a. </w:t>
      </w:r>
      <w:r w:rsidRPr="00AD5D01">
        <w:rPr>
          <w:rFonts w:ascii="Times New Roman" w:hAnsi="Times New Roman" w:cs="Times New Roman"/>
          <w:sz w:val="24"/>
          <w:szCs w:val="24"/>
        </w:rPr>
        <w:t>–</w:t>
      </w:r>
      <w:r w:rsidRPr="005300F7">
        <w:rPr>
          <w:rFonts w:ascii="Times New Roman" w:hAnsi="Times New Roman" w:cs="Times New Roman"/>
          <w:sz w:val="24"/>
          <w:szCs w:val="24"/>
        </w:rPr>
        <w:t xml:space="preserve"> 2013. </w:t>
      </w:r>
      <w:r w:rsidRPr="00AD5D01">
        <w:rPr>
          <w:rFonts w:ascii="Times New Roman" w:hAnsi="Times New Roman" w:cs="Times New Roman"/>
          <w:sz w:val="24"/>
          <w:szCs w:val="24"/>
        </w:rPr>
        <w:t>–</w:t>
      </w:r>
      <w:r w:rsidRPr="005300F7">
        <w:rPr>
          <w:rFonts w:ascii="Times New Roman" w:hAnsi="Times New Roman" w:cs="Times New Roman"/>
          <w:sz w:val="24"/>
          <w:szCs w:val="24"/>
        </w:rPr>
        <w:t xml:space="preserve"> №12/4. </w:t>
      </w:r>
      <w:r w:rsidRPr="00AD5D01">
        <w:rPr>
          <w:rFonts w:ascii="Times New Roman" w:hAnsi="Times New Roman" w:cs="Times New Roman"/>
          <w:sz w:val="24"/>
          <w:szCs w:val="24"/>
        </w:rPr>
        <w:t>–</w:t>
      </w:r>
      <w:r w:rsidRPr="005300F7">
        <w:rPr>
          <w:rFonts w:ascii="Times New Roman" w:hAnsi="Times New Roman" w:cs="Times New Roman"/>
          <w:sz w:val="24"/>
          <w:szCs w:val="24"/>
        </w:rPr>
        <w:t xml:space="preserve"> С. 56.</w:t>
      </w:r>
    </w:p>
  </w:footnote>
  <w:footnote w:id="6">
    <w:p w:rsidR="00271845" w:rsidRPr="00AD5D01" w:rsidRDefault="00271845" w:rsidP="00271845">
      <w:pPr>
        <w:pStyle w:val="a8"/>
        <w:jc w:val="both"/>
      </w:pPr>
      <w:r>
        <w:rPr>
          <w:rStyle w:val="aa"/>
        </w:rPr>
        <w:footnoteRef/>
      </w:r>
      <w:r>
        <w:t xml:space="preserve"> </w:t>
      </w:r>
      <w:proofErr w:type="spellStart"/>
      <w:r w:rsidRPr="00642F4E">
        <w:rPr>
          <w:rFonts w:ascii="Times New Roman" w:hAnsi="Times New Roman" w:cs="Times New Roman"/>
          <w:i/>
          <w:sz w:val="24"/>
          <w:szCs w:val="24"/>
          <w:lang w:val="ru-RU"/>
        </w:rPr>
        <w:t>Тертишник</w:t>
      </w:r>
      <w:proofErr w:type="spellEnd"/>
      <w:r w:rsidRPr="00642F4E">
        <w:rPr>
          <w:rFonts w:ascii="Times New Roman" w:hAnsi="Times New Roman" w:cs="Times New Roman"/>
          <w:i/>
          <w:sz w:val="24"/>
          <w:szCs w:val="24"/>
          <w:lang w:val="ru-RU"/>
        </w:rPr>
        <w:t xml:space="preserve"> В.</w:t>
      </w:r>
      <w:r w:rsidR="00642F4E" w:rsidRPr="00642F4E">
        <w:rPr>
          <w:rFonts w:ascii="Times New Roman" w:hAnsi="Times New Roman" w:cs="Times New Roman"/>
          <w:i/>
          <w:sz w:val="24"/>
          <w:szCs w:val="24"/>
          <w:lang w:val="ru-RU"/>
        </w:rPr>
        <w:t xml:space="preserve"> </w:t>
      </w:r>
      <w:r w:rsidRPr="00642F4E">
        <w:rPr>
          <w:rFonts w:ascii="Times New Roman" w:hAnsi="Times New Roman" w:cs="Times New Roman"/>
          <w:i/>
          <w:sz w:val="24"/>
          <w:szCs w:val="24"/>
          <w:lang w:val="ru-RU"/>
        </w:rPr>
        <w:t>М.</w:t>
      </w:r>
      <w:r w:rsidRPr="00AD5D01">
        <w:rPr>
          <w:rFonts w:ascii="Times New Roman" w:hAnsi="Times New Roman" w:cs="Times New Roman"/>
          <w:sz w:val="24"/>
          <w:szCs w:val="24"/>
          <w:lang w:val="ru-RU"/>
        </w:rPr>
        <w:t xml:space="preserve"> </w:t>
      </w:r>
      <w:proofErr w:type="gramStart"/>
      <w:r w:rsidRPr="00AD5D01">
        <w:rPr>
          <w:rFonts w:ascii="Times New Roman" w:hAnsi="Times New Roman" w:cs="Times New Roman"/>
          <w:sz w:val="24"/>
          <w:szCs w:val="24"/>
          <w:lang w:val="ru-RU"/>
        </w:rPr>
        <w:t>П</w:t>
      </w:r>
      <w:proofErr w:type="spellStart"/>
      <w:proofErr w:type="gramEnd"/>
      <w:r w:rsidRPr="00AD5D01">
        <w:rPr>
          <w:rFonts w:ascii="Times New Roman" w:hAnsi="Times New Roman" w:cs="Times New Roman"/>
          <w:sz w:val="24"/>
          <w:szCs w:val="24"/>
        </w:rPr>
        <w:t>ідслідність</w:t>
      </w:r>
      <w:proofErr w:type="spellEnd"/>
      <w:r w:rsidRPr="00AD5D01">
        <w:rPr>
          <w:rFonts w:ascii="Times New Roman" w:hAnsi="Times New Roman" w:cs="Times New Roman"/>
          <w:sz w:val="24"/>
          <w:szCs w:val="24"/>
        </w:rPr>
        <w:t xml:space="preserve"> // Юридична енциклопедія: в 6 т. / </w:t>
      </w:r>
      <w:proofErr w:type="spellStart"/>
      <w:r w:rsidRPr="00AD5D01">
        <w:rPr>
          <w:rFonts w:ascii="Times New Roman" w:hAnsi="Times New Roman" w:cs="Times New Roman"/>
          <w:sz w:val="24"/>
          <w:szCs w:val="24"/>
        </w:rPr>
        <w:t>Редкол</w:t>
      </w:r>
      <w:proofErr w:type="spellEnd"/>
      <w:r w:rsidRPr="00AD5D01">
        <w:rPr>
          <w:rFonts w:ascii="Times New Roman" w:hAnsi="Times New Roman" w:cs="Times New Roman"/>
          <w:sz w:val="24"/>
          <w:szCs w:val="24"/>
        </w:rPr>
        <w:t xml:space="preserve">.: Ю.С. Шемшученко (голова редкол.) та ін. – К.: Укр. </w:t>
      </w:r>
      <w:proofErr w:type="spellStart"/>
      <w:r w:rsidRPr="00AD5D01">
        <w:rPr>
          <w:rFonts w:ascii="Times New Roman" w:hAnsi="Times New Roman" w:cs="Times New Roman"/>
          <w:sz w:val="24"/>
          <w:szCs w:val="24"/>
        </w:rPr>
        <w:t>енцикл</w:t>
      </w:r>
      <w:proofErr w:type="spellEnd"/>
      <w:r w:rsidRPr="00AD5D01">
        <w:rPr>
          <w:rFonts w:ascii="Times New Roman" w:hAnsi="Times New Roman" w:cs="Times New Roman"/>
          <w:sz w:val="24"/>
          <w:szCs w:val="24"/>
        </w:rPr>
        <w:t>., 1998. – Т. 4: Н-П. – 2002. – С. 551.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248882"/>
      <w:docPartObj>
        <w:docPartGallery w:val="Page Numbers (Top of Page)"/>
        <w:docPartUnique/>
      </w:docPartObj>
    </w:sdtPr>
    <w:sdtEndPr/>
    <w:sdtContent>
      <w:p w:rsidR="004F7E12" w:rsidRDefault="004F7E12">
        <w:pPr>
          <w:pStyle w:val="a6"/>
          <w:jc w:val="right"/>
        </w:pPr>
        <w:r>
          <w:fldChar w:fldCharType="begin"/>
        </w:r>
        <w:r>
          <w:instrText xml:space="preserve"> PAGE   \* MERGEFORMAT </w:instrText>
        </w:r>
        <w:r>
          <w:fldChar w:fldCharType="separate"/>
        </w:r>
        <w:r w:rsidR="000C6297">
          <w:rPr>
            <w:noProof/>
          </w:rPr>
          <w:t>2</w:t>
        </w:r>
        <w:r>
          <w:rPr>
            <w:noProof/>
          </w:rPr>
          <w:fldChar w:fldCharType="end"/>
        </w:r>
      </w:p>
    </w:sdtContent>
  </w:sdt>
  <w:p w:rsidR="004F7E12" w:rsidRDefault="004F7E1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593F"/>
    <w:multiLevelType w:val="hybridMultilevel"/>
    <w:tmpl w:val="F260E88C"/>
    <w:lvl w:ilvl="0" w:tplc="A5F068F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AE64E3F"/>
    <w:multiLevelType w:val="hybridMultilevel"/>
    <w:tmpl w:val="E24AB592"/>
    <w:lvl w:ilvl="0" w:tplc="6D34D3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EA30303"/>
    <w:multiLevelType w:val="hybridMultilevel"/>
    <w:tmpl w:val="F0628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A0521"/>
    <w:rsid w:val="000030EB"/>
    <w:rsid w:val="000043C8"/>
    <w:rsid w:val="0000471B"/>
    <w:rsid w:val="00006C48"/>
    <w:rsid w:val="00012550"/>
    <w:rsid w:val="000149B6"/>
    <w:rsid w:val="0001747B"/>
    <w:rsid w:val="000209DC"/>
    <w:rsid w:val="000321E6"/>
    <w:rsid w:val="00032428"/>
    <w:rsid w:val="00036838"/>
    <w:rsid w:val="00040B07"/>
    <w:rsid w:val="000456DF"/>
    <w:rsid w:val="0005191A"/>
    <w:rsid w:val="00054B59"/>
    <w:rsid w:val="00056049"/>
    <w:rsid w:val="00065B1E"/>
    <w:rsid w:val="00070CB1"/>
    <w:rsid w:val="00076CAA"/>
    <w:rsid w:val="000841F7"/>
    <w:rsid w:val="0008479E"/>
    <w:rsid w:val="00091AF3"/>
    <w:rsid w:val="000940BA"/>
    <w:rsid w:val="00094895"/>
    <w:rsid w:val="0009777D"/>
    <w:rsid w:val="000A0E10"/>
    <w:rsid w:val="000A202B"/>
    <w:rsid w:val="000A26E2"/>
    <w:rsid w:val="000A29AA"/>
    <w:rsid w:val="000A60BD"/>
    <w:rsid w:val="000A7FF3"/>
    <w:rsid w:val="000B68DB"/>
    <w:rsid w:val="000C4CDB"/>
    <w:rsid w:val="000C6297"/>
    <w:rsid w:val="000D1BFA"/>
    <w:rsid w:val="000D54D6"/>
    <w:rsid w:val="000E091A"/>
    <w:rsid w:val="000E1FF9"/>
    <w:rsid w:val="000F0795"/>
    <w:rsid w:val="000F59DC"/>
    <w:rsid w:val="000F5B37"/>
    <w:rsid w:val="000F5C73"/>
    <w:rsid w:val="000F7B1E"/>
    <w:rsid w:val="00100184"/>
    <w:rsid w:val="001023C7"/>
    <w:rsid w:val="00102CFB"/>
    <w:rsid w:val="00104341"/>
    <w:rsid w:val="00105514"/>
    <w:rsid w:val="0010553D"/>
    <w:rsid w:val="0010764D"/>
    <w:rsid w:val="00113A67"/>
    <w:rsid w:val="00117E20"/>
    <w:rsid w:val="00121A41"/>
    <w:rsid w:val="001253ED"/>
    <w:rsid w:val="00145664"/>
    <w:rsid w:val="00150CB8"/>
    <w:rsid w:val="0015269D"/>
    <w:rsid w:val="001542F4"/>
    <w:rsid w:val="00162505"/>
    <w:rsid w:val="00162D15"/>
    <w:rsid w:val="00163462"/>
    <w:rsid w:val="00172CF8"/>
    <w:rsid w:val="00174F45"/>
    <w:rsid w:val="00183839"/>
    <w:rsid w:val="00183E58"/>
    <w:rsid w:val="00186D89"/>
    <w:rsid w:val="00187DD5"/>
    <w:rsid w:val="001900DF"/>
    <w:rsid w:val="00190DB3"/>
    <w:rsid w:val="001971C0"/>
    <w:rsid w:val="001A2845"/>
    <w:rsid w:val="001A5D19"/>
    <w:rsid w:val="001A7203"/>
    <w:rsid w:val="001D27F1"/>
    <w:rsid w:val="001E5FA8"/>
    <w:rsid w:val="001F0A40"/>
    <w:rsid w:val="001F4A31"/>
    <w:rsid w:val="001F6B75"/>
    <w:rsid w:val="00200624"/>
    <w:rsid w:val="00203680"/>
    <w:rsid w:val="00204C31"/>
    <w:rsid w:val="0020524D"/>
    <w:rsid w:val="00212A0B"/>
    <w:rsid w:val="00212CE9"/>
    <w:rsid w:val="00212DB8"/>
    <w:rsid w:val="00213B16"/>
    <w:rsid w:val="00213C55"/>
    <w:rsid w:val="00221539"/>
    <w:rsid w:val="002230C6"/>
    <w:rsid w:val="0022404E"/>
    <w:rsid w:val="00225BB2"/>
    <w:rsid w:val="00227A54"/>
    <w:rsid w:val="00227B17"/>
    <w:rsid w:val="002312CC"/>
    <w:rsid w:val="00231A9C"/>
    <w:rsid w:val="002422E8"/>
    <w:rsid w:val="002435A1"/>
    <w:rsid w:val="00244100"/>
    <w:rsid w:val="002518FB"/>
    <w:rsid w:val="002528A5"/>
    <w:rsid w:val="00254E85"/>
    <w:rsid w:val="00256FFB"/>
    <w:rsid w:val="00264DD9"/>
    <w:rsid w:val="002652C9"/>
    <w:rsid w:val="00265ED0"/>
    <w:rsid w:val="0026619B"/>
    <w:rsid w:val="00266CC9"/>
    <w:rsid w:val="0026743E"/>
    <w:rsid w:val="00271845"/>
    <w:rsid w:val="00291FD4"/>
    <w:rsid w:val="00295CE3"/>
    <w:rsid w:val="002A1CDE"/>
    <w:rsid w:val="002A335C"/>
    <w:rsid w:val="002A350D"/>
    <w:rsid w:val="002A3795"/>
    <w:rsid w:val="002B4992"/>
    <w:rsid w:val="002B7635"/>
    <w:rsid w:val="002C3C4F"/>
    <w:rsid w:val="002C40D8"/>
    <w:rsid w:val="002C58CC"/>
    <w:rsid w:val="002D2117"/>
    <w:rsid w:val="002D268E"/>
    <w:rsid w:val="002D2B52"/>
    <w:rsid w:val="002D5737"/>
    <w:rsid w:val="002E00C8"/>
    <w:rsid w:val="002E0A42"/>
    <w:rsid w:val="002E21B8"/>
    <w:rsid w:val="002E2E95"/>
    <w:rsid w:val="002E4C4C"/>
    <w:rsid w:val="002E5582"/>
    <w:rsid w:val="002F0773"/>
    <w:rsid w:val="002F5BEE"/>
    <w:rsid w:val="002F5E1A"/>
    <w:rsid w:val="0030665C"/>
    <w:rsid w:val="00306852"/>
    <w:rsid w:val="00306923"/>
    <w:rsid w:val="003113F1"/>
    <w:rsid w:val="003127A7"/>
    <w:rsid w:val="003141D8"/>
    <w:rsid w:val="00315999"/>
    <w:rsid w:val="00316433"/>
    <w:rsid w:val="00320DFC"/>
    <w:rsid w:val="00321484"/>
    <w:rsid w:val="00322429"/>
    <w:rsid w:val="00323BE1"/>
    <w:rsid w:val="00335192"/>
    <w:rsid w:val="00335858"/>
    <w:rsid w:val="00340C1F"/>
    <w:rsid w:val="003424CE"/>
    <w:rsid w:val="003434AB"/>
    <w:rsid w:val="00346047"/>
    <w:rsid w:val="003475CE"/>
    <w:rsid w:val="003523BA"/>
    <w:rsid w:val="00353703"/>
    <w:rsid w:val="00354354"/>
    <w:rsid w:val="00361016"/>
    <w:rsid w:val="003615D2"/>
    <w:rsid w:val="00363C6D"/>
    <w:rsid w:val="00366001"/>
    <w:rsid w:val="00366DA6"/>
    <w:rsid w:val="00372A11"/>
    <w:rsid w:val="00372D2F"/>
    <w:rsid w:val="00373FB9"/>
    <w:rsid w:val="0037551D"/>
    <w:rsid w:val="00375735"/>
    <w:rsid w:val="00375E48"/>
    <w:rsid w:val="00376A83"/>
    <w:rsid w:val="0038451C"/>
    <w:rsid w:val="003946F7"/>
    <w:rsid w:val="00397162"/>
    <w:rsid w:val="003A18BA"/>
    <w:rsid w:val="003A32EE"/>
    <w:rsid w:val="003A42F7"/>
    <w:rsid w:val="003A489F"/>
    <w:rsid w:val="003A4B3B"/>
    <w:rsid w:val="003A7C5B"/>
    <w:rsid w:val="003A7FBB"/>
    <w:rsid w:val="003B3702"/>
    <w:rsid w:val="003B3D0F"/>
    <w:rsid w:val="003B59A7"/>
    <w:rsid w:val="003C02AE"/>
    <w:rsid w:val="003C2EA7"/>
    <w:rsid w:val="003C48BD"/>
    <w:rsid w:val="003C4A6A"/>
    <w:rsid w:val="003C69AA"/>
    <w:rsid w:val="003C6AB9"/>
    <w:rsid w:val="003D07DA"/>
    <w:rsid w:val="003D1345"/>
    <w:rsid w:val="003D5578"/>
    <w:rsid w:val="003E129F"/>
    <w:rsid w:val="003E5466"/>
    <w:rsid w:val="003E748B"/>
    <w:rsid w:val="003F436D"/>
    <w:rsid w:val="003F79F1"/>
    <w:rsid w:val="0040759A"/>
    <w:rsid w:val="00414848"/>
    <w:rsid w:val="00415D18"/>
    <w:rsid w:val="00416CCE"/>
    <w:rsid w:val="00421A84"/>
    <w:rsid w:val="00424CF4"/>
    <w:rsid w:val="00426375"/>
    <w:rsid w:val="00426485"/>
    <w:rsid w:val="00426620"/>
    <w:rsid w:val="0042733F"/>
    <w:rsid w:val="00430538"/>
    <w:rsid w:val="00431A12"/>
    <w:rsid w:val="0043207F"/>
    <w:rsid w:val="00432F46"/>
    <w:rsid w:val="00433EFA"/>
    <w:rsid w:val="00435F88"/>
    <w:rsid w:val="00441891"/>
    <w:rsid w:val="00441908"/>
    <w:rsid w:val="00441960"/>
    <w:rsid w:val="0044251E"/>
    <w:rsid w:val="00443343"/>
    <w:rsid w:val="00450991"/>
    <w:rsid w:val="00451566"/>
    <w:rsid w:val="00451A63"/>
    <w:rsid w:val="00452B9F"/>
    <w:rsid w:val="004541AF"/>
    <w:rsid w:val="00456C12"/>
    <w:rsid w:val="00461D6C"/>
    <w:rsid w:val="00463797"/>
    <w:rsid w:val="00466086"/>
    <w:rsid w:val="004703A3"/>
    <w:rsid w:val="004706BC"/>
    <w:rsid w:val="00472121"/>
    <w:rsid w:val="00475DA0"/>
    <w:rsid w:val="00476E34"/>
    <w:rsid w:val="00487B48"/>
    <w:rsid w:val="00490544"/>
    <w:rsid w:val="00495274"/>
    <w:rsid w:val="004970EB"/>
    <w:rsid w:val="004A3943"/>
    <w:rsid w:val="004A4411"/>
    <w:rsid w:val="004A7837"/>
    <w:rsid w:val="004B72C4"/>
    <w:rsid w:val="004C2EFF"/>
    <w:rsid w:val="004C5E11"/>
    <w:rsid w:val="004D105E"/>
    <w:rsid w:val="004D4AC2"/>
    <w:rsid w:val="004D6360"/>
    <w:rsid w:val="004D6749"/>
    <w:rsid w:val="004E1270"/>
    <w:rsid w:val="004E683D"/>
    <w:rsid w:val="004E6CEE"/>
    <w:rsid w:val="004F2E2E"/>
    <w:rsid w:val="004F6234"/>
    <w:rsid w:val="004F7E12"/>
    <w:rsid w:val="00503452"/>
    <w:rsid w:val="00513060"/>
    <w:rsid w:val="00513BA6"/>
    <w:rsid w:val="00514805"/>
    <w:rsid w:val="00516131"/>
    <w:rsid w:val="00521288"/>
    <w:rsid w:val="00521DCA"/>
    <w:rsid w:val="0052450C"/>
    <w:rsid w:val="00525835"/>
    <w:rsid w:val="005275F9"/>
    <w:rsid w:val="00527F9D"/>
    <w:rsid w:val="005300F7"/>
    <w:rsid w:val="0053303C"/>
    <w:rsid w:val="00537C6C"/>
    <w:rsid w:val="00537DDD"/>
    <w:rsid w:val="00541E54"/>
    <w:rsid w:val="0054440B"/>
    <w:rsid w:val="00545FD2"/>
    <w:rsid w:val="00546899"/>
    <w:rsid w:val="00546C44"/>
    <w:rsid w:val="00551545"/>
    <w:rsid w:val="0055191E"/>
    <w:rsid w:val="005525DD"/>
    <w:rsid w:val="005531A4"/>
    <w:rsid w:val="005538AE"/>
    <w:rsid w:val="00554892"/>
    <w:rsid w:val="00555318"/>
    <w:rsid w:val="005566C8"/>
    <w:rsid w:val="0056034E"/>
    <w:rsid w:val="005627C6"/>
    <w:rsid w:val="00564FC3"/>
    <w:rsid w:val="00567AF2"/>
    <w:rsid w:val="00570710"/>
    <w:rsid w:val="005731BE"/>
    <w:rsid w:val="005731D3"/>
    <w:rsid w:val="0057353B"/>
    <w:rsid w:val="005757F1"/>
    <w:rsid w:val="00576E83"/>
    <w:rsid w:val="0057736D"/>
    <w:rsid w:val="00590887"/>
    <w:rsid w:val="00590A66"/>
    <w:rsid w:val="00591465"/>
    <w:rsid w:val="00595435"/>
    <w:rsid w:val="00596C45"/>
    <w:rsid w:val="005A06A5"/>
    <w:rsid w:val="005A68FA"/>
    <w:rsid w:val="005B5A3C"/>
    <w:rsid w:val="005B7930"/>
    <w:rsid w:val="005B79BD"/>
    <w:rsid w:val="005C2F69"/>
    <w:rsid w:val="005C58DA"/>
    <w:rsid w:val="005C6415"/>
    <w:rsid w:val="005D055C"/>
    <w:rsid w:val="005D1759"/>
    <w:rsid w:val="005D1E60"/>
    <w:rsid w:val="005D391A"/>
    <w:rsid w:val="005D44C5"/>
    <w:rsid w:val="005D552D"/>
    <w:rsid w:val="005D7CD8"/>
    <w:rsid w:val="005E25C9"/>
    <w:rsid w:val="005E7E13"/>
    <w:rsid w:val="005F380C"/>
    <w:rsid w:val="005F6591"/>
    <w:rsid w:val="005F774C"/>
    <w:rsid w:val="0060138F"/>
    <w:rsid w:val="006032E7"/>
    <w:rsid w:val="0060620C"/>
    <w:rsid w:val="00606565"/>
    <w:rsid w:val="00607224"/>
    <w:rsid w:val="00610B9A"/>
    <w:rsid w:val="006156CF"/>
    <w:rsid w:val="00615CDD"/>
    <w:rsid w:val="00621BF8"/>
    <w:rsid w:val="0062593A"/>
    <w:rsid w:val="006260F5"/>
    <w:rsid w:val="006270BB"/>
    <w:rsid w:val="00627802"/>
    <w:rsid w:val="00630004"/>
    <w:rsid w:val="00630634"/>
    <w:rsid w:val="00631E94"/>
    <w:rsid w:val="0063524B"/>
    <w:rsid w:val="00642F4E"/>
    <w:rsid w:val="00646218"/>
    <w:rsid w:val="00650312"/>
    <w:rsid w:val="00651EC7"/>
    <w:rsid w:val="00652540"/>
    <w:rsid w:val="00657D94"/>
    <w:rsid w:val="00660A78"/>
    <w:rsid w:val="00660F50"/>
    <w:rsid w:val="00663E1D"/>
    <w:rsid w:val="00666B44"/>
    <w:rsid w:val="00666B53"/>
    <w:rsid w:val="00675462"/>
    <w:rsid w:val="006768E3"/>
    <w:rsid w:val="00691562"/>
    <w:rsid w:val="00694579"/>
    <w:rsid w:val="0069592F"/>
    <w:rsid w:val="006A2A29"/>
    <w:rsid w:val="006A7892"/>
    <w:rsid w:val="006C4619"/>
    <w:rsid w:val="006C7BEF"/>
    <w:rsid w:val="006D1E7C"/>
    <w:rsid w:val="006E0A2A"/>
    <w:rsid w:val="006E1D9F"/>
    <w:rsid w:val="006E3A5B"/>
    <w:rsid w:val="006E5469"/>
    <w:rsid w:val="006F3343"/>
    <w:rsid w:val="006F7180"/>
    <w:rsid w:val="00700831"/>
    <w:rsid w:val="00701F7B"/>
    <w:rsid w:val="0070322D"/>
    <w:rsid w:val="007063C7"/>
    <w:rsid w:val="007077B1"/>
    <w:rsid w:val="00710810"/>
    <w:rsid w:val="007110D0"/>
    <w:rsid w:val="00715F7F"/>
    <w:rsid w:val="00726AF2"/>
    <w:rsid w:val="00727A49"/>
    <w:rsid w:val="00734ECC"/>
    <w:rsid w:val="0074377F"/>
    <w:rsid w:val="007441C3"/>
    <w:rsid w:val="007520AC"/>
    <w:rsid w:val="007522AB"/>
    <w:rsid w:val="00763BFC"/>
    <w:rsid w:val="00764598"/>
    <w:rsid w:val="00767529"/>
    <w:rsid w:val="00767B82"/>
    <w:rsid w:val="00770367"/>
    <w:rsid w:val="007751A7"/>
    <w:rsid w:val="00777378"/>
    <w:rsid w:val="007773BC"/>
    <w:rsid w:val="007774D0"/>
    <w:rsid w:val="0078343D"/>
    <w:rsid w:val="007841AD"/>
    <w:rsid w:val="007854FA"/>
    <w:rsid w:val="007877DC"/>
    <w:rsid w:val="00790C64"/>
    <w:rsid w:val="00792BA1"/>
    <w:rsid w:val="0079597A"/>
    <w:rsid w:val="007A4DE4"/>
    <w:rsid w:val="007A7569"/>
    <w:rsid w:val="007B3631"/>
    <w:rsid w:val="007B4CDA"/>
    <w:rsid w:val="007B4D36"/>
    <w:rsid w:val="007B68D3"/>
    <w:rsid w:val="007B69BE"/>
    <w:rsid w:val="007C7ACB"/>
    <w:rsid w:val="007D23E6"/>
    <w:rsid w:val="007D385E"/>
    <w:rsid w:val="007D4701"/>
    <w:rsid w:val="007D5075"/>
    <w:rsid w:val="007D6D2D"/>
    <w:rsid w:val="007D77A9"/>
    <w:rsid w:val="007E2031"/>
    <w:rsid w:val="007E2697"/>
    <w:rsid w:val="007E26BA"/>
    <w:rsid w:val="007E3E52"/>
    <w:rsid w:val="007E44AC"/>
    <w:rsid w:val="007E55E4"/>
    <w:rsid w:val="007E6A70"/>
    <w:rsid w:val="007F0575"/>
    <w:rsid w:val="007F07D1"/>
    <w:rsid w:val="007F1373"/>
    <w:rsid w:val="007F3936"/>
    <w:rsid w:val="007F4139"/>
    <w:rsid w:val="007F46FD"/>
    <w:rsid w:val="008065EC"/>
    <w:rsid w:val="00812FC5"/>
    <w:rsid w:val="00816060"/>
    <w:rsid w:val="00816D65"/>
    <w:rsid w:val="00817396"/>
    <w:rsid w:val="008173E3"/>
    <w:rsid w:val="0082437A"/>
    <w:rsid w:val="008254DD"/>
    <w:rsid w:val="00825738"/>
    <w:rsid w:val="0083228E"/>
    <w:rsid w:val="00834474"/>
    <w:rsid w:val="00835DEF"/>
    <w:rsid w:val="0083606E"/>
    <w:rsid w:val="00836A63"/>
    <w:rsid w:val="00837AFF"/>
    <w:rsid w:val="008431FD"/>
    <w:rsid w:val="00855A0B"/>
    <w:rsid w:val="00861054"/>
    <w:rsid w:val="00863124"/>
    <w:rsid w:val="008659C4"/>
    <w:rsid w:val="00865F4C"/>
    <w:rsid w:val="00866F2D"/>
    <w:rsid w:val="008672AA"/>
    <w:rsid w:val="00870A3C"/>
    <w:rsid w:val="00871483"/>
    <w:rsid w:val="00874824"/>
    <w:rsid w:val="00874E33"/>
    <w:rsid w:val="00883676"/>
    <w:rsid w:val="00890343"/>
    <w:rsid w:val="00890F74"/>
    <w:rsid w:val="00893E22"/>
    <w:rsid w:val="00896407"/>
    <w:rsid w:val="00897BA9"/>
    <w:rsid w:val="008A0245"/>
    <w:rsid w:val="008A1383"/>
    <w:rsid w:val="008A7154"/>
    <w:rsid w:val="008B27E2"/>
    <w:rsid w:val="008B51DA"/>
    <w:rsid w:val="008B61E0"/>
    <w:rsid w:val="008B6AE7"/>
    <w:rsid w:val="008B7E99"/>
    <w:rsid w:val="008C324E"/>
    <w:rsid w:val="008C32B6"/>
    <w:rsid w:val="008D31DD"/>
    <w:rsid w:val="008E03EA"/>
    <w:rsid w:val="008E117F"/>
    <w:rsid w:val="008E3BDF"/>
    <w:rsid w:val="008E764A"/>
    <w:rsid w:val="008F18BC"/>
    <w:rsid w:val="008F3893"/>
    <w:rsid w:val="008F3DF3"/>
    <w:rsid w:val="008F470C"/>
    <w:rsid w:val="008F4C67"/>
    <w:rsid w:val="008F5400"/>
    <w:rsid w:val="00902F2A"/>
    <w:rsid w:val="009055DC"/>
    <w:rsid w:val="00910B0A"/>
    <w:rsid w:val="00911992"/>
    <w:rsid w:val="00912A93"/>
    <w:rsid w:val="00913125"/>
    <w:rsid w:val="0091389B"/>
    <w:rsid w:val="00921918"/>
    <w:rsid w:val="00923FB5"/>
    <w:rsid w:val="00933AA3"/>
    <w:rsid w:val="00936B33"/>
    <w:rsid w:val="00941B4A"/>
    <w:rsid w:val="00944C6B"/>
    <w:rsid w:val="0096219B"/>
    <w:rsid w:val="0096311C"/>
    <w:rsid w:val="00966B0E"/>
    <w:rsid w:val="00967223"/>
    <w:rsid w:val="0096777E"/>
    <w:rsid w:val="00977590"/>
    <w:rsid w:val="009821ED"/>
    <w:rsid w:val="00983D52"/>
    <w:rsid w:val="00985B3A"/>
    <w:rsid w:val="00986127"/>
    <w:rsid w:val="00986613"/>
    <w:rsid w:val="009873F4"/>
    <w:rsid w:val="00991DB3"/>
    <w:rsid w:val="009A1DE3"/>
    <w:rsid w:val="009A1F69"/>
    <w:rsid w:val="009A46AD"/>
    <w:rsid w:val="009A46F7"/>
    <w:rsid w:val="009A4E85"/>
    <w:rsid w:val="009B089D"/>
    <w:rsid w:val="009B2718"/>
    <w:rsid w:val="009B75C2"/>
    <w:rsid w:val="009C4A4F"/>
    <w:rsid w:val="009C57D9"/>
    <w:rsid w:val="009D02E1"/>
    <w:rsid w:val="009D1208"/>
    <w:rsid w:val="009D1FB5"/>
    <w:rsid w:val="009D5039"/>
    <w:rsid w:val="009F1F56"/>
    <w:rsid w:val="009F4CF8"/>
    <w:rsid w:val="009F7F61"/>
    <w:rsid w:val="00A00ED4"/>
    <w:rsid w:val="00A012E3"/>
    <w:rsid w:val="00A016C9"/>
    <w:rsid w:val="00A039F7"/>
    <w:rsid w:val="00A118EA"/>
    <w:rsid w:val="00A141A7"/>
    <w:rsid w:val="00A160C4"/>
    <w:rsid w:val="00A164ED"/>
    <w:rsid w:val="00A17E7D"/>
    <w:rsid w:val="00A2091B"/>
    <w:rsid w:val="00A209B7"/>
    <w:rsid w:val="00A21FAF"/>
    <w:rsid w:val="00A22262"/>
    <w:rsid w:val="00A233E2"/>
    <w:rsid w:val="00A2430C"/>
    <w:rsid w:val="00A249A7"/>
    <w:rsid w:val="00A3014F"/>
    <w:rsid w:val="00A31283"/>
    <w:rsid w:val="00A32EAA"/>
    <w:rsid w:val="00A33C60"/>
    <w:rsid w:val="00A37780"/>
    <w:rsid w:val="00A41EDE"/>
    <w:rsid w:val="00A4708F"/>
    <w:rsid w:val="00A5096A"/>
    <w:rsid w:val="00A51C8D"/>
    <w:rsid w:val="00A533C5"/>
    <w:rsid w:val="00A600A5"/>
    <w:rsid w:val="00A64700"/>
    <w:rsid w:val="00A64771"/>
    <w:rsid w:val="00A72DE3"/>
    <w:rsid w:val="00A73491"/>
    <w:rsid w:val="00A801D3"/>
    <w:rsid w:val="00A81AF8"/>
    <w:rsid w:val="00A8338F"/>
    <w:rsid w:val="00A87A73"/>
    <w:rsid w:val="00A93AFB"/>
    <w:rsid w:val="00A967EF"/>
    <w:rsid w:val="00A96AF4"/>
    <w:rsid w:val="00A979DC"/>
    <w:rsid w:val="00AA0BD4"/>
    <w:rsid w:val="00AA1961"/>
    <w:rsid w:val="00AA2682"/>
    <w:rsid w:val="00AA78DA"/>
    <w:rsid w:val="00AD149D"/>
    <w:rsid w:val="00AD2230"/>
    <w:rsid w:val="00AD5D01"/>
    <w:rsid w:val="00AE113D"/>
    <w:rsid w:val="00AE4832"/>
    <w:rsid w:val="00AE542F"/>
    <w:rsid w:val="00AF0FE8"/>
    <w:rsid w:val="00AF2EFE"/>
    <w:rsid w:val="00AF4E51"/>
    <w:rsid w:val="00AF5865"/>
    <w:rsid w:val="00B01CB9"/>
    <w:rsid w:val="00B02669"/>
    <w:rsid w:val="00B03B08"/>
    <w:rsid w:val="00B03F41"/>
    <w:rsid w:val="00B1538F"/>
    <w:rsid w:val="00B16A39"/>
    <w:rsid w:val="00B21F94"/>
    <w:rsid w:val="00B234B7"/>
    <w:rsid w:val="00B30C79"/>
    <w:rsid w:val="00B33964"/>
    <w:rsid w:val="00B42C00"/>
    <w:rsid w:val="00B44A86"/>
    <w:rsid w:val="00B46B12"/>
    <w:rsid w:val="00B56286"/>
    <w:rsid w:val="00B60C3C"/>
    <w:rsid w:val="00B634A9"/>
    <w:rsid w:val="00B66CC6"/>
    <w:rsid w:val="00B701B6"/>
    <w:rsid w:val="00B7030E"/>
    <w:rsid w:val="00B729BF"/>
    <w:rsid w:val="00B76A8C"/>
    <w:rsid w:val="00B77B04"/>
    <w:rsid w:val="00B85123"/>
    <w:rsid w:val="00B859D2"/>
    <w:rsid w:val="00B93430"/>
    <w:rsid w:val="00B94376"/>
    <w:rsid w:val="00BA71BA"/>
    <w:rsid w:val="00BB44A2"/>
    <w:rsid w:val="00BC6A41"/>
    <w:rsid w:val="00BD2481"/>
    <w:rsid w:val="00BD393D"/>
    <w:rsid w:val="00BD48EC"/>
    <w:rsid w:val="00BD5D77"/>
    <w:rsid w:val="00BF1118"/>
    <w:rsid w:val="00BF2180"/>
    <w:rsid w:val="00BF5B22"/>
    <w:rsid w:val="00C00382"/>
    <w:rsid w:val="00C00C93"/>
    <w:rsid w:val="00C07CDA"/>
    <w:rsid w:val="00C12F21"/>
    <w:rsid w:val="00C148F1"/>
    <w:rsid w:val="00C169DE"/>
    <w:rsid w:val="00C23242"/>
    <w:rsid w:val="00C23833"/>
    <w:rsid w:val="00C27ADE"/>
    <w:rsid w:val="00C31A58"/>
    <w:rsid w:val="00C31AFC"/>
    <w:rsid w:val="00C37745"/>
    <w:rsid w:val="00C4207D"/>
    <w:rsid w:val="00C42C88"/>
    <w:rsid w:val="00C4682E"/>
    <w:rsid w:val="00C478A6"/>
    <w:rsid w:val="00C50190"/>
    <w:rsid w:val="00C57C3A"/>
    <w:rsid w:val="00C57ECC"/>
    <w:rsid w:val="00C607DE"/>
    <w:rsid w:val="00C62C55"/>
    <w:rsid w:val="00C62CDC"/>
    <w:rsid w:val="00C7173C"/>
    <w:rsid w:val="00C7217C"/>
    <w:rsid w:val="00C82321"/>
    <w:rsid w:val="00C8486E"/>
    <w:rsid w:val="00C8650D"/>
    <w:rsid w:val="00C87731"/>
    <w:rsid w:val="00C92783"/>
    <w:rsid w:val="00C939B7"/>
    <w:rsid w:val="00C957F4"/>
    <w:rsid w:val="00CA0C6A"/>
    <w:rsid w:val="00CA2E65"/>
    <w:rsid w:val="00CA4283"/>
    <w:rsid w:val="00CA42CA"/>
    <w:rsid w:val="00CA5293"/>
    <w:rsid w:val="00CA66CE"/>
    <w:rsid w:val="00CA7DF4"/>
    <w:rsid w:val="00CB1B3A"/>
    <w:rsid w:val="00CB28AE"/>
    <w:rsid w:val="00CB2B2D"/>
    <w:rsid w:val="00CB3AC5"/>
    <w:rsid w:val="00CB6C95"/>
    <w:rsid w:val="00CC282B"/>
    <w:rsid w:val="00CC2945"/>
    <w:rsid w:val="00CC4602"/>
    <w:rsid w:val="00CC4F1B"/>
    <w:rsid w:val="00CD0C4D"/>
    <w:rsid w:val="00CD0FEF"/>
    <w:rsid w:val="00CD7548"/>
    <w:rsid w:val="00CE04C7"/>
    <w:rsid w:val="00CE0B80"/>
    <w:rsid w:val="00CE2805"/>
    <w:rsid w:val="00CE4BEC"/>
    <w:rsid w:val="00CE6F27"/>
    <w:rsid w:val="00CF0EB3"/>
    <w:rsid w:val="00CF14C2"/>
    <w:rsid w:val="00CF3DAC"/>
    <w:rsid w:val="00CF6B07"/>
    <w:rsid w:val="00D00201"/>
    <w:rsid w:val="00D03F5D"/>
    <w:rsid w:val="00D06F78"/>
    <w:rsid w:val="00D135EA"/>
    <w:rsid w:val="00D223F5"/>
    <w:rsid w:val="00D231C3"/>
    <w:rsid w:val="00D23FE7"/>
    <w:rsid w:val="00D24271"/>
    <w:rsid w:val="00D25038"/>
    <w:rsid w:val="00D257F7"/>
    <w:rsid w:val="00D30B5A"/>
    <w:rsid w:val="00D35C94"/>
    <w:rsid w:val="00D371E7"/>
    <w:rsid w:val="00D40576"/>
    <w:rsid w:val="00D43CBA"/>
    <w:rsid w:val="00D44151"/>
    <w:rsid w:val="00D4472D"/>
    <w:rsid w:val="00D44D67"/>
    <w:rsid w:val="00D5251F"/>
    <w:rsid w:val="00D53793"/>
    <w:rsid w:val="00D53CA0"/>
    <w:rsid w:val="00D679F7"/>
    <w:rsid w:val="00D67F5C"/>
    <w:rsid w:val="00D70ADC"/>
    <w:rsid w:val="00D754F6"/>
    <w:rsid w:val="00D75D25"/>
    <w:rsid w:val="00D80185"/>
    <w:rsid w:val="00D84B70"/>
    <w:rsid w:val="00D853B0"/>
    <w:rsid w:val="00D865B5"/>
    <w:rsid w:val="00D8701D"/>
    <w:rsid w:val="00D90A40"/>
    <w:rsid w:val="00D96BB6"/>
    <w:rsid w:val="00DA3AE9"/>
    <w:rsid w:val="00DA518F"/>
    <w:rsid w:val="00DB55A5"/>
    <w:rsid w:val="00DB7CAE"/>
    <w:rsid w:val="00DC0FAB"/>
    <w:rsid w:val="00DC17F1"/>
    <w:rsid w:val="00DC43F1"/>
    <w:rsid w:val="00DC5DBD"/>
    <w:rsid w:val="00DC63EC"/>
    <w:rsid w:val="00DC6FFE"/>
    <w:rsid w:val="00DE3A57"/>
    <w:rsid w:val="00DF4252"/>
    <w:rsid w:val="00DF7D11"/>
    <w:rsid w:val="00E0020F"/>
    <w:rsid w:val="00E00435"/>
    <w:rsid w:val="00E065AB"/>
    <w:rsid w:val="00E157E7"/>
    <w:rsid w:val="00E1587F"/>
    <w:rsid w:val="00E17D67"/>
    <w:rsid w:val="00E206F1"/>
    <w:rsid w:val="00E40CD2"/>
    <w:rsid w:val="00E41F6F"/>
    <w:rsid w:val="00E41FA7"/>
    <w:rsid w:val="00E439AD"/>
    <w:rsid w:val="00E5331C"/>
    <w:rsid w:val="00E6513C"/>
    <w:rsid w:val="00E65C7B"/>
    <w:rsid w:val="00E74417"/>
    <w:rsid w:val="00E75FB3"/>
    <w:rsid w:val="00E7728E"/>
    <w:rsid w:val="00E83E0B"/>
    <w:rsid w:val="00E9180D"/>
    <w:rsid w:val="00E91B83"/>
    <w:rsid w:val="00E94A5E"/>
    <w:rsid w:val="00E960B9"/>
    <w:rsid w:val="00EA0A98"/>
    <w:rsid w:val="00EA0E4E"/>
    <w:rsid w:val="00EA67AA"/>
    <w:rsid w:val="00EB4DE8"/>
    <w:rsid w:val="00EC78AE"/>
    <w:rsid w:val="00ED4330"/>
    <w:rsid w:val="00ED6D9E"/>
    <w:rsid w:val="00EE10BD"/>
    <w:rsid w:val="00EE4FBB"/>
    <w:rsid w:val="00EE4FD7"/>
    <w:rsid w:val="00EF72A9"/>
    <w:rsid w:val="00F007FE"/>
    <w:rsid w:val="00F10D2C"/>
    <w:rsid w:val="00F11402"/>
    <w:rsid w:val="00F13E34"/>
    <w:rsid w:val="00F140FF"/>
    <w:rsid w:val="00F1421C"/>
    <w:rsid w:val="00F17879"/>
    <w:rsid w:val="00F24527"/>
    <w:rsid w:val="00F25525"/>
    <w:rsid w:val="00F273A5"/>
    <w:rsid w:val="00F34BED"/>
    <w:rsid w:val="00F35774"/>
    <w:rsid w:val="00F367D3"/>
    <w:rsid w:val="00F42F92"/>
    <w:rsid w:val="00F45C8B"/>
    <w:rsid w:val="00F60984"/>
    <w:rsid w:val="00F66737"/>
    <w:rsid w:val="00F720BA"/>
    <w:rsid w:val="00F72FF7"/>
    <w:rsid w:val="00F765A7"/>
    <w:rsid w:val="00F769E4"/>
    <w:rsid w:val="00F774EA"/>
    <w:rsid w:val="00F851DA"/>
    <w:rsid w:val="00F867D6"/>
    <w:rsid w:val="00F91002"/>
    <w:rsid w:val="00F91E13"/>
    <w:rsid w:val="00F92E92"/>
    <w:rsid w:val="00F9523B"/>
    <w:rsid w:val="00F959C7"/>
    <w:rsid w:val="00FA0521"/>
    <w:rsid w:val="00FA2BE7"/>
    <w:rsid w:val="00FA3E00"/>
    <w:rsid w:val="00FB05CE"/>
    <w:rsid w:val="00FB1C29"/>
    <w:rsid w:val="00FC065D"/>
    <w:rsid w:val="00FC16ED"/>
    <w:rsid w:val="00FC3D74"/>
    <w:rsid w:val="00FD5B8B"/>
    <w:rsid w:val="00FE1261"/>
    <w:rsid w:val="00FE2967"/>
    <w:rsid w:val="00FE6587"/>
    <w:rsid w:val="00FE6A58"/>
    <w:rsid w:val="00FE7DE4"/>
    <w:rsid w:val="00FF7F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D94"/>
    <w:rPr>
      <w:rFonts w:eastAsiaTheme="minorEastAsia"/>
      <w:lang w:val="uk-UA" w:eastAsia="uk-UA"/>
    </w:rPr>
  </w:style>
  <w:style w:type="paragraph" w:styleId="1">
    <w:name w:val="heading 1"/>
    <w:basedOn w:val="a"/>
    <w:next w:val="a"/>
    <w:link w:val="10"/>
    <w:uiPriority w:val="9"/>
    <w:qFormat/>
    <w:rsid w:val="00657D94"/>
    <w:pPr>
      <w:spacing w:before="480" w:after="0"/>
      <w:contextualSpacing/>
      <w:outlineLvl w:val="0"/>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7D94"/>
    <w:rPr>
      <w:rFonts w:asciiTheme="majorHAnsi" w:eastAsiaTheme="majorEastAsia" w:hAnsiTheme="majorHAnsi" w:cstheme="majorBidi"/>
      <w:b/>
      <w:bCs/>
      <w:sz w:val="28"/>
      <w:szCs w:val="28"/>
      <w:lang w:val="uk-UA" w:eastAsia="uk-UA"/>
    </w:rPr>
  </w:style>
  <w:style w:type="paragraph" w:styleId="a3">
    <w:name w:val="List Paragraph"/>
    <w:basedOn w:val="a"/>
    <w:uiPriority w:val="34"/>
    <w:qFormat/>
    <w:rsid w:val="00657D94"/>
    <w:pPr>
      <w:ind w:left="720"/>
      <w:contextualSpacing/>
    </w:pPr>
  </w:style>
  <w:style w:type="character" w:customStyle="1" w:styleId="apple-converted-space">
    <w:name w:val="apple-converted-space"/>
    <w:basedOn w:val="a0"/>
    <w:rsid w:val="00657D94"/>
  </w:style>
  <w:style w:type="paragraph" w:styleId="a4">
    <w:name w:val="Normal (Web)"/>
    <w:basedOn w:val="a"/>
    <w:uiPriority w:val="99"/>
    <w:unhideWhenUsed/>
    <w:rsid w:val="00657D9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Hyperlink"/>
    <w:basedOn w:val="a0"/>
    <w:uiPriority w:val="99"/>
    <w:semiHidden/>
    <w:unhideWhenUsed/>
    <w:rsid w:val="00657D94"/>
    <w:rPr>
      <w:color w:val="0000FF"/>
      <w:u w:val="single"/>
    </w:rPr>
  </w:style>
  <w:style w:type="paragraph" w:styleId="a6">
    <w:name w:val="header"/>
    <w:basedOn w:val="a"/>
    <w:link w:val="a7"/>
    <w:uiPriority w:val="99"/>
    <w:unhideWhenUsed/>
    <w:rsid w:val="00657D9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7D94"/>
    <w:rPr>
      <w:rFonts w:eastAsiaTheme="minorEastAsia"/>
      <w:lang w:val="uk-UA" w:eastAsia="uk-UA"/>
    </w:rPr>
  </w:style>
  <w:style w:type="paragraph" w:styleId="HTML">
    <w:name w:val="HTML Preformatted"/>
    <w:basedOn w:val="a"/>
    <w:link w:val="HTML0"/>
    <w:uiPriority w:val="99"/>
    <w:unhideWhenUsed/>
    <w:rsid w:val="0065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657D94"/>
    <w:rPr>
      <w:rFonts w:ascii="Courier New" w:eastAsia="Times New Roman" w:hAnsi="Courier New" w:cs="Courier New"/>
      <w:sz w:val="20"/>
      <w:szCs w:val="20"/>
      <w:lang w:eastAsia="ru-RU"/>
    </w:rPr>
  </w:style>
  <w:style w:type="character" w:customStyle="1" w:styleId="normaltextrun">
    <w:name w:val="normaltextrun"/>
    <w:basedOn w:val="a0"/>
    <w:rsid w:val="00657D94"/>
  </w:style>
  <w:style w:type="paragraph" w:customStyle="1" w:styleId="rvps2">
    <w:name w:val="rvps2"/>
    <w:basedOn w:val="a"/>
    <w:rsid w:val="00B77B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B77B04"/>
  </w:style>
  <w:style w:type="paragraph" w:styleId="a8">
    <w:name w:val="footnote text"/>
    <w:basedOn w:val="a"/>
    <w:link w:val="a9"/>
    <w:uiPriority w:val="99"/>
    <w:semiHidden/>
    <w:unhideWhenUsed/>
    <w:rsid w:val="005D44C5"/>
    <w:pPr>
      <w:spacing w:after="0" w:line="240" w:lineRule="auto"/>
    </w:pPr>
    <w:rPr>
      <w:sz w:val="20"/>
      <w:szCs w:val="20"/>
    </w:rPr>
  </w:style>
  <w:style w:type="character" w:customStyle="1" w:styleId="a9">
    <w:name w:val="Текст сноски Знак"/>
    <w:basedOn w:val="a0"/>
    <w:link w:val="a8"/>
    <w:uiPriority w:val="99"/>
    <w:semiHidden/>
    <w:rsid w:val="005D44C5"/>
    <w:rPr>
      <w:rFonts w:eastAsiaTheme="minorEastAsia"/>
      <w:sz w:val="20"/>
      <w:szCs w:val="20"/>
      <w:lang w:val="uk-UA" w:eastAsia="uk-UA"/>
    </w:rPr>
  </w:style>
  <w:style w:type="character" w:styleId="aa">
    <w:name w:val="footnote reference"/>
    <w:basedOn w:val="a0"/>
    <w:uiPriority w:val="99"/>
    <w:semiHidden/>
    <w:unhideWhenUsed/>
    <w:rsid w:val="005D44C5"/>
    <w:rPr>
      <w:vertAlign w:val="superscript"/>
    </w:rPr>
  </w:style>
  <w:style w:type="paragraph" w:styleId="ab">
    <w:name w:val="footer"/>
    <w:basedOn w:val="a"/>
    <w:link w:val="ac"/>
    <w:uiPriority w:val="99"/>
    <w:unhideWhenUsed/>
    <w:rsid w:val="00DC43F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C43F1"/>
    <w:rPr>
      <w:rFonts w:eastAsiaTheme="minorEastAsia"/>
      <w:lang w:val="uk-UA" w:eastAsia="uk-UA"/>
    </w:rPr>
  </w:style>
  <w:style w:type="character" w:styleId="ad">
    <w:name w:val="Strong"/>
    <w:basedOn w:val="a0"/>
    <w:uiPriority w:val="22"/>
    <w:qFormat/>
    <w:rsid w:val="00B7030E"/>
    <w:rPr>
      <w:b/>
      <w:bCs/>
    </w:rPr>
  </w:style>
  <w:style w:type="character" w:styleId="ae">
    <w:name w:val="Emphasis"/>
    <w:qFormat/>
    <w:rsid w:val="000C62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D94"/>
    <w:rPr>
      <w:rFonts w:eastAsiaTheme="minorEastAsia"/>
      <w:lang w:val="uk-UA" w:eastAsia="uk-UA"/>
    </w:rPr>
  </w:style>
  <w:style w:type="paragraph" w:styleId="1">
    <w:name w:val="heading 1"/>
    <w:basedOn w:val="a"/>
    <w:next w:val="a"/>
    <w:link w:val="10"/>
    <w:uiPriority w:val="9"/>
    <w:qFormat/>
    <w:rsid w:val="00657D94"/>
    <w:pPr>
      <w:spacing w:before="480" w:after="0"/>
      <w:contextualSpacing/>
      <w:outlineLvl w:val="0"/>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7D94"/>
    <w:rPr>
      <w:rFonts w:asciiTheme="majorHAnsi" w:eastAsiaTheme="majorEastAsia" w:hAnsiTheme="majorHAnsi" w:cstheme="majorBidi"/>
      <w:b/>
      <w:bCs/>
      <w:sz w:val="28"/>
      <w:szCs w:val="28"/>
      <w:lang w:val="uk-UA" w:eastAsia="uk-UA"/>
    </w:rPr>
  </w:style>
  <w:style w:type="paragraph" w:styleId="a3">
    <w:name w:val="List Paragraph"/>
    <w:basedOn w:val="a"/>
    <w:uiPriority w:val="34"/>
    <w:qFormat/>
    <w:rsid w:val="00657D94"/>
    <w:pPr>
      <w:ind w:left="720"/>
      <w:contextualSpacing/>
    </w:pPr>
  </w:style>
  <w:style w:type="character" w:customStyle="1" w:styleId="apple-converted-space">
    <w:name w:val="apple-converted-space"/>
    <w:basedOn w:val="a0"/>
    <w:rsid w:val="00657D94"/>
  </w:style>
  <w:style w:type="paragraph" w:styleId="a4">
    <w:name w:val="Normal (Web)"/>
    <w:basedOn w:val="a"/>
    <w:uiPriority w:val="99"/>
    <w:unhideWhenUsed/>
    <w:rsid w:val="00657D9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Hyperlink"/>
    <w:basedOn w:val="a0"/>
    <w:uiPriority w:val="99"/>
    <w:semiHidden/>
    <w:unhideWhenUsed/>
    <w:rsid w:val="00657D94"/>
    <w:rPr>
      <w:color w:val="0000FF"/>
      <w:u w:val="single"/>
    </w:rPr>
  </w:style>
  <w:style w:type="paragraph" w:styleId="a6">
    <w:name w:val="header"/>
    <w:basedOn w:val="a"/>
    <w:link w:val="a7"/>
    <w:uiPriority w:val="99"/>
    <w:unhideWhenUsed/>
    <w:rsid w:val="00657D9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7D94"/>
    <w:rPr>
      <w:rFonts w:eastAsiaTheme="minorEastAsia"/>
      <w:lang w:val="uk-UA" w:eastAsia="uk-UA"/>
    </w:rPr>
  </w:style>
  <w:style w:type="paragraph" w:styleId="HTML">
    <w:name w:val="HTML Preformatted"/>
    <w:basedOn w:val="a"/>
    <w:link w:val="HTML0"/>
    <w:uiPriority w:val="99"/>
    <w:unhideWhenUsed/>
    <w:rsid w:val="0065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657D94"/>
    <w:rPr>
      <w:rFonts w:ascii="Courier New" w:eastAsia="Times New Roman" w:hAnsi="Courier New" w:cs="Courier New"/>
      <w:sz w:val="20"/>
      <w:szCs w:val="20"/>
      <w:lang w:eastAsia="ru-RU"/>
    </w:rPr>
  </w:style>
  <w:style w:type="character" w:customStyle="1" w:styleId="normaltextrun">
    <w:name w:val="normaltextrun"/>
    <w:basedOn w:val="a0"/>
    <w:rsid w:val="00657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9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zakon5.rada.gov.ua/laws/show/4651-17/page1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64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5604D-9BCA-4D9D-AD38-34B32A529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6602</TotalTime>
  <Pages>11</Pages>
  <Words>2847</Words>
  <Characters>16234</Characters>
  <Application>Microsoft Office Word</Application>
  <DocSecurity>0</DocSecurity>
  <Lines>135</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450</cp:revision>
  <dcterms:created xsi:type="dcterms:W3CDTF">2016-11-23T13:05:00Z</dcterms:created>
  <dcterms:modified xsi:type="dcterms:W3CDTF">2017-06-30T14:14:00Z</dcterms:modified>
</cp:coreProperties>
</file>