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46" w:rsidRPr="009563BC" w:rsidRDefault="00040E46" w:rsidP="00040E4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Костенко Олена Олександрівна</w:t>
      </w:r>
      <w:r w:rsidR="009563BC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040E46" w:rsidRPr="009563BC" w:rsidRDefault="00040E46" w:rsidP="009563BC">
      <w:pPr>
        <w:pStyle w:val="ab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563BC">
        <w:rPr>
          <w:rFonts w:ascii="Times New Roman" w:hAnsi="Times New Roman" w:cs="Times New Roman"/>
          <w:sz w:val="28"/>
          <w:szCs w:val="28"/>
          <w:lang w:val="uk-UA"/>
        </w:rPr>
        <w:t>викладач кафедри міжнародного права</w:t>
      </w:r>
    </w:p>
    <w:p w:rsidR="00EE46DC" w:rsidRPr="009563BC" w:rsidRDefault="00040E46" w:rsidP="009563BC">
      <w:pPr>
        <w:pStyle w:val="ab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563B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E46DC" w:rsidRPr="009563BC">
        <w:rPr>
          <w:rFonts w:ascii="Times New Roman" w:hAnsi="Times New Roman" w:cs="Times New Roman"/>
          <w:sz w:val="28"/>
          <w:szCs w:val="28"/>
          <w:lang w:val="uk-UA"/>
        </w:rPr>
        <w:t xml:space="preserve">авчально-наукового інституту </w:t>
      </w:r>
      <w:r w:rsidRPr="009563B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EE46DC" w:rsidRPr="009563BC">
        <w:rPr>
          <w:rFonts w:ascii="Times New Roman" w:hAnsi="Times New Roman" w:cs="Times New Roman"/>
          <w:sz w:val="28"/>
          <w:szCs w:val="28"/>
          <w:lang w:val="uk-UA"/>
        </w:rPr>
        <w:t>іжнародних відносин</w:t>
      </w:r>
    </w:p>
    <w:p w:rsidR="00040E46" w:rsidRPr="009563BC" w:rsidRDefault="00040E46" w:rsidP="009563BC">
      <w:pPr>
        <w:pStyle w:val="ab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563B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EE46DC" w:rsidRPr="009563BC">
        <w:rPr>
          <w:rFonts w:ascii="Times New Roman" w:hAnsi="Times New Roman" w:cs="Times New Roman"/>
          <w:sz w:val="28"/>
          <w:szCs w:val="28"/>
          <w:lang w:val="uk-UA"/>
        </w:rPr>
        <w:t>аціонального авіаційного університету</w:t>
      </w:r>
    </w:p>
    <w:p w:rsidR="00040E46" w:rsidRPr="00040E46" w:rsidRDefault="00040E46" w:rsidP="00040E4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B4D25" w:rsidRPr="009553A2" w:rsidRDefault="0058128A" w:rsidP="00040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3A2">
        <w:rPr>
          <w:rFonts w:ascii="Times New Roman" w:hAnsi="Times New Roman" w:cs="Times New Roman"/>
          <w:b/>
          <w:sz w:val="28"/>
          <w:szCs w:val="28"/>
          <w:lang w:val="uk-UA"/>
        </w:rPr>
        <w:t>Роль прав</w:t>
      </w:r>
      <w:r w:rsidR="006F571D" w:rsidRPr="00955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людини на інформацію</w:t>
      </w:r>
      <w:r w:rsidRPr="00955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97F2E" w:rsidRPr="00955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</w:t>
      </w:r>
      <w:r w:rsidR="006F571D" w:rsidRPr="00955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розвитку і функціонуванні</w:t>
      </w:r>
      <w:r w:rsidR="00697F2E" w:rsidRPr="00955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0E46" w:rsidRPr="00955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інститутів </w:t>
      </w:r>
      <w:r w:rsidRPr="009553A2">
        <w:rPr>
          <w:rFonts w:ascii="Times New Roman" w:hAnsi="Times New Roman" w:cs="Times New Roman"/>
          <w:b/>
          <w:sz w:val="28"/>
          <w:szCs w:val="28"/>
          <w:lang w:val="uk-UA"/>
        </w:rPr>
        <w:t>громадянського суспільства</w:t>
      </w:r>
      <w:r w:rsidR="009553A2" w:rsidRPr="00955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40E46" w:rsidRDefault="00040E46" w:rsidP="00040E4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0E46" w:rsidRPr="009553A2" w:rsidRDefault="00EF7F57" w:rsidP="00EF7F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«Демократія  - це не глядацький спорт!» - наразі важко не погодитись з цією тезою </w:t>
      </w:r>
      <w:r w:rsidRPr="00EF7F57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  <w:lang w:val="uk-UA"/>
        </w:rPr>
        <w:t>. Але ж, не дивлячись на очевидну істинність цієї фрази, все ж таки,</w:t>
      </w:r>
      <w:r w:rsidR="00DD5FC2">
        <w:rPr>
          <w:rFonts w:ascii="Times New Roman" w:hAnsi="Times New Roman" w:cs="Times New Roman"/>
          <w:sz w:val="28"/>
          <w:szCs w:val="28"/>
          <w:lang w:val="uk-UA"/>
        </w:rPr>
        <w:t xml:space="preserve"> іноді</w:t>
      </w:r>
      <w:r w:rsidR="00B85191">
        <w:rPr>
          <w:rFonts w:ascii="Times New Roman" w:hAnsi="Times New Roman" w:cs="Times New Roman"/>
          <w:sz w:val="28"/>
          <w:szCs w:val="28"/>
          <w:lang w:val="uk-UA"/>
        </w:rPr>
        <w:t xml:space="preserve"> суспі</w:t>
      </w:r>
      <w:r w:rsidR="00DD5FC2">
        <w:rPr>
          <w:rFonts w:ascii="Times New Roman" w:hAnsi="Times New Roman" w:cs="Times New Roman"/>
          <w:sz w:val="28"/>
          <w:szCs w:val="28"/>
          <w:lang w:val="uk-UA"/>
        </w:rPr>
        <w:t>льство опиняється у ролі</w:t>
      </w:r>
      <w:r w:rsidR="00B85191">
        <w:rPr>
          <w:rFonts w:ascii="Times New Roman" w:hAnsi="Times New Roman" w:cs="Times New Roman"/>
          <w:sz w:val="28"/>
          <w:szCs w:val="28"/>
          <w:lang w:val="uk-UA"/>
        </w:rPr>
        <w:t xml:space="preserve"> споглядач</w:t>
      </w:r>
      <w:r w:rsidR="00DD5FC2">
        <w:rPr>
          <w:rFonts w:ascii="Times New Roman" w:hAnsi="Times New Roman" w:cs="Times New Roman"/>
          <w:sz w:val="28"/>
          <w:szCs w:val="28"/>
          <w:lang w:val="uk-UA"/>
        </w:rPr>
        <w:t xml:space="preserve">а, який </w:t>
      </w:r>
      <w:r w:rsidR="00DD5FC2" w:rsidRPr="009553A2">
        <w:rPr>
          <w:rFonts w:ascii="Times New Roman" w:hAnsi="Times New Roman" w:cs="Times New Roman"/>
          <w:sz w:val="28"/>
          <w:szCs w:val="28"/>
          <w:lang w:val="uk-UA"/>
        </w:rPr>
        <w:t>дивиться на драматичні перипетії демократії</w:t>
      </w:r>
      <w:r w:rsidR="00B85191"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 і не може нічного змінити. </w:t>
      </w:r>
      <w:r w:rsidR="00DD5FC2"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У чому саме полягає цей драматизм? </w:t>
      </w:r>
      <w:r w:rsidR="00B85191"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Тут іде мова про  сукупність прийнятих </w:t>
      </w:r>
      <w:r w:rsidR="00B85191">
        <w:rPr>
          <w:rFonts w:ascii="Times New Roman" w:hAnsi="Times New Roman" w:cs="Times New Roman"/>
          <w:sz w:val="28"/>
          <w:szCs w:val="28"/>
          <w:lang w:val="uk-UA"/>
        </w:rPr>
        <w:t>(або ж, навпаки, не прийнятих) рішень державних органів та посадових осіб</w:t>
      </w:r>
      <w:r w:rsidR="00C02C13">
        <w:rPr>
          <w:rFonts w:ascii="Times New Roman" w:hAnsi="Times New Roman" w:cs="Times New Roman"/>
          <w:sz w:val="28"/>
          <w:szCs w:val="28"/>
          <w:lang w:val="uk-UA"/>
        </w:rPr>
        <w:t>, з доціль</w:t>
      </w:r>
      <w:r w:rsidR="003F03F0">
        <w:rPr>
          <w:rFonts w:ascii="Times New Roman" w:hAnsi="Times New Roman" w:cs="Times New Roman"/>
          <w:sz w:val="28"/>
          <w:szCs w:val="28"/>
          <w:lang w:val="uk-UA"/>
        </w:rPr>
        <w:t>ніст</w:t>
      </w:r>
      <w:r w:rsidR="00C02C13">
        <w:rPr>
          <w:rFonts w:ascii="Times New Roman" w:hAnsi="Times New Roman" w:cs="Times New Roman"/>
          <w:sz w:val="28"/>
          <w:szCs w:val="28"/>
          <w:lang w:val="uk-UA"/>
        </w:rPr>
        <w:t>ю яких не погоджується більшість людей, і які, відповідно, не призводять до соціального прогресу</w:t>
      </w:r>
      <w:r w:rsidR="000C2DE0">
        <w:rPr>
          <w:rFonts w:ascii="Times New Roman" w:hAnsi="Times New Roman" w:cs="Times New Roman"/>
          <w:sz w:val="28"/>
          <w:szCs w:val="28"/>
          <w:lang w:val="uk-UA"/>
        </w:rPr>
        <w:t xml:space="preserve"> (або ж навіть наносять шкоду). Таку ситуацію можна помітити в різних країнах світу, але Україна у цьому плані більш ніж просто яскравий приклад – за ігнорування громадської думки та небажання посадовців досягти консенсусу було </w:t>
      </w:r>
      <w:r w:rsidR="000C2DE0"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заплачено </w:t>
      </w:r>
      <w:r w:rsidR="00DD5FC2"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велику ціну </w:t>
      </w:r>
      <w:r w:rsidR="00B670C9"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– людськими життями </w:t>
      </w:r>
      <w:r w:rsidR="00DD5FC2" w:rsidRPr="009553A2">
        <w:rPr>
          <w:rFonts w:ascii="Times New Roman" w:hAnsi="Times New Roman" w:cs="Times New Roman"/>
          <w:sz w:val="28"/>
          <w:szCs w:val="28"/>
          <w:lang w:val="uk-UA"/>
        </w:rPr>
        <w:t>під час Революції Гідності.</w:t>
      </w:r>
    </w:p>
    <w:p w:rsidR="00112A99" w:rsidRDefault="00B670C9" w:rsidP="00EF7F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Внаслідок </w:t>
      </w:r>
      <w:r w:rsidR="00112A99" w:rsidRPr="009553A2">
        <w:rPr>
          <w:rFonts w:ascii="Times New Roman" w:hAnsi="Times New Roman" w:cs="Times New Roman"/>
          <w:sz w:val="28"/>
          <w:szCs w:val="28"/>
          <w:lang w:val="uk-UA"/>
        </w:rPr>
        <w:t>еволюції сучас</w:t>
      </w:r>
      <w:r w:rsidR="008D3F94"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ного суспільства  </w:t>
      </w:r>
      <w:r w:rsidR="008D3F94">
        <w:rPr>
          <w:rFonts w:ascii="Times New Roman" w:hAnsi="Times New Roman" w:cs="Times New Roman"/>
          <w:sz w:val="28"/>
          <w:szCs w:val="28"/>
          <w:lang w:val="uk-UA"/>
        </w:rPr>
        <w:t>та певних історичних подій</w:t>
      </w:r>
      <w:r w:rsidR="00112A99">
        <w:rPr>
          <w:rFonts w:ascii="Times New Roman" w:hAnsi="Times New Roman" w:cs="Times New Roman"/>
          <w:sz w:val="28"/>
          <w:szCs w:val="28"/>
          <w:lang w:val="uk-UA"/>
        </w:rPr>
        <w:t xml:space="preserve"> одними з найбільш </w:t>
      </w:r>
      <w:proofErr w:type="spellStart"/>
      <w:r w:rsidR="00112A99">
        <w:rPr>
          <w:rFonts w:ascii="Times New Roman" w:hAnsi="Times New Roman" w:cs="Times New Roman"/>
          <w:sz w:val="28"/>
          <w:szCs w:val="28"/>
          <w:lang w:val="uk-UA"/>
        </w:rPr>
        <w:t>трендових</w:t>
      </w:r>
      <w:proofErr w:type="spellEnd"/>
      <w:r w:rsidR="00112A99">
        <w:rPr>
          <w:rFonts w:ascii="Times New Roman" w:hAnsi="Times New Roman" w:cs="Times New Roman"/>
          <w:sz w:val="28"/>
          <w:szCs w:val="28"/>
          <w:lang w:val="uk-UA"/>
        </w:rPr>
        <w:t xml:space="preserve"> тем у політичній філософії та конституційному праві на сьогодні є проблеми громадянського суспільства та </w:t>
      </w:r>
      <w:r w:rsidR="00435640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435640" w:rsidRPr="00435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640">
        <w:rPr>
          <w:rFonts w:ascii="Times New Roman" w:hAnsi="Times New Roman" w:cs="Times New Roman"/>
          <w:sz w:val="28"/>
          <w:szCs w:val="28"/>
          <w:lang w:val="en-US"/>
        </w:rPr>
        <w:t>governance</w:t>
      </w:r>
      <w:r w:rsidR="00435640" w:rsidRPr="00435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640">
        <w:rPr>
          <w:rFonts w:ascii="Times New Roman" w:hAnsi="Times New Roman" w:cs="Times New Roman"/>
          <w:sz w:val="28"/>
          <w:szCs w:val="28"/>
          <w:lang w:val="uk-UA"/>
        </w:rPr>
        <w:t>( наразі точного еквіваленту в українській мові немає, але ц</w:t>
      </w:r>
      <w:r w:rsidR="00D65359">
        <w:rPr>
          <w:rFonts w:ascii="Times New Roman" w:hAnsi="Times New Roman" w:cs="Times New Roman"/>
          <w:sz w:val="28"/>
          <w:szCs w:val="28"/>
          <w:lang w:val="uk-UA"/>
        </w:rPr>
        <w:t>е словосполучення можна перекласти</w:t>
      </w:r>
      <w:r w:rsidR="00435640">
        <w:rPr>
          <w:rFonts w:ascii="Times New Roman" w:hAnsi="Times New Roman" w:cs="Times New Roman"/>
          <w:sz w:val="28"/>
          <w:szCs w:val="28"/>
          <w:lang w:val="uk-UA"/>
        </w:rPr>
        <w:t xml:space="preserve"> як «ефективне управління»</w:t>
      </w:r>
      <w:r w:rsidR="00A109CF" w:rsidRPr="00A10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09CF">
        <w:rPr>
          <w:rFonts w:ascii="Times New Roman" w:hAnsi="Times New Roman" w:cs="Times New Roman"/>
          <w:sz w:val="28"/>
          <w:szCs w:val="28"/>
          <w:lang w:val="uk-UA"/>
        </w:rPr>
        <w:t xml:space="preserve">чи «хороше урядування» </w:t>
      </w:r>
      <w:r w:rsidR="00A109CF" w:rsidRPr="00A109CF">
        <w:rPr>
          <w:rFonts w:ascii="Times New Roman" w:hAnsi="Times New Roman" w:cs="Times New Roman"/>
          <w:sz w:val="28"/>
          <w:szCs w:val="28"/>
          <w:lang w:val="uk-UA"/>
        </w:rPr>
        <w:t>[2]</w:t>
      </w:r>
      <w:r w:rsidR="0043564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109C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109CF" w:rsidRPr="00A109C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35640" w:rsidRPr="00435640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912569">
        <w:rPr>
          <w:rFonts w:ascii="Times New Roman" w:hAnsi="Times New Roman" w:cs="Times New Roman"/>
          <w:sz w:val="28"/>
          <w:szCs w:val="28"/>
          <w:lang w:val="uk-UA"/>
        </w:rPr>
        <w:t>І причини цього є зрозумілими</w:t>
      </w:r>
      <w:r w:rsidR="00435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67E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35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09CF">
        <w:rPr>
          <w:rFonts w:ascii="Times New Roman" w:hAnsi="Times New Roman" w:cs="Times New Roman"/>
          <w:sz w:val="28"/>
          <w:szCs w:val="28"/>
          <w:lang w:val="uk-UA"/>
        </w:rPr>
        <w:t>належне функціонування всіх інститутів громадянського суспільства є однією з найважливіших гарантій верховенства права, прав і с</w:t>
      </w:r>
      <w:r w:rsidR="00D455D9">
        <w:rPr>
          <w:rFonts w:ascii="Times New Roman" w:hAnsi="Times New Roman" w:cs="Times New Roman"/>
          <w:sz w:val="28"/>
          <w:szCs w:val="28"/>
          <w:lang w:val="uk-UA"/>
        </w:rPr>
        <w:t>вобод людини</w:t>
      </w:r>
      <w:r w:rsidR="00DA53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72305">
        <w:rPr>
          <w:rFonts w:ascii="Times New Roman" w:hAnsi="Times New Roman" w:cs="Times New Roman"/>
          <w:sz w:val="28"/>
          <w:szCs w:val="28"/>
          <w:lang w:val="uk-UA"/>
        </w:rPr>
        <w:t xml:space="preserve">оскільки емпіричним шляхом - </w:t>
      </w:r>
      <w:r w:rsidR="00DA5364">
        <w:rPr>
          <w:rFonts w:ascii="Times New Roman" w:hAnsi="Times New Roman" w:cs="Times New Roman"/>
          <w:sz w:val="28"/>
          <w:szCs w:val="28"/>
          <w:lang w:val="uk-UA"/>
        </w:rPr>
        <w:t>внаслідок</w:t>
      </w:r>
      <w:r w:rsidR="00372305">
        <w:rPr>
          <w:rFonts w:ascii="Times New Roman" w:hAnsi="Times New Roman" w:cs="Times New Roman"/>
          <w:sz w:val="28"/>
          <w:szCs w:val="28"/>
          <w:lang w:val="uk-UA"/>
        </w:rPr>
        <w:t xml:space="preserve"> аналізу</w:t>
      </w:r>
      <w:r w:rsidR="00DA5364">
        <w:rPr>
          <w:rFonts w:ascii="Times New Roman" w:hAnsi="Times New Roman" w:cs="Times New Roman"/>
          <w:sz w:val="28"/>
          <w:szCs w:val="28"/>
          <w:lang w:val="uk-UA"/>
        </w:rPr>
        <w:t xml:space="preserve"> певних історичних подій (</w:t>
      </w:r>
      <w:r w:rsidR="00372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364">
        <w:rPr>
          <w:rFonts w:ascii="Times New Roman" w:hAnsi="Times New Roman" w:cs="Times New Roman"/>
          <w:sz w:val="28"/>
          <w:szCs w:val="28"/>
          <w:lang w:val="uk-UA"/>
        </w:rPr>
        <w:t>поява та розпад Радянського Союзу)</w:t>
      </w:r>
      <w:r w:rsidR="00372305">
        <w:rPr>
          <w:rFonts w:ascii="Times New Roman" w:hAnsi="Times New Roman" w:cs="Times New Roman"/>
          <w:sz w:val="28"/>
          <w:szCs w:val="28"/>
          <w:lang w:val="uk-UA"/>
        </w:rPr>
        <w:t xml:space="preserve"> було з</w:t>
      </w:r>
      <w:r w:rsidR="00372305" w:rsidRPr="00372305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72305">
        <w:rPr>
          <w:rFonts w:ascii="Times New Roman" w:hAnsi="Times New Roman" w:cs="Times New Roman"/>
          <w:sz w:val="28"/>
          <w:szCs w:val="28"/>
          <w:lang w:val="uk-UA"/>
        </w:rPr>
        <w:t>ясовано</w:t>
      </w:r>
      <w:r w:rsidR="00DA5364">
        <w:rPr>
          <w:rFonts w:ascii="Times New Roman" w:hAnsi="Times New Roman" w:cs="Times New Roman"/>
          <w:sz w:val="28"/>
          <w:szCs w:val="28"/>
          <w:lang w:val="uk-UA"/>
        </w:rPr>
        <w:t xml:space="preserve">, що патерналізм та </w:t>
      </w:r>
      <w:r w:rsidR="00DA5364" w:rsidRPr="00DA5364">
        <w:rPr>
          <w:rFonts w:ascii="Times New Roman" w:hAnsi="Times New Roman" w:cs="Times New Roman"/>
          <w:sz w:val="28"/>
          <w:szCs w:val="28"/>
          <w:lang w:val="uk-UA"/>
        </w:rPr>
        <w:t xml:space="preserve">етатизм не </w:t>
      </w:r>
      <w:r w:rsidR="00DA5364" w:rsidRPr="00DA536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виправдали себе як </w:t>
      </w:r>
      <w:r w:rsidR="00DA5364">
        <w:rPr>
          <w:rFonts w:ascii="Times New Roman" w:hAnsi="Times New Roman" w:cs="Times New Roman"/>
          <w:sz w:val="28"/>
          <w:szCs w:val="28"/>
          <w:lang w:val="uk-UA"/>
        </w:rPr>
        <w:t xml:space="preserve">ті ідеології, </w:t>
      </w:r>
      <w:r w:rsidR="00BF0014">
        <w:rPr>
          <w:rFonts w:ascii="Times New Roman" w:hAnsi="Times New Roman" w:cs="Times New Roman"/>
          <w:sz w:val="28"/>
          <w:szCs w:val="28"/>
          <w:lang w:val="uk-UA"/>
        </w:rPr>
        <w:t xml:space="preserve">на базі </w:t>
      </w:r>
      <w:r w:rsidR="00972267">
        <w:rPr>
          <w:rFonts w:ascii="Times New Roman" w:hAnsi="Times New Roman" w:cs="Times New Roman"/>
          <w:sz w:val="28"/>
          <w:szCs w:val="28"/>
          <w:lang w:val="uk-UA"/>
        </w:rPr>
        <w:t xml:space="preserve">яких можна побудувати </w:t>
      </w:r>
      <w:r w:rsidR="00D455D9">
        <w:rPr>
          <w:rFonts w:ascii="Times New Roman" w:hAnsi="Times New Roman" w:cs="Times New Roman"/>
          <w:sz w:val="28"/>
          <w:szCs w:val="28"/>
          <w:lang w:val="uk-UA"/>
        </w:rPr>
        <w:t xml:space="preserve">добробут у суспільстві. </w:t>
      </w:r>
      <w:r w:rsidR="004E6C82">
        <w:rPr>
          <w:rFonts w:ascii="Times New Roman" w:hAnsi="Times New Roman" w:cs="Times New Roman"/>
          <w:sz w:val="28"/>
          <w:szCs w:val="28"/>
          <w:lang w:val="uk-UA"/>
        </w:rPr>
        <w:t>Більше того, можна зустріти навіть такі визначення громадянського суспільства як «свого роду знак часу або концептуальний код епохи» [</w:t>
      </w:r>
      <w:r w:rsidR="004E6C82" w:rsidRPr="004E6C82">
        <w:rPr>
          <w:rFonts w:ascii="Times New Roman" w:hAnsi="Times New Roman" w:cs="Times New Roman"/>
          <w:sz w:val="28"/>
          <w:szCs w:val="28"/>
          <w:lang w:val="uk-UA"/>
        </w:rPr>
        <w:t>4].</w:t>
      </w:r>
      <w:r w:rsidR="004E6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C82" w:rsidRPr="004E6C82">
        <w:rPr>
          <w:rFonts w:ascii="Times New Roman" w:hAnsi="Times New Roman" w:cs="Times New Roman"/>
          <w:sz w:val="28"/>
          <w:szCs w:val="28"/>
          <w:lang w:val="uk-UA"/>
        </w:rPr>
        <w:t>Такого роду пафос підкреслює соціальну</w:t>
      </w:r>
      <w:r w:rsidR="004E6C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6C82">
        <w:rPr>
          <w:rFonts w:ascii="Times New Roman" w:hAnsi="Times New Roman" w:cs="Times New Roman"/>
          <w:sz w:val="28"/>
          <w:szCs w:val="28"/>
          <w:lang w:val="uk-UA"/>
        </w:rPr>
        <w:t>надважливість</w:t>
      </w:r>
      <w:proofErr w:type="spellEnd"/>
      <w:r w:rsidR="004E6C82">
        <w:rPr>
          <w:rFonts w:ascii="Times New Roman" w:hAnsi="Times New Roman" w:cs="Times New Roman"/>
          <w:sz w:val="28"/>
          <w:szCs w:val="28"/>
          <w:lang w:val="uk-UA"/>
        </w:rPr>
        <w:t xml:space="preserve"> цього інституту в сучасному суспільстві загалом.</w:t>
      </w:r>
    </w:p>
    <w:p w:rsidR="00010A43" w:rsidRPr="009553A2" w:rsidRDefault="00AC2B16" w:rsidP="00E350E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 існує досить велика кількість спроб зарубіжних та українських вчених (філософів</w:t>
      </w:r>
      <w:r w:rsidR="00801A08">
        <w:rPr>
          <w:rFonts w:ascii="Times New Roman" w:hAnsi="Times New Roman" w:cs="Times New Roman"/>
          <w:sz w:val="28"/>
          <w:szCs w:val="28"/>
          <w:lang w:val="uk-UA"/>
        </w:rPr>
        <w:t>, політологів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юристів)</w:t>
      </w:r>
      <w:r w:rsidR="000C6217">
        <w:rPr>
          <w:rFonts w:ascii="Times New Roman" w:hAnsi="Times New Roman" w:cs="Times New Roman"/>
          <w:sz w:val="28"/>
          <w:szCs w:val="28"/>
          <w:lang w:val="uk-UA"/>
        </w:rPr>
        <w:t xml:space="preserve"> дати дефініцію </w:t>
      </w:r>
      <w:r w:rsidR="00855000">
        <w:rPr>
          <w:rFonts w:ascii="Times New Roman" w:hAnsi="Times New Roman" w:cs="Times New Roman"/>
          <w:sz w:val="28"/>
          <w:szCs w:val="28"/>
          <w:lang w:val="uk-UA"/>
        </w:rPr>
        <w:t xml:space="preserve">громадянському суспільству. </w:t>
      </w:r>
      <w:r w:rsidR="00151833">
        <w:rPr>
          <w:rFonts w:ascii="Times New Roman" w:hAnsi="Times New Roman" w:cs="Times New Roman"/>
          <w:sz w:val="28"/>
          <w:szCs w:val="28"/>
          <w:lang w:val="uk-UA"/>
        </w:rPr>
        <w:t>Осн</w:t>
      </w:r>
      <w:r w:rsidR="009F6C8E">
        <w:rPr>
          <w:rFonts w:ascii="Times New Roman" w:hAnsi="Times New Roman" w:cs="Times New Roman"/>
          <w:sz w:val="28"/>
          <w:szCs w:val="28"/>
          <w:lang w:val="uk-UA"/>
        </w:rPr>
        <w:t>овні спори щодо</w:t>
      </w:r>
      <w:r w:rsidR="00151833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виникають </w:t>
      </w:r>
      <w:r w:rsidR="009F6C8E">
        <w:rPr>
          <w:rFonts w:ascii="Times New Roman" w:hAnsi="Times New Roman" w:cs="Times New Roman"/>
          <w:sz w:val="28"/>
          <w:szCs w:val="28"/>
          <w:lang w:val="uk-UA"/>
        </w:rPr>
        <w:t>по причині</w:t>
      </w:r>
      <w:r w:rsidR="001F40D3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концептуально різних підходів до </w:t>
      </w:r>
      <w:r w:rsidR="009F6C8E">
        <w:rPr>
          <w:rFonts w:ascii="Times New Roman" w:hAnsi="Times New Roman" w:cs="Times New Roman"/>
          <w:sz w:val="28"/>
          <w:szCs w:val="28"/>
          <w:lang w:val="uk-UA"/>
        </w:rPr>
        <w:t xml:space="preserve">розуміння сутності цього соціального інституту та виділення різних його ознак. </w:t>
      </w:r>
      <w:r w:rsidR="0021158D">
        <w:rPr>
          <w:rFonts w:ascii="Times New Roman" w:hAnsi="Times New Roman" w:cs="Times New Roman"/>
          <w:sz w:val="28"/>
          <w:szCs w:val="28"/>
          <w:lang w:val="uk-UA"/>
        </w:rPr>
        <w:t xml:space="preserve">Серед основних підходів можна виділити </w:t>
      </w:r>
      <w:r w:rsidR="00013FD9">
        <w:rPr>
          <w:rFonts w:ascii="Times New Roman" w:hAnsi="Times New Roman" w:cs="Times New Roman"/>
          <w:sz w:val="28"/>
          <w:szCs w:val="28"/>
          <w:lang w:val="uk-UA"/>
        </w:rPr>
        <w:t xml:space="preserve">такі: </w:t>
      </w:r>
      <w:r w:rsidR="0021158D">
        <w:rPr>
          <w:rFonts w:ascii="Times New Roman" w:hAnsi="Times New Roman" w:cs="Times New Roman"/>
          <w:sz w:val="28"/>
          <w:szCs w:val="28"/>
          <w:lang w:val="uk-UA"/>
        </w:rPr>
        <w:t xml:space="preserve">громадянське суспільство є всього лиш </w:t>
      </w:r>
      <w:r w:rsidR="00762FA6">
        <w:rPr>
          <w:rFonts w:ascii="Times New Roman" w:hAnsi="Times New Roman" w:cs="Times New Roman"/>
          <w:sz w:val="28"/>
          <w:szCs w:val="28"/>
          <w:lang w:val="uk-UA"/>
        </w:rPr>
        <w:t>етапом в розвитку суспільства (</w:t>
      </w:r>
      <w:r w:rsidR="0021158D">
        <w:rPr>
          <w:rFonts w:ascii="Times New Roman" w:hAnsi="Times New Roman" w:cs="Times New Roman"/>
          <w:sz w:val="28"/>
          <w:szCs w:val="28"/>
          <w:lang w:val="uk-UA"/>
        </w:rPr>
        <w:t xml:space="preserve">К. Поппер); </w:t>
      </w:r>
      <w:r w:rsidR="00867BBE">
        <w:rPr>
          <w:rFonts w:ascii="Times New Roman" w:hAnsi="Times New Roman" w:cs="Times New Roman"/>
          <w:sz w:val="28"/>
          <w:szCs w:val="28"/>
          <w:lang w:val="uk-UA"/>
        </w:rPr>
        <w:t>воно є особливим соціокультурним просто</w:t>
      </w:r>
      <w:r w:rsidR="0021158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67BB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21158D">
        <w:rPr>
          <w:rFonts w:ascii="Times New Roman" w:hAnsi="Times New Roman" w:cs="Times New Roman"/>
          <w:sz w:val="28"/>
          <w:szCs w:val="28"/>
          <w:lang w:val="uk-UA"/>
        </w:rPr>
        <w:t>, де формується система недержав</w:t>
      </w:r>
      <w:r w:rsidR="00867BBE">
        <w:rPr>
          <w:rFonts w:ascii="Times New Roman" w:hAnsi="Times New Roman" w:cs="Times New Roman"/>
          <w:sz w:val="28"/>
          <w:szCs w:val="28"/>
          <w:lang w:val="uk-UA"/>
        </w:rPr>
        <w:t>них відносин та підкреслюється відмінність його</w:t>
      </w:r>
      <w:r w:rsidR="0021158D">
        <w:rPr>
          <w:rFonts w:ascii="Times New Roman" w:hAnsi="Times New Roman" w:cs="Times New Roman"/>
          <w:sz w:val="28"/>
          <w:szCs w:val="28"/>
          <w:lang w:val="uk-UA"/>
        </w:rPr>
        <w:t xml:space="preserve"> пріоритетів</w:t>
      </w:r>
      <w:r w:rsidR="00867BBE">
        <w:rPr>
          <w:rFonts w:ascii="Times New Roman" w:hAnsi="Times New Roman" w:cs="Times New Roman"/>
          <w:sz w:val="28"/>
          <w:szCs w:val="28"/>
          <w:lang w:val="uk-UA"/>
        </w:rPr>
        <w:t xml:space="preserve"> та пріоритетів</w:t>
      </w:r>
      <w:r w:rsidR="0021158D">
        <w:rPr>
          <w:rFonts w:ascii="Times New Roman" w:hAnsi="Times New Roman" w:cs="Times New Roman"/>
          <w:sz w:val="28"/>
          <w:szCs w:val="28"/>
          <w:lang w:val="uk-UA"/>
        </w:rPr>
        <w:t xml:space="preserve"> держа</w:t>
      </w:r>
      <w:r w:rsidR="00867BBE">
        <w:rPr>
          <w:rFonts w:ascii="Times New Roman" w:hAnsi="Times New Roman" w:cs="Times New Roman"/>
          <w:sz w:val="28"/>
          <w:szCs w:val="28"/>
          <w:lang w:val="uk-UA"/>
        </w:rPr>
        <w:t xml:space="preserve">ви [5];  </w:t>
      </w:r>
      <w:r w:rsidR="0021158D">
        <w:rPr>
          <w:rFonts w:ascii="Times New Roman" w:hAnsi="Times New Roman" w:cs="Times New Roman"/>
          <w:sz w:val="28"/>
          <w:szCs w:val="28"/>
          <w:lang w:val="uk-UA"/>
        </w:rPr>
        <w:t>основною його ознакою виступає функція контролю держави, стримування «Левіафана» від можливого посягання на права і свободи людини</w:t>
      </w:r>
      <w:r w:rsidR="00E350EA">
        <w:rPr>
          <w:rFonts w:ascii="Times New Roman" w:hAnsi="Times New Roman" w:cs="Times New Roman"/>
          <w:sz w:val="28"/>
          <w:szCs w:val="28"/>
          <w:lang w:val="uk-UA"/>
        </w:rPr>
        <w:t xml:space="preserve"> (Ю. </w:t>
      </w:r>
      <w:proofErr w:type="spellStart"/>
      <w:r w:rsidR="00E350EA">
        <w:rPr>
          <w:rFonts w:ascii="Times New Roman" w:hAnsi="Times New Roman" w:cs="Times New Roman"/>
          <w:sz w:val="28"/>
          <w:szCs w:val="28"/>
          <w:lang w:val="uk-UA"/>
        </w:rPr>
        <w:t>Габермас</w:t>
      </w:r>
      <w:proofErr w:type="spellEnd"/>
      <w:r w:rsidR="00E350E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115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58D" w:rsidRPr="0021158D">
        <w:rPr>
          <w:rFonts w:ascii="Times New Roman" w:hAnsi="Times New Roman" w:cs="Times New Roman"/>
          <w:sz w:val="28"/>
          <w:szCs w:val="28"/>
          <w:lang w:val="uk-UA"/>
        </w:rPr>
        <w:t>[6]</w:t>
      </w:r>
      <w:r w:rsidR="00BE36AE">
        <w:rPr>
          <w:rFonts w:ascii="Times New Roman" w:hAnsi="Times New Roman" w:cs="Times New Roman"/>
          <w:sz w:val="28"/>
          <w:szCs w:val="28"/>
          <w:lang w:val="uk-UA"/>
        </w:rPr>
        <w:t xml:space="preserve"> та ін</w:t>
      </w:r>
      <w:r w:rsidR="0018090C" w:rsidRPr="0018090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E36AE">
        <w:rPr>
          <w:rFonts w:ascii="Times New Roman" w:hAnsi="Times New Roman" w:cs="Times New Roman"/>
          <w:sz w:val="28"/>
          <w:szCs w:val="28"/>
          <w:lang w:val="uk-UA"/>
        </w:rPr>
        <w:t>Хоча кожне з цих визначень відображає ті чи інші важливі ознаки інсти</w:t>
      </w:r>
      <w:r w:rsidR="00E350EA">
        <w:rPr>
          <w:rFonts w:ascii="Times New Roman" w:hAnsi="Times New Roman" w:cs="Times New Roman"/>
          <w:sz w:val="28"/>
          <w:szCs w:val="28"/>
          <w:lang w:val="uk-UA"/>
        </w:rPr>
        <w:t>туту громадянського суспільства, жодне з них не дає нам можливості для всеохоплюючого розуміння даного явища внаслі</w:t>
      </w:r>
      <w:r w:rsidR="00867BBE">
        <w:rPr>
          <w:rFonts w:ascii="Times New Roman" w:hAnsi="Times New Roman" w:cs="Times New Roman"/>
          <w:sz w:val="28"/>
          <w:szCs w:val="28"/>
          <w:lang w:val="uk-UA"/>
        </w:rPr>
        <w:t>док складності останнього. Але,</w:t>
      </w:r>
      <w:r w:rsidR="005C5E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0EA">
        <w:rPr>
          <w:rFonts w:ascii="Times New Roman" w:hAnsi="Times New Roman" w:cs="Times New Roman"/>
          <w:sz w:val="28"/>
          <w:szCs w:val="28"/>
          <w:lang w:val="uk-UA"/>
        </w:rPr>
        <w:t xml:space="preserve">на нашу думку, підхід </w:t>
      </w:r>
      <w:proofErr w:type="spellStart"/>
      <w:r w:rsidR="00E350EA">
        <w:rPr>
          <w:rFonts w:ascii="Times New Roman" w:hAnsi="Times New Roman" w:cs="Times New Roman"/>
          <w:sz w:val="28"/>
          <w:szCs w:val="28"/>
          <w:lang w:val="uk-UA"/>
        </w:rPr>
        <w:t>Габермас</w:t>
      </w:r>
      <w:r w:rsidR="00B670C9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B670C9">
        <w:rPr>
          <w:rFonts w:ascii="Times New Roman" w:hAnsi="Times New Roman" w:cs="Times New Roman"/>
          <w:sz w:val="28"/>
          <w:szCs w:val="28"/>
          <w:lang w:val="uk-UA"/>
        </w:rPr>
        <w:t xml:space="preserve"> заслуговує </w:t>
      </w:r>
      <w:r w:rsidR="00B670C9" w:rsidRPr="009553A2">
        <w:rPr>
          <w:rFonts w:ascii="Times New Roman" w:hAnsi="Times New Roman" w:cs="Times New Roman"/>
          <w:sz w:val="28"/>
          <w:szCs w:val="28"/>
          <w:lang w:val="uk-UA"/>
        </w:rPr>
        <w:t>особливої уваги</w:t>
      </w:r>
      <w:r w:rsidR="00E350EA"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 дослідників, оскільки в сучасному світі </w:t>
      </w:r>
      <w:r w:rsidR="00F207C1"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(особливо в Україні) </w:t>
      </w:r>
      <w:r w:rsidR="00767C57" w:rsidRPr="009553A2">
        <w:rPr>
          <w:rFonts w:ascii="Times New Roman" w:hAnsi="Times New Roman" w:cs="Times New Roman"/>
          <w:sz w:val="28"/>
          <w:szCs w:val="28"/>
          <w:lang w:val="uk-UA"/>
        </w:rPr>
        <w:t>за останні роки небезпідста</w:t>
      </w:r>
      <w:r w:rsidR="00B670C9"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вно вважається, що є </w:t>
      </w:r>
      <w:r w:rsidR="00767C57"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причини побоюватись </w:t>
      </w:r>
      <w:r w:rsidR="0051041F"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реваншу </w:t>
      </w:r>
      <w:r w:rsidR="00495B89"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узурпації  </w:t>
      </w:r>
      <w:r w:rsidR="00FD062D"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</w:t>
      </w:r>
      <w:r w:rsidR="00495B89" w:rsidRPr="009553A2">
        <w:rPr>
          <w:rFonts w:ascii="Times New Roman" w:hAnsi="Times New Roman" w:cs="Times New Roman"/>
          <w:sz w:val="28"/>
          <w:szCs w:val="28"/>
          <w:lang w:val="uk-UA"/>
        </w:rPr>
        <w:t>влади</w:t>
      </w:r>
      <w:r w:rsidR="00FD062D" w:rsidRPr="009553A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95B89"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21D2" w:rsidRPr="009553A2" w:rsidRDefault="00FD062D" w:rsidP="00F221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3A2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У зв’язку з проблемою соціальної ролі громадянського суспільства та його взаємодії з державою н</w:t>
      </w:r>
      <w:r w:rsidR="00F221D2" w:rsidRPr="009553A2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ауковий та практичний інтерес зараз викликає концепція «</w:t>
      </w:r>
      <w:r w:rsidR="00F221D2" w:rsidRPr="009553A2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good</w:t>
      </w:r>
      <w:r w:rsidR="00F221D2" w:rsidRPr="009553A2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 xml:space="preserve"> </w:t>
      </w:r>
      <w:r w:rsidR="00F221D2" w:rsidRPr="009553A2"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  <w:t>governance</w:t>
      </w:r>
      <w:r w:rsidR="00F221D2" w:rsidRPr="009553A2">
        <w:rPr>
          <w:rFonts w:ascii="Times New Roman" w:hAnsi="Times New Roman" w:cs="Times New Roman"/>
          <w:sz w:val="28"/>
          <w:szCs w:val="28"/>
          <w:shd w:val="clear" w:color="auto" w:fill="F5F5F5"/>
          <w:lang w:val="uk-UA"/>
        </w:rPr>
        <w:t>» (</w:t>
      </w:r>
      <w:r w:rsidR="00F221D2"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«ефективне </w:t>
      </w:r>
      <w:r w:rsidR="00F221D2">
        <w:rPr>
          <w:rFonts w:ascii="Times New Roman" w:hAnsi="Times New Roman" w:cs="Times New Roman"/>
          <w:sz w:val="28"/>
          <w:szCs w:val="28"/>
          <w:lang w:val="uk-UA"/>
        </w:rPr>
        <w:t>управління»</w:t>
      </w:r>
      <w:r w:rsidR="00F221D2" w:rsidRPr="00A10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21D2">
        <w:rPr>
          <w:rFonts w:ascii="Times New Roman" w:hAnsi="Times New Roman" w:cs="Times New Roman"/>
          <w:sz w:val="28"/>
          <w:szCs w:val="28"/>
          <w:lang w:val="uk-UA"/>
        </w:rPr>
        <w:t>або ж «хороше урядування»).</w:t>
      </w:r>
      <w:r w:rsidR="00AB163D">
        <w:rPr>
          <w:rFonts w:ascii="Times New Roman" w:hAnsi="Times New Roman" w:cs="Times New Roman"/>
          <w:sz w:val="28"/>
          <w:szCs w:val="28"/>
          <w:lang w:val="uk-UA"/>
        </w:rPr>
        <w:t xml:space="preserve"> Вперше вона була запропонована в 1997 році в документах Програми розвитку ООН для країн А</w:t>
      </w:r>
      <w:r w:rsidR="00972AD7">
        <w:rPr>
          <w:rFonts w:ascii="Times New Roman" w:hAnsi="Times New Roman" w:cs="Times New Roman"/>
          <w:sz w:val="28"/>
          <w:szCs w:val="28"/>
          <w:lang w:val="uk-UA"/>
        </w:rPr>
        <w:t>зії та Африки, що розви</w:t>
      </w:r>
      <w:r>
        <w:rPr>
          <w:rFonts w:ascii="Times New Roman" w:hAnsi="Times New Roman" w:cs="Times New Roman"/>
          <w:sz w:val="28"/>
          <w:szCs w:val="28"/>
          <w:lang w:val="uk-UA"/>
        </w:rPr>
        <w:t>ваються. На нашу думку</w:t>
      </w:r>
      <w:r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, важливою </w:t>
      </w:r>
      <w:r w:rsidR="00972AD7"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для осмислення </w:t>
      </w:r>
      <w:r w:rsidR="00972AD7">
        <w:rPr>
          <w:rFonts w:ascii="Times New Roman" w:hAnsi="Times New Roman" w:cs="Times New Roman"/>
          <w:sz w:val="28"/>
          <w:szCs w:val="28"/>
          <w:lang w:val="uk-UA"/>
        </w:rPr>
        <w:t xml:space="preserve">та корисною для практичного </w:t>
      </w:r>
      <w:r w:rsidR="00972AD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застосування в Україні є методика ООН з оцінки якості управління  (процесу при</w:t>
      </w:r>
      <w:r w:rsidR="005D6F3B">
        <w:rPr>
          <w:rFonts w:ascii="Times New Roman" w:hAnsi="Times New Roman" w:cs="Times New Roman"/>
          <w:sz w:val="28"/>
          <w:szCs w:val="28"/>
          <w:lang w:val="uk-UA"/>
        </w:rPr>
        <w:t xml:space="preserve">йняття та імплементації владних рішень). </w:t>
      </w:r>
      <w:r w:rsidR="00E31CC4">
        <w:rPr>
          <w:rFonts w:ascii="Times New Roman" w:hAnsi="Times New Roman" w:cs="Times New Roman"/>
          <w:sz w:val="28"/>
          <w:szCs w:val="28"/>
          <w:lang w:val="uk-UA"/>
        </w:rPr>
        <w:t xml:space="preserve">Існує 8 основних характеристик </w:t>
      </w:r>
      <w:r w:rsidR="00E31CC4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E31CC4" w:rsidRPr="00FD06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CC4">
        <w:rPr>
          <w:rFonts w:ascii="Times New Roman" w:hAnsi="Times New Roman" w:cs="Times New Roman"/>
          <w:sz w:val="28"/>
          <w:szCs w:val="28"/>
          <w:lang w:val="en-US"/>
        </w:rPr>
        <w:t>governance</w:t>
      </w:r>
      <w:r w:rsidR="00E31CC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E31CC4" w:rsidRPr="00FD062D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учасницьке</w:t>
      </w:r>
      <w:proofErr w:type="spellEnd"/>
      <w:r w:rsidR="00E31CC4" w:rsidRPr="00FD062D">
        <w:rPr>
          <w:rFonts w:ascii="Times New Roman" w:hAnsi="Times New Roman" w:cs="Times New Roman"/>
          <w:color w:val="000000"/>
          <w:sz w:val="28"/>
          <w:szCs w:val="28"/>
          <w:lang w:val="uk-UA"/>
        </w:rPr>
        <w:t>, орієнтоване на</w:t>
      </w:r>
      <w:r w:rsidR="00E31CC4" w:rsidRPr="00E31C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1CC4" w:rsidRPr="00FD062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консенсус, підзвітне, прозоре, чуйне, результативне та</w:t>
      </w:r>
      <w:r w:rsidR="00E31CC4" w:rsidRPr="00E31C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1CC4" w:rsidRPr="00FD062D">
        <w:rPr>
          <w:rFonts w:ascii="Times New Roman" w:hAnsi="Times New Roman" w:cs="Times New Roman"/>
          <w:color w:val="000000"/>
          <w:sz w:val="28"/>
          <w:szCs w:val="28"/>
          <w:lang w:val="uk-UA"/>
        </w:rPr>
        <w:t>ефективне, рівноправне та</w:t>
      </w:r>
      <w:r w:rsidR="00E31CC4" w:rsidRPr="00E31C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1CC4" w:rsidRPr="00FD062D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інклюзивне, а</w:t>
      </w:r>
      <w:r w:rsidR="00E31CC4" w:rsidRPr="00E31CC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31CC4"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таке, що </w:t>
      </w:r>
      <w:r w:rsidR="00E31CC4" w:rsidRPr="009553A2">
        <w:rPr>
          <w:rFonts w:ascii="Times New Roman" w:hAnsi="Times New Roman" w:cs="Times New Roman"/>
          <w:sz w:val="28"/>
          <w:szCs w:val="28"/>
          <w:lang w:val="uk-UA"/>
        </w:rPr>
        <w:t>дотримується верховенства права [3].</w:t>
      </w:r>
    </w:p>
    <w:p w:rsidR="00893C5D" w:rsidRPr="009563BC" w:rsidRDefault="00F720F2" w:rsidP="00F221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Проаналізувавши </w:t>
      </w:r>
      <w:r w:rsidR="00DA02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необхідні умови </w:t>
      </w:r>
      <w:r w:rsidR="00893C5D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існування</w:t>
      </w:r>
      <w:r w:rsidR="00846440" w:rsidRPr="00762F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4644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найбільш значущого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сьогодні ел</w:t>
      </w:r>
      <w:r w:rsidR="00846440">
        <w:rPr>
          <w:rFonts w:ascii="Times New Roman" w:hAnsi="Times New Roman" w:cs="Times New Roman"/>
          <w:color w:val="000000"/>
          <w:sz w:val="28"/>
          <w:szCs w:val="28"/>
          <w:lang w:val="uk-UA"/>
        </w:rPr>
        <w:t>ементу відносин «людина-держава»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464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="00893C5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розвиненого громадянськ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ого суспільства </w:t>
      </w:r>
      <w:r w:rsidR="008464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846440">
        <w:rPr>
          <w:rFonts w:ascii="Times New Roman" w:hAnsi="Times New Roman" w:cs="Times New Roman"/>
          <w:color w:val="000000"/>
          <w:sz w:val="28"/>
          <w:szCs w:val="28"/>
          <w:lang w:val="en-US"/>
        </w:rPr>
        <w:t>good</w:t>
      </w:r>
      <w:r w:rsidR="008464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46440" w:rsidRPr="00762F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46440">
        <w:rPr>
          <w:rFonts w:ascii="Times New Roman" w:hAnsi="Times New Roman" w:cs="Times New Roman"/>
          <w:color w:val="000000"/>
          <w:sz w:val="28"/>
          <w:szCs w:val="28"/>
          <w:lang w:val="en-US"/>
        </w:rPr>
        <w:t>governance</w:t>
      </w:r>
      <w:r w:rsidR="00F522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можемо зробити висновок, що ними є транспарентність (прозоріст</w:t>
      </w:r>
      <w:r w:rsidR="00FC34B4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="00F5220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достатн</w:t>
      </w:r>
      <w:r w:rsidR="00FC34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ість та доступність інформації), свобода слова, </w:t>
      </w:r>
      <w:r w:rsidR="004A2D2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свобода думки та інші права та свободи, які можна умовно об</w:t>
      </w:r>
      <w:r w:rsidR="004A2D20" w:rsidRPr="00762FA6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4A2D20">
        <w:rPr>
          <w:rFonts w:ascii="Times New Roman" w:hAnsi="Times New Roman" w:cs="Times New Roman"/>
          <w:color w:val="000000"/>
          <w:sz w:val="28"/>
          <w:szCs w:val="28"/>
          <w:lang w:val="uk-UA"/>
        </w:rPr>
        <w:t>єднати</w:t>
      </w:r>
      <w:r w:rsidR="00DA02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загальну</w:t>
      </w:r>
      <w:r w:rsidR="004A2D2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DA0296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групу під назвою «</w:t>
      </w:r>
      <w:r w:rsidR="0004654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права людини в сфері обігу інформації</w:t>
      </w:r>
      <w:r w:rsidR="00DA0296">
        <w:rPr>
          <w:rFonts w:ascii="Times New Roman" w:hAnsi="Times New Roman" w:cs="Times New Roman"/>
          <w:color w:val="000000"/>
          <w:sz w:val="28"/>
          <w:szCs w:val="28"/>
          <w:lang w:val="uk-UA"/>
        </w:rPr>
        <w:t>».</w:t>
      </w:r>
      <w:r w:rsidR="000465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Права людини в сфері обігу інформації</w:t>
      </w:r>
      <w:r w:rsidR="00F337E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37EA" w:rsidRPr="000465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04654B" w:rsidRPr="0004654B">
        <w:rPr>
          <w:rFonts w:ascii="Times New Roman" w:hAnsi="Times New Roman" w:cs="Times New Roman"/>
          <w:sz w:val="28"/>
          <w:szCs w:val="28"/>
          <w:lang w:val="uk-UA"/>
        </w:rPr>
        <w:t xml:space="preserve">це заснована на природних правах,  закріплених у чинному законодавстві, свобода вчиняти певні дії з інформацією, а саме одержувати, створювати, зберігати, поширювати, використовувати, розповсюджувати інформацію, крім тих дій, які особа зобов’язана не вчиняти </w:t>
      </w:r>
      <w:r w:rsidR="0004654B" w:rsidRPr="0004654B">
        <w:rPr>
          <w:rFonts w:ascii="Times New Roman" w:hAnsi="Times New Roman" w:cs="Times New Roman"/>
          <w:sz w:val="28"/>
          <w:szCs w:val="28"/>
        </w:rPr>
        <w:t>[9].</w:t>
      </w:r>
      <w:r w:rsidR="000E53BC" w:rsidRPr="000E5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500" w:rsidRPr="009553A2" w:rsidRDefault="00117CB9" w:rsidP="0092531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нашу думку, д</w:t>
      </w:r>
      <w:r w:rsidR="00133B33">
        <w:rPr>
          <w:rFonts w:ascii="Times New Roman" w:hAnsi="Times New Roman" w:cs="Times New Roman"/>
          <w:sz w:val="28"/>
          <w:szCs w:val="28"/>
          <w:lang w:val="uk-UA"/>
        </w:rPr>
        <w:t xml:space="preserve">ля аргументування </w:t>
      </w:r>
      <w:r w:rsidR="00E25925">
        <w:rPr>
          <w:rFonts w:ascii="Times New Roman" w:hAnsi="Times New Roman" w:cs="Times New Roman"/>
          <w:sz w:val="28"/>
          <w:szCs w:val="28"/>
          <w:lang w:val="uk-UA"/>
        </w:rPr>
        <w:t xml:space="preserve">тези про те, що права людини в сфері обігу інформації є вітальними елементом існування </w:t>
      </w:r>
      <w:r w:rsidR="00E41A2C">
        <w:rPr>
          <w:rFonts w:ascii="Times New Roman" w:hAnsi="Times New Roman" w:cs="Times New Roman"/>
          <w:sz w:val="28"/>
          <w:szCs w:val="28"/>
          <w:lang w:val="uk-UA"/>
        </w:rPr>
        <w:t xml:space="preserve">громадянського суспільства та </w:t>
      </w:r>
      <w:r w:rsidR="00E41A2C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E41A2C" w:rsidRPr="00117C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1A2C">
        <w:rPr>
          <w:rFonts w:ascii="Times New Roman" w:hAnsi="Times New Roman" w:cs="Times New Roman"/>
          <w:sz w:val="28"/>
          <w:szCs w:val="28"/>
          <w:lang w:val="en-US"/>
        </w:rPr>
        <w:t>governance</w:t>
      </w:r>
      <w:r w:rsidR="004E355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60EC">
        <w:rPr>
          <w:rFonts w:ascii="Times New Roman" w:hAnsi="Times New Roman" w:cs="Times New Roman"/>
          <w:sz w:val="28"/>
          <w:szCs w:val="28"/>
          <w:lang w:val="uk-UA"/>
        </w:rPr>
        <w:t xml:space="preserve">варто відійти від </w:t>
      </w:r>
      <w:r w:rsidR="00413E09">
        <w:rPr>
          <w:rFonts w:ascii="Times New Roman" w:hAnsi="Times New Roman" w:cs="Times New Roman"/>
          <w:sz w:val="28"/>
          <w:szCs w:val="28"/>
          <w:lang w:val="uk-UA"/>
        </w:rPr>
        <w:t xml:space="preserve">позитивістського підходу </w:t>
      </w:r>
      <w:r w:rsidR="000E60EC">
        <w:rPr>
          <w:rFonts w:ascii="Times New Roman" w:hAnsi="Times New Roman" w:cs="Times New Roman"/>
          <w:sz w:val="28"/>
          <w:szCs w:val="28"/>
          <w:lang w:val="uk-UA"/>
        </w:rPr>
        <w:t xml:space="preserve"> та звернутися до  </w:t>
      </w:r>
      <w:r w:rsidR="00413E0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5680A">
        <w:rPr>
          <w:rFonts w:ascii="Times New Roman" w:hAnsi="Times New Roman" w:cs="Times New Roman"/>
          <w:sz w:val="28"/>
          <w:szCs w:val="28"/>
          <w:lang w:val="uk-UA"/>
        </w:rPr>
        <w:t>метафізичного»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осмислення</w:t>
      </w:r>
      <w:r w:rsidR="002E1203">
        <w:rPr>
          <w:rFonts w:ascii="Times New Roman" w:hAnsi="Times New Roman" w:cs="Times New Roman"/>
          <w:sz w:val="28"/>
          <w:szCs w:val="28"/>
          <w:lang w:val="uk-UA"/>
        </w:rPr>
        <w:t xml:space="preserve"> 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меж </w:t>
      </w:r>
      <w:r w:rsidR="002E1203">
        <w:rPr>
          <w:rFonts w:ascii="Times New Roman" w:hAnsi="Times New Roman" w:cs="Times New Roman"/>
          <w:sz w:val="28"/>
          <w:szCs w:val="28"/>
          <w:lang w:val="uk-UA"/>
        </w:rPr>
        <w:t>свободи людини правом.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1B42">
        <w:rPr>
          <w:rFonts w:ascii="Times New Roman" w:hAnsi="Times New Roman" w:cs="Times New Roman"/>
          <w:sz w:val="28"/>
          <w:szCs w:val="28"/>
          <w:lang w:val="uk-UA"/>
        </w:rPr>
        <w:t xml:space="preserve">На особливу увагу заслуговує концепція </w:t>
      </w:r>
      <w:r w:rsidR="000171E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E31B42">
        <w:rPr>
          <w:rFonts w:ascii="Times New Roman" w:hAnsi="Times New Roman" w:cs="Times New Roman"/>
          <w:sz w:val="28"/>
          <w:szCs w:val="28"/>
          <w:lang w:val="uk-UA"/>
        </w:rPr>
        <w:t>етики ірраціонального начала</w:t>
      </w:r>
      <w:r w:rsidR="000171E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E31B42">
        <w:rPr>
          <w:rFonts w:ascii="Times New Roman" w:hAnsi="Times New Roman" w:cs="Times New Roman"/>
          <w:sz w:val="28"/>
          <w:szCs w:val="28"/>
          <w:lang w:val="uk-UA"/>
        </w:rPr>
        <w:t xml:space="preserve"> Ф.</w:t>
      </w:r>
      <w:r w:rsidR="000171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1B42">
        <w:rPr>
          <w:rFonts w:ascii="Times New Roman" w:hAnsi="Times New Roman" w:cs="Times New Roman"/>
          <w:sz w:val="28"/>
          <w:szCs w:val="28"/>
          <w:lang w:val="uk-UA"/>
        </w:rPr>
        <w:t>Фукуями</w:t>
      </w:r>
      <w:proofErr w:type="spellEnd"/>
      <w:r w:rsidR="000171E4">
        <w:rPr>
          <w:rFonts w:ascii="Times New Roman" w:hAnsi="Times New Roman" w:cs="Times New Roman"/>
          <w:sz w:val="28"/>
          <w:szCs w:val="28"/>
          <w:lang w:val="uk-UA"/>
        </w:rPr>
        <w:t xml:space="preserve">, яку підтримує та розвиває український вчений-конституціоналіст В. </w:t>
      </w:r>
      <w:proofErr w:type="spellStart"/>
      <w:r w:rsidR="000171E4">
        <w:rPr>
          <w:rFonts w:ascii="Times New Roman" w:hAnsi="Times New Roman" w:cs="Times New Roman"/>
          <w:sz w:val="28"/>
          <w:szCs w:val="28"/>
          <w:lang w:val="uk-UA"/>
        </w:rPr>
        <w:t>Речицький</w:t>
      </w:r>
      <w:proofErr w:type="spellEnd"/>
      <w:r w:rsidR="000171E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F6F69">
        <w:rPr>
          <w:rFonts w:ascii="Times New Roman" w:hAnsi="Times New Roman" w:cs="Times New Roman"/>
          <w:sz w:val="28"/>
          <w:szCs w:val="28"/>
          <w:lang w:val="uk-UA"/>
        </w:rPr>
        <w:t xml:space="preserve">В «Кінці історії» </w:t>
      </w:r>
      <w:proofErr w:type="spellStart"/>
      <w:r w:rsidR="003F6F69">
        <w:rPr>
          <w:rFonts w:ascii="Times New Roman" w:hAnsi="Times New Roman" w:cs="Times New Roman"/>
          <w:sz w:val="28"/>
          <w:szCs w:val="28"/>
          <w:lang w:val="uk-UA"/>
        </w:rPr>
        <w:t>Фукуяма</w:t>
      </w:r>
      <w:proofErr w:type="spellEnd"/>
      <w:r w:rsidR="003F6F69" w:rsidRPr="003F6F69">
        <w:rPr>
          <w:rFonts w:ascii="Times New Roman" w:hAnsi="Times New Roman" w:cs="Times New Roman"/>
          <w:sz w:val="28"/>
          <w:szCs w:val="28"/>
          <w:lang w:val="uk-UA"/>
        </w:rPr>
        <w:t xml:space="preserve"> [10]</w:t>
      </w:r>
      <w:r w:rsidR="003F6F69">
        <w:rPr>
          <w:rFonts w:ascii="Times New Roman" w:hAnsi="Times New Roman" w:cs="Times New Roman"/>
          <w:sz w:val="28"/>
          <w:szCs w:val="28"/>
          <w:lang w:val="uk-UA"/>
        </w:rPr>
        <w:t xml:space="preserve">  писав про те, що держава має ставити собі за пріоритет захист всього непередбачуваного та спонтанного в суспільстві (тут мається на увазі захист свободи творчості, плюралізму ідей, свободи думки, вільного доступу до будь-якої інформації як запоруки появи і розвитку вільного «ринку ідей»</w:t>
      </w:r>
      <w:r w:rsidR="00CD7CB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F6F69">
        <w:rPr>
          <w:rFonts w:ascii="Times New Roman" w:hAnsi="Times New Roman" w:cs="Times New Roman"/>
          <w:sz w:val="28"/>
          <w:szCs w:val="28"/>
          <w:lang w:val="uk-UA"/>
        </w:rPr>
        <w:t>, який, в свою чергу</w:t>
      </w:r>
      <w:r w:rsidR="009253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6F69">
        <w:rPr>
          <w:rFonts w:ascii="Times New Roman" w:hAnsi="Times New Roman" w:cs="Times New Roman"/>
          <w:sz w:val="28"/>
          <w:szCs w:val="28"/>
          <w:lang w:val="uk-UA"/>
        </w:rPr>
        <w:t xml:space="preserve"> призведе до процвітання держави (США пішли саме таким шляхом і на сьогодні </w:t>
      </w:r>
      <w:r w:rsidR="00B0056F">
        <w:rPr>
          <w:rFonts w:ascii="Times New Roman" w:hAnsi="Times New Roman" w:cs="Times New Roman"/>
          <w:sz w:val="28"/>
          <w:szCs w:val="28"/>
          <w:lang w:val="uk-UA"/>
        </w:rPr>
        <w:t xml:space="preserve">у громадян цієї держави один з найвищих рівнів </w:t>
      </w:r>
      <w:r w:rsidR="00B005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життя)) </w:t>
      </w:r>
      <w:r w:rsidR="003F6F69" w:rsidRPr="003F6F6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0056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B0056F" w:rsidRPr="00B0056F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3F6F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00F0" w:rsidRPr="001600F0">
        <w:rPr>
          <w:rFonts w:ascii="Times New Roman" w:hAnsi="Times New Roman" w:cs="Times New Roman"/>
          <w:sz w:val="28"/>
          <w:szCs w:val="28"/>
          <w:lang w:val="uk-UA"/>
        </w:rPr>
        <w:t xml:space="preserve">Ця точка зору також підтримується </w:t>
      </w:r>
      <w:r w:rsidR="00E31B42" w:rsidRPr="00160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філософ</w:t>
      </w:r>
      <w:r w:rsidR="001600F0" w:rsidRPr="00160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</w:t>
      </w:r>
      <w:r w:rsidR="00E31B42" w:rsidRPr="001600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E31B42" w:rsidRPr="001600F0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Майкл</w:t>
      </w:r>
      <w:r w:rsidR="001600F0" w:rsidRPr="001600F0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 xml:space="preserve">ом </w:t>
      </w:r>
      <w:proofErr w:type="spellStart"/>
      <w:r w:rsidR="001600F0" w:rsidRPr="001600F0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Волц</w:t>
      </w:r>
      <w:r w:rsidR="00E31B42" w:rsidRPr="001600F0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ер</w:t>
      </w:r>
      <w:r w:rsidR="001600F0" w:rsidRPr="001600F0">
        <w:rPr>
          <w:rStyle w:val="aa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  <w:lang w:val="uk-UA"/>
        </w:rPr>
        <w:t>ом</w:t>
      </w:r>
      <w:proofErr w:type="spellEnd"/>
      <w:r w:rsidR="00E31B42" w:rsidRPr="00160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1600F0" w:rsidRPr="00160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який стверджує, що прогрес – це </w:t>
      </w:r>
      <w:r w:rsidR="00E31B42" w:rsidRPr="00160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не те, що вирішується і форм</w:t>
      </w:r>
      <w:r w:rsidR="001600F0" w:rsidRPr="00160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ується у парламентських стінах, а те, що може бути здійснено</w:t>
      </w:r>
      <w:r w:rsidR="00E31B42" w:rsidRPr="00160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основі максимально розкутої, спонтанної творчої поведінки</w:t>
      </w:r>
      <w:r w:rsidR="001600F0" w:rsidRPr="00160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людей [12].</w:t>
      </w:r>
      <w:r w:rsidR="00723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F35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Очевидно, що найважливішою передумовою існування вільного ринку ідей є такий стан в державі, коли </w:t>
      </w:r>
      <w:r w:rsidR="00237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саме свобода людини є культом та панівною ідеологією, а не демократія, яка лише є політичним сегментом на ринку, який створює свобода</w:t>
      </w:r>
      <w:r w:rsidR="00DD064C" w:rsidRPr="00DD06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[11]</w:t>
      </w:r>
      <w:r w:rsidR="00237A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235087" w:rsidRPr="00235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62FA6" w:rsidRPr="009553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Однак</w:t>
      </w:r>
      <w:r w:rsidR="00235087" w:rsidRPr="009553A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необхідно </w:t>
      </w:r>
      <w:r w:rsidR="00235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констатувати, що на сьогодні правова дійсність в Україні не </w:t>
      </w:r>
      <w:r w:rsidR="00BC0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узгоджується з вищезазначеною ідеологією</w:t>
      </w:r>
      <w:r w:rsidR="00F9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464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В. </w:t>
      </w:r>
      <w:proofErr w:type="spellStart"/>
      <w:r w:rsidR="00464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Речицький</w:t>
      </w:r>
      <w:proofErr w:type="spellEnd"/>
      <w:r w:rsidR="00464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зазначив, що </w:t>
      </w:r>
      <w:r w:rsidR="001B6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="00464F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</w:t>
      </w:r>
      <w:r w:rsidR="001B6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изайн Конституції</w:t>
      </w:r>
      <w:r w:rsidR="00F971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 </w:t>
      </w:r>
      <w:r w:rsidR="001B6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розрахований не на соціальну пасіонарність, а на «турботливий, неначе бабуся , уряд»» </w:t>
      </w:r>
      <w:r w:rsidR="001B6FD9" w:rsidRPr="001B6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[13].</w:t>
      </w:r>
      <w:r w:rsidR="001B6F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6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Так, </w:t>
      </w:r>
      <w:r w:rsidR="00804F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Указ </w:t>
      </w:r>
      <w:r w:rsidR="00B675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Президента України  від 28.04.2017 року </w:t>
      </w:r>
      <w:r w:rsidR="00B67500" w:rsidRPr="00495B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"Про застосування персональних спеціальних економічних та інших обмежувальних заходів (санкцій)"</w:t>
      </w:r>
      <w:r w:rsidR="00F6658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яким був блокований доступ до таких сайтів як «</w:t>
      </w:r>
      <w:proofErr w:type="spellStart"/>
      <w:r w:rsidR="00F6658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Вконтакте</w:t>
      </w:r>
      <w:proofErr w:type="spellEnd"/>
      <w:r w:rsidR="00F6658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», «</w:t>
      </w:r>
      <w:r w:rsidR="00F6658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="00F66582" w:rsidRPr="006516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proofErr w:type="spellStart"/>
      <w:r w:rsidR="00F6658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ru</w:t>
      </w:r>
      <w:proofErr w:type="spellEnd"/>
      <w:r w:rsidR="00F6658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», «</w:t>
      </w:r>
      <w:proofErr w:type="spellStart"/>
      <w:r w:rsidR="00F6658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Кинопоиск</w:t>
      </w:r>
      <w:proofErr w:type="spellEnd"/>
      <w:r w:rsidR="00F66582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» та </w:t>
      </w:r>
      <w:r w:rsidR="00804FC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ін..</w:t>
      </w:r>
      <w:r w:rsidR="0065160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своїм існуванням </w:t>
      </w:r>
      <w:r w:rsidR="00804FC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підтверджує таку позицію українських можновладців.</w:t>
      </w:r>
      <w:r w:rsidR="00E375B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E375B1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Навряд чи такі обмеження доступу до інформації можуть </w:t>
      </w:r>
      <w:r w:rsidR="00661EDF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сприяти </w:t>
      </w:r>
      <w:r w:rsidR="00BC05F8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досягненню поставленої перед ними мети</w:t>
      </w:r>
      <w:r w:rsidR="00661EDF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C05F8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5D0C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Більш ефективним</w:t>
      </w:r>
      <w:r w:rsidR="005F4349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очевидно,</w:t>
      </w:r>
      <w:r w:rsidR="00275D0C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було б сприяння </w:t>
      </w:r>
      <w:r w:rsidR="00286CB6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держави </w:t>
      </w:r>
      <w:r w:rsidR="00275D0C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розвитку інформаційної активності у протидії антиукраїнській інформаційній агресії </w:t>
      </w:r>
      <w:r w:rsidR="00C70CEB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мережі Інтернету. </w:t>
      </w:r>
    </w:p>
    <w:p w:rsidR="00F221D2" w:rsidRPr="009563BC" w:rsidRDefault="002671A1" w:rsidP="00456D8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 w:rsidR="00A95FE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Акцентується особлива увага на в</w:t>
      </w:r>
      <w:r w:rsidR="003A3D7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ажлив</w:t>
      </w:r>
      <w:r w:rsidR="00A95FE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ості ефективної реалізації прав людини в сфері обігу інформації також  і в Декларації громадянського суспільства ( Світовий саміт щодо інформаційного суспільства, Женева, </w:t>
      </w:r>
      <w:r w:rsidR="0045048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2003), де зазначається</w:t>
      </w:r>
      <w:r w:rsidR="00A95FE1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що </w:t>
      </w:r>
      <w:r w:rsidR="009122C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мета держав – побудувати таке інформаційне та комунікативне суспільство, яке було б </w:t>
      </w:r>
      <w:proofErr w:type="spellStart"/>
      <w:r w:rsidR="009122C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людиноцентрованим</w:t>
      </w:r>
      <w:proofErr w:type="spellEnd"/>
      <w:r w:rsidR="009122C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 </w:t>
      </w:r>
      <w:r w:rsidR="00456D8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інклюзивним та справедливим, суспільство де всі могли б вільно обмінюватись знаннями та інформацією </w:t>
      </w:r>
      <w:r w:rsidR="00456D88" w:rsidRPr="009563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[14].</w:t>
      </w:r>
    </w:p>
    <w:p w:rsidR="00762FA6" w:rsidRDefault="00151D02" w:rsidP="006A02D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9563B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Вартим уваги в цій проблематиці є досвід зарубіжних країн, я</w:t>
      </w:r>
      <w:r w:rsidR="00587F9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кий наочно демонструє нам важливість ролі забез</w:t>
      </w:r>
      <w:r w:rsidR="003D3C4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печення прав</w:t>
      </w:r>
      <w:r w:rsidR="00F6731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людини в сфері обігу інформації </w:t>
      </w:r>
      <w:r w:rsidR="00861C98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у розвитку і функціонуванні громадянського суспільства.</w:t>
      </w:r>
      <w:r w:rsidR="003D3C4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3D3C4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 xml:space="preserve">Необхідно також зазначити, що тут прослідковується взаємовплив та взаємозалежність обох цих явищ (громадянське суспільство впливає на розвиток прав людини </w:t>
      </w:r>
      <w:r w:rsidR="00E7556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 сфері обігу </w:t>
      </w:r>
      <w:r w:rsidR="00E7556B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інформації, а </w:t>
      </w:r>
      <w:r w:rsidR="003D3C43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останні стимулюють </w:t>
      </w:r>
      <w:r w:rsidR="003D3C4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поступ громадянського суспільства). Наприклад, </w:t>
      </w:r>
      <w:r w:rsidR="00823AA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після прийняття в Японії Акту про доступ до інформації 2001 року, один із інститутів громадянського суспільства направив запит до уряду, внаслідок якого з</w:t>
      </w:r>
      <w:r w:rsidR="00823AA4" w:rsidRPr="00823AA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’ясувалося, що держава</w:t>
      </w:r>
      <w:r w:rsidR="008433D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намагалась приховати факт</w:t>
      </w:r>
      <w:r w:rsidR="00823AA4" w:rsidRPr="00823AA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розповсюдження забруднення ртуттю</w:t>
      </w:r>
      <w:r w:rsidR="006F52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частини</w:t>
      </w:r>
      <w:r w:rsidR="008433D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території</w:t>
      </w:r>
      <w:r w:rsidR="006F52D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внаслідок чого отруїлись люди. </w:t>
      </w:r>
      <w:r w:rsidR="006A02D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А після прийняття в Мексиці Акту про доступ до інформації 2002 року, </w:t>
      </w:r>
      <w:r w:rsidR="006A02D7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громадськості стало</w:t>
      </w:r>
      <w:r w:rsidR="00E7556B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відомо, що серед 3400 скарг,  які направлялися до Комісії п</w:t>
      </w:r>
      <w:r w:rsidR="006A02D7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правам людини, </w:t>
      </w:r>
      <w:r w:rsidR="006A02D7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оброблені були лише декілька сотень, що довго трималося в таємниці. </w:t>
      </w:r>
    </w:p>
    <w:p w:rsidR="00F221D2" w:rsidRDefault="006A02D7" w:rsidP="00762FA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Показовим є також і приклад Південно</w:t>
      </w:r>
      <w:r w:rsidR="00C9587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фриканської республіки</w:t>
      </w:r>
      <w:r w:rsidR="00C95874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(ПАР)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де опозиційні партії, після прийняття нормативного акту про доступ до інформації, дізналися і довели до відома громадян інформацію про суперечливі контракти ПАР з Нігерією щодо купівлі-продажу нафти, вигоди від яких отримували офшорні компанії, а не народ ПАР</w:t>
      </w:r>
      <w:r w:rsidR="00AF6C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AF6C5F" w:rsidRPr="00AF6C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[14]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="00121599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Очевидно, що простір такої інформаційної відкритості є дуже сприятливим для активності інститутів громадянського суспільства.</w:t>
      </w:r>
    </w:p>
    <w:p w:rsidR="00F221D2" w:rsidRPr="009553A2" w:rsidRDefault="00DC5E72" w:rsidP="00C925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ab/>
        <w:t>Отже, підсумовуючи</w:t>
      </w:r>
      <w:r w:rsidR="000A665D" w:rsidRPr="003353F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0A665D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вищезазначене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можна стверджувати, що </w:t>
      </w:r>
      <w:r w:rsidR="00AF6C5F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 умовах сучасного світу важко переоцінити</w:t>
      </w:r>
      <w:r w:rsidR="00075D7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значення прав людини в сфер</w:t>
      </w:r>
      <w:r w:rsidR="00E7556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 обігу інформації для підвищення соціальної ролі </w:t>
      </w:r>
      <w:r w:rsidR="00075D7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громадянського суспільства </w:t>
      </w:r>
      <w:r w:rsidR="00C925C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в становленні </w:t>
      </w:r>
      <w:r w:rsidR="003353F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good</w:t>
      </w:r>
      <w:r w:rsidR="003353F3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="003353F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governance</w:t>
      </w:r>
      <w:r w:rsidR="00075D7B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9529D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25C3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соціального прогресу в Україні, заснованого на </w:t>
      </w:r>
      <w:r w:rsidR="00DA7F7B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реаліза</w:t>
      </w:r>
      <w:r w:rsidR="00C925C3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ції</w:t>
      </w:r>
      <w:r w:rsidR="00E7556B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7556B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C925C3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юдиноцентризму</w:t>
      </w:r>
      <w:proofErr w:type="spellEnd"/>
      <w:r w:rsidR="00C925C3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становленні </w:t>
      </w:r>
      <w:r w:rsidR="00C925C3" w:rsidRPr="009553A2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C925C3"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5C3" w:rsidRPr="009553A2">
        <w:rPr>
          <w:rFonts w:ascii="Times New Roman" w:hAnsi="Times New Roman" w:cs="Times New Roman"/>
          <w:sz w:val="28"/>
          <w:szCs w:val="28"/>
          <w:lang w:val="en-US"/>
        </w:rPr>
        <w:t>governance</w:t>
      </w:r>
      <w:r w:rsidR="00E231D1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A7F7B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неможливі без глибокого розуміння </w:t>
      </w:r>
      <w:r w:rsidR="0059529D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тієї ролі, яку відіграє реалізація прав людини у сфері обігу інформації </w:t>
      </w:r>
      <w:r w:rsidR="00C925C3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розвитку і функціонування громадянського суспільства</w:t>
      </w:r>
      <w:r w:rsidR="00E7556B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231D1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762FA6" w:rsidRPr="009553A2" w:rsidRDefault="00762FA6" w:rsidP="00C925C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Виходячи з цього сьогодні актуалізується, зокрема, проблема вдосконалення законодавства, яке передбачає відповідальність за перешкоджання реалізації прав людини у сфері обігу інформації. </w:t>
      </w:r>
    </w:p>
    <w:p w:rsidR="0059529D" w:rsidRPr="009553A2" w:rsidRDefault="0059529D" w:rsidP="00D134B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3C48" w:rsidRPr="009553A2" w:rsidRDefault="00D36D1E" w:rsidP="00D13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D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lastRenderedPageBreak/>
        <w:t>Костенко О. О</w:t>
      </w:r>
      <w:r w:rsidR="00153C48" w:rsidRPr="009553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6F571D" w:rsidRPr="009553A2">
        <w:rPr>
          <w:rFonts w:ascii="Times New Roman" w:hAnsi="Times New Roman" w:cs="Times New Roman"/>
          <w:sz w:val="28"/>
          <w:szCs w:val="28"/>
          <w:lang w:val="uk-UA"/>
        </w:rPr>
        <w:t>Роль прав людини на інформацію</w:t>
      </w:r>
      <w:r w:rsidR="00153C48"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  у функціонуванні та розвитку інстит</w:t>
      </w:r>
      <w:r w:rsidR="009553A2" w:rsidRPr="009553A2">
        <w:rPr>
          <w:rFonts w:ascii="Times New Roman" w:hAnsi="Times New Roman" w:cs="Times New Roman"/>
          <w:sz w:val="28"/>
          <w:szCs w:val="28"/>
          <w:lang w:val="uk-UA"/>
        </w:rPr>
        <w:t>утів громадянського суспільства</w:t>
      </w:r>
    </w:p>
    <w:p w:rsidR="00153C48" w:rsidRDefault="00153C48" w:rsidP="00D13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4B6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134B6">
        <w:rPr>
          <w:rFonts w:ascii="Times New Roman" w:hAnsi="Times New Roman" w:cs="Times New Roman"/>
          <w:sz w:val="28"/>
          <w:szCs w:val="28"/>
          <w:lang w:val="uk-UA"/>
        </w:rPr>
        <w:t xml:space="preserve">У статті розкриваються проблеми  взаємозалежності ефективної реалізації прав людини у сфері обігу інформації (свобода слова, доступ до інформації, свобода думки та ін..) та прогресивного розвитку громадянського суспільства як в Україні, </w:t>
      </w:r>
      <w:r w:rsidR="00192C54">
        <w:rPr>
          <w:rFonts w:ascii="Times New Roman" w:hAnsi="Times New Roman" w:cs="Times New Roman"/>
          <w:sz w:val="28"/>
          <w:szCs w:val="28"/>
          <w:lang w:val="uk-UA"/>
        </w:rPr>
        <w:t>так і в зарубіжних країнах. А</w:t>
      </w:r>
      <w:r w:rsidR="00D134B6">
        <w:rPr>
          <w:rFonts w:ascii="Times New Roman" w:hAnsi="Times New Roman" w:cs="Times New Roman"/>
          <w:sz w:val="28"/>
          <w:szCs w:val="28"/>
          <w:lang w:val="uk-UA"/>
        </w:rPr>
        <w:t xml:space="preserve">втором коротко висвітлено основні парадигми </w:t>
      </w:r>
      <w:r w:rsidR="00192C54">
        <w:rPr>
          <w:rFonts w:ascii="Times New Roman" w:hAnsi="Times New Roman" w:cs="Times New Roman"/>
          <w:sz w:val="28"/>
          <w:szCs w:val="28"/>
          <w:lang w:val="uk-UA"/>
        </w:rPr>
        <w:t>розуміння феномену «громадянського суспільства» та відмінність підходів різних держав до регулювання вищезазначених видів прав людини.</w:t>
      </w:r>
      <w:r w:rsidR="00C95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03E">
        <w:rPr>
          <w:rFonts w:ascii="Times New Roman" w:hAnsi="Times New Roman" w:cs="Times New Roman"/>
          <w:sz w:val="28"/>
          <w:szCs w:val="28"/>
          <w:lang w:val="uk-UA"/>
        </w:rPr>
        <w:t>Як підтвердження теоретичних припущень</w:t>
      </w:r>
      <w:r w:rsidR="00977DEA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C95874">
        <w:rPr>
          <w:rFonts w:ascii="Times New Roman" w:hAnsi="Times New Roman" w:cs="Times New Roman"/>
          <w:sz w:val="28"/>
          <w:szCs w:val="28"/>
          <w:lang w:val="uk-UA"/>
        </w:rPr>
        <w:t xml:space="preserve">а прикладі практичного досвіду таких держав </w:t>
      </w:r>
      <w:r w:rsidR="00C925C3">
        <w:rPr>
          <w:rFonts w:ascii="Times New Roman" w:hAnsi="Times New Roman" w:cs="Times New Roman"/>
          <w:sz w:val="28"/>
          <w:szCs w:val="28"/>
          <w:lang w:val="uk-UA"/>
        </w:rPr>
        <w:t>як Японія, Мексика, Південно</w:t>
      </w:r>
      <w:r w:rsidR="00C925C3" w:rsidRPr="009553A2">
        <w:rPr>
          <w:rFonts w:ascii="Times New Roman" w:hAnsi="Times New Roman" w:cs="Times New Roman"/>
          <w:sz w:val="28"/>
          <w:szCs w:val="28"/>
          <w:lang w:val="uk-UA"/>
        </w:rPr>
        <w:t>-Аф</w:t>
      </w:r>
      <w:r w:rsidR="00C95874" w:rsidRPr="009553A2">
        <w:rPr>
          <w:rFonts w:ascii="Times New Roman" w:hAnsi="Times New Roman" w:cs="Times New Roman"/>
          <w:sz w:val="28"/>
          <w:szCs w:val="28"/>
          <w:lang w:val="uk-UA"/>
        </w:rPr>
        <w:t xml:space="preserve">риканська </w:t>
      </w:r>
      <w:r w:rsidR="00C95874">
        <w:rPr>
          <w:rFonts w:ascii="Times New Roman" w:hAnsi="Times New Roman" w:cs="Times New Roman"/>
          <w:sz w:val="28"/>
          <w:szCs w:val="28"/>
          <w:lang w:val="uk-UA"/>
        </w:rPr>
        <w:t xml:space="preserve">республіка, США, </w:t>
      </w:r>
      <w:r w:rsidR="00977DEA">
        <w:rPr>
          <w:rFonts w:ascii="Times New Roman" w:hAnsi="Times New Roman" w:cs="Times New Roman"/>
          <w:sz w:val="28"/>
          <w:szCs w:val="28"/>
          <w:lang w:val="uk-UA"/>
        </w:rPr>
        <w:t>Україна,</w:t>
      </w:r>
      <w:r w:rsidR="00C95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34B6">
        <w:rPr>
          <w:rFonts w:ascii="Times New Roman" w:hAnsi="Times New Roman" w:cs="Times New Roman"/>
          <w:sz w:val="28"/>
          <w:szCs w:val="28"/>
          <w:lang w:val="uk-UA"/>
        </w:rPr>
        <w:t>демонс</w:t>
      </w:r>
      <w:r w:rsidR="00C95874">
        <w:rPr>
          <w:rFonts w:ascii="Times New Roman" w:hAnsi="Times New Roman" w:cs="Times New Roman"/>
          <w:sz w:val="28"/>
          <w:szCs w:val="28"/>
          <w:lang w:val="uk-UA"/>
        </w:rPr>
        <w:t xml:space="preserve">трується </w:t>
      </w:r>
      <w:r w:rsidR="00977DEA">
        <w:rPr>
          <w:rFonts w:ascii="Times New Roman" w:hAnsi="Times New Roman" w:cs="Times New Roman"/>
          <w:sz w:val="28"/>
          <w:szCs w:val="28"/>
          <w:lang w:val="uk-UA"/>
        </w:rPr>
        <w:t>вза</w:t>
      </w:r>
      <w:r w:rsidR="0044603E">
        <w:rPr>
          <w:rFonts w:ascii="Times New Roman" w:hAnsi="Times New Roman" w:cs="Times New Roman"/>
          <w:sz w:val="28"/>
          <w:szCs w:val="28"/>
          <w:lang w:val="uk-UA"/>
        </w:rPr>
        <w:t>ємозв</w:t>
      </w:r>
      <w:r w:rsidR="0044603E" w:rsidRPr="0044603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44603E">
        <w:rPr>
          <w:rFonts w:ascii="Times New Roman" w:hAnsi="Times New Roman" w:cs="Times New Roman"/>
          <w:sz w:val="28"/>
          <w:szCs w:val="28"/>
          <w:lang w:val="uk-UA"/>
        </w:rPr>
        <w:t xml:space="preserve">язок стану доступу до інформації та </w:t>
      </w:r>
      <w:r w:rsidR="00E93ED4">
        <w:rPr>
          <w:rFonts w:ascii="Times New Roman" w:hAnsi="Times New Roman" w:cs="Times New Roman"/>
          <w:sz w:val="28"/>
          <w:szCs w:val="28"/>
          <w:lang w:val="uk-UA"/>
        </w:rPr>
        <w:t>розвиненості</w:t>
      </w:r>
      <w:r w:rsidR="0044603E">
        <w:rPr>
          <w:rFonts w:ascii="Times New Roman" w:hAnsi="Times New Roman" w:cs="Times New Roman"/>
          <w:sz w:val="28"/>
          <w:szCs w:val="28"/>
          <w:lang w:val="uk-UA"/>
        </w:rPr>
        <w:t xml:space="preserve"> громадянського суспільства. Також у статті було приділено </w:t>
      </w:r>
      <w:r w:rsidR="00E93ED4">
        <w:rPr>
          <w:rFonts w:ascii="Times New Roman" w:hAnsi="Times New Roman" w:cs="Times New Roman"/>
          <w:sz w:val="28"/>
          <w:szCs w:val="28"/>
          <w:lang w:val="uk-UA"/>
        </w:rPr>
        <w:t xml:space="preserve">увагу </w:t>
      </w:r>
      <w:r w:rsidR="0044603E">
        <w:rPr>
          <w:rFonts w:ascii="Times New Roman" w:hAnsi="Times New Roman" w:cs="Times New Roman"/>
          <w:sz w:val="28"/>
          <w:szCs w:val="28"/>
          <w:lang w:val="uk-UA"/>
        </w:rPr>
        <w:t xml:space="preserve">сучасній концепції ООН  </w:t>
      </w:r>
      <w:r w:rsidR="0044603E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44603E" w:rsidRPr="004460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03E">
        <w:rPr>
          <w:rFonts w:ascii="Times New Roman" w:hAnsi="Times New Roman" w:cs="Times New Roman"/>
          <w:sz w:val="28"/>
          <w:szCs w:val="28"/>
          <w:lang w:val="en-US"/>
        </w:rPr>
        <w:t>governance</w:t>
      </w:r>
      <w:r w:rsidR="0044603E">
        <w:rPr>
          <w:rFonts w:ascii="Times New Roman" w:hAnsi="Times New Roman" w:cs="Times New Roman"/>
          <w:sz w:val="28"/>
          <w:szCs w:val="28"/>
          <w:lang w:val="uk-UA"/>
        </w:rPr>
        <w:t xml:space="preserve"> (ефективного управління)</w:t>
      </w:r>
      <w:r w:rsidR="0044603E" w:rsidRPr="004460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03E">
        <w:rPr>
          <w:rFonts w:ascii="Times New Roman" w:hAnsi="Times New Roman" w:cs="Times New Roman"/>
          <w:sz w:val="28"/>
          <w:szCs w:val="28"/>
          <w:lang w:val="uk-UA"/>
        </w:rPr>
        <w:t>та методикам його оцінки, що може мати практичну цінність для України.</w:t>
      </w:r>
    </w:p>
    <w:p w:rsidR="00707FDB" w:rsidRPr="00707FDB" w:rsidRDefault="00707FDB" w:rsidP="00D13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FDB">
        <w:rPr>
          <w:rFonts w:ascii="Times New Roman" w:hAnsi="Times New Roman" w:cs="Times New Roman"/>
          <w:b/>
          <w:sz w:val="28"/>
          <w:szCs w:val="28"/>
          <w:lang w:val="uk-UA"/>
        </w:rPr>
        <w:t>Ключові слова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права людини, інформація, свобода слова, громадянське суспільство, </w:t>
      </w:r>
      <w:r w:rsidR="00646E88">
        <w:rPr>
          <w:rFonts w:ascii="Times New Roman" w:hAnsi="Times New Roman" w:cs="Times New Roman"/>
          <w:sz w:val="28"/>
          <w:szCs w:val="28"/>
          <w:lang w:val="uk-UA"/>
        </w:rPr>
        <w:t xml:space="preserve">ефективне управління,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прогрес</w:t>
      </w:r>
    </w:p>
    <w:p w:rsidR="00707FDB" w:rsidRDefault="00707FDB" w:rsidP="00D13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FDB">
        <w:rPr>
          <w:rFonts w:ascii="Times New Roman" w:hAnsi="Times New Roman" w:cs="Times New Roman"/>
          <w:b/>
          <w:sz w:val="28"/>
          <w:szCs w:val="28"/>
          <w:lang w:val="uk-UA"/>
        </w:rPr>
        <w:t>Костенко Е.А.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Роль прав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человека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иформацию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функционировании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развитии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институтов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гражданського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общества</w:t>
      </w:r>
      <w:proofErr w:type="spellEnd"/>
    </w:p>
    <w:p w:rsidR="00707FDB" w:rsidRDefault="00707FDB" w:rsidP="00D13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FDB">
        <w:rPr>
          <w:rFonts w:ascii="Times New Roman" w:hAnsi="Times New Roman" w:cs="Times New Roman"/>
          <w:b/>
          <w:sz w:val="28"/>
          <w:szCs w:val="28"/>
          <w:lang w:val="uk-UA"/>
        </w:rPr>
        <w:t>Аннотация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даной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статье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раскр</w:t>
      </w:r>
      <w:r>
        <w:rPr>
          <w:rFonts w:ascii="Times New Roman" w:hAnsi="Times New Roman" w:cs="Times New Roman"/>
          <w:sz w:val="28"/>
          <w:szCs w:val="28"/>
        </w:rPr>
        <w:t>ываются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проблемы взаимозависимо</w:t>
      </w:r>
      <w:r w:rsidR="00823917">
        <w:rPr>
          <w:rFonts w:ascii="Times New Roman" w:hAnsi="Times New Roman" w:cs="Times New Roman"/>
          <w:sz w:val="28"/>
          <w:szCs w:val="28"/>
        </w:rPr>
        <w:t>сти эффективной реализации прав</w:t>
      </w:r>
      <w:r>
        <w:rPr>
          <w:rFonts w:ascii="Times New Roman" w:hAnsi="Times New Roman" w:cs="Times New Roman"/>
          <w:sz w:val="28"/>
          <w:szCs w:val="28"/>
        </w:rPr>
        <w:t xml:space="preserve"> человека в сфере оборота информации (свобода слова, доступ к информации, свобода мысли и другие) и прогрессивного развития гражданского общества как в Украине, так и в зарубежных странах. Автором кратко </w:t>
      </w:r>
      <w:r w:rsidR="00D07F44">
        <w:rPr>
          <w:rFonts w:ascii="Times New Roman" w:hAnsi="Times New Roman" w:cs="Times New Roman"/>
          <w:sz w:val="28"/>
          <w:szCs w:val="28"/>
        </w:rPr>
        <w:t>освещены основные парадигмы понимания феномена «гражданского общества» и отличие подходов разных госуда</w:t>
      </w:r>
      <w:proofErr w:type="gramStart"/>
      <w:r w:rsidR="00D07F44">
        <w:rPr>
          <w:rFonts w:ascii="Times New Roman" w:hAnsi="Times New Roman" w:cs="Times New Roman"/>
          <w:sz w:val="28"/>
          <w:szCs w:val="28"/>
        </w:rPr>
        <w:t>рств  к р</w:t>
      </w:r>
      <w:proofErr w:type="gramEnd"/>
      <w:r w:rsidR="00D07F44">
        <w:rPr>
          <w:rFonts w:ascii="Times New Roman" w:hAnsi="Times New Roman" w:cs="Times New Roman"/>
          <w:sz w:val="28"/>
          <w:szCs w:val="28"/>
        </w:rPr>
        <w:t xml:space="preserve">егулированию вышеупомянутых видов прав человека. Как подтверждение теоретических предположений, на примере практического опыта таких государств как Япония, Мексика, Южно-Африканская </w:t>
      </w:r>
      <w:r w:rsidR="00D07F44">
        <w:rPr>
          <w:rFonts w:ascii="Times New Roman" w:hAnsi="Times New Roman" w:cs="Times New Roman"/>
          <w:sz w:val="28"/>
          <w:szCs w:val="28"/>
        </w:rPr>
        <w:lastRenderedPageBreak/>
        <w:t>республика, США, Украина, демонстрируется взаимосвязь состояния доступа к информации и уровня развитости гражданского общества. Также в статье было уделено внимание современной концепц</w:t>
      </w:r>
      <w:proofErr w:type="gramStart"/>
      <w:r w:rsidR="00D07F44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="00D07F44">
        <w:rPr>
          <w:rFonts w:ascii="Times New Roman" w:hAnsi="Times New Roman" w:cs="Times New Roman"/>
          <w:sz w:val="28"/>
          <w:szCs w:val="28"/>
        </w:rPr>
        <w:t xml:space="preserve">Н </w:t>
      </w:r>
      <w:r w:rsidR="00D07F44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D07F44" w:rsidRPr="00D07F44">
        <w:rPr>
          <w:rFonts w:ascii="Times New Roman" w:hAnsi="Times New Roman" w:cs="Times New Roman"/>
          <w:sz w:val="28"/>
          <w:szCs w:val="28"/>
        </w:rPr>
        <w:t xml:space="preserve"> </w:t>
      </w:r>
      <w:r w:rsidR="00D07F44">
        <w:rPr>
          <w:rFonts w:ascii="Times New Roman" w:hAnsi="Times New Roman" w:cs="Times New Roman"/>
          <w:sz w:val="28"/>
          <w:szCs w:val="28"/>
          <w:lang w:val="en-US"/>
        </w:rPr>
        <w:t>governance</w:t>
      </w:r>
      <w:r w:rsidR="00D07F44" w:rsidRPr="00D07F44">
        <w:rPr>
          <w:rFonts w:ascii="Times New Roman" w:hAnsi="Times New Roman" w:cs="Times New Roman"/>
          <w:sz w:val="28"/>
          <w:szCs w:val="28"/>
        </w:rPr>
        <w:t xml:space="preserve">  (</w:t>
      </w:r>
      <w:r w:rsidR="00D07F44">
        <w:rPr>
          <w:rFonts w:ascii="Times New Roman" w:hAnsi="Times New Roman" w:cs="Times New Roman"/>
          <w:sz w:val="28"/>
          <w:szCs w:val="28"/>
        </w:rPr>
        <w:t>эффективное управление) и методикам его оценивания, что может иметь практическую ценность для Украины.</w:t>
      </w:r>
    </w:p>
    <w:p w:rsidR="0024625C" w:rsidRDefault="0024625C" w:rsidP="00D13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305F41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 права человека, информация, доступ к информации, свобода слова, гражданское общество, эффективное управление</w:t>
      </w:r>
      <w:r w:rsidR="00305F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05F41">
        <w:rPr>
          <w:rFonts w:ascii="Times New Roman" w:hAnsi="Times New Roman" w:cs="Times New Roman"/>
          <w:sz w:val="28"/>
          <w:szCs w:val="28"/>
          <w:lang w:val="uk-UA"/>
        </w:rPr>
        <w:t>прогресс</w:t>
      </w:r>
      <w:proofErr w:type="spellEnd"/>
      <w:proofErr w:type="gramEnd"/>
    </w:p>
    <w:p w:rsidR="00823917" w:rsidRDefault="00823917" w:rsidP="00D13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23917">
        <w:rPr>
          <w:rFonts w:ascii="Times New Roman" w:hAnsi="Times New Roman" w:cs="Times New Roman"/>
          <w:b/>
          <w:sz w:val="28"/>
          <w:szCs w:val="28"/>
          <w:lang w:val="en-US"/>
        </w:rPr>
        <w:t>Kostenko</w:t>
      </w:r>
      <w:proofErr w:type="spellEnd"/>
      <w:r w:rsidRPr="008239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23917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ole of human rights </w:t>
      </w:r>
      <w:r w:rsidR="00542AC0">
        <w:rPr>
          <w:rFonts w:ascii="Times New Roman" w:hAnsi="Times New Roman" w:cs="Times New Roman"/>
          <w:sz w:val="28"/>
          <w:szCs w:val="28"/>
          <w:lang w:val="en-US"/>
        </w:rPr>
        <w:t>in the field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circulation of information</w:t>
      </w:r>
      <w:r w:rsidRPr="00823917">
        <w:rPr>
          <w:rFonts w:ascii="Times New Roman" w:hAnsi="Times New Roman" w:cs="Times New Roman"/>
          <w:sz w:val="28"/>
          <w:szCs w:val="28"/>
          <w:lang w:val="en-US"/>
        </w:rPr>
        <w:t xml:space="preserve"> in functioning and developmen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 of </w:t>
      </w:r>
      <w:r>
        <w:rPr>
          <w:rFonts w:ascii="Times New Roman" w:hAnsi="Times New Roman" w:cs="Times New Roman"/>
          <w:sz w:val="28"/>
          <w:szCs w:val="28"/>
          <w:lang w:val="en-US"/>
        </w:rPr>
        <w:t>civil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society</w:t>
      </w:r>
    </w:p>
    <w:p w:rsidR="00823917" w:rsidRPr="00644A2B" w:rsidRDefault="00823917" w:rsidP="00D13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917">
        <w:rPr>
          <w:rFonts w:ascii="Times New Roman" w:hAnsi="Times New Roman" w:cs="Times New Roman"/>
          <w:b/>
          <w:sz w:val="28"/>
          <w:szCs w:val="28"/>
          <w:lang w:val="en-US"/>
        </w:rPr>
        <w:t>Summary</w:t>
      </w:r>
      <w:r>
        <w:rPr>
          <w:rFonts w:ascii="Times New Roman" w:hAnsi="Times New Roman" w:cs="Times New Roman"/>
          <w:sz w:val="28"/>
          <w:szCs w:val="28"/>
          <w:lang w:val="en-US"/>
        </w:rPr>
        <w:t>: In this</w:t>
      </w:r>
      <w:r w:rsidRPr="00823917">
        <w:rPr>
          <w:rFonts w:ascii="Times New Roman" w:hAnsi="Times New Roman" w:cs="Times New Roman"/>
          <w:sz w:val="28"/>
          <w:szCs w:val="28"/>
          <w:lang w:val="en-US"/>
        </w:rPr>
        <w:t xml:space="preserve"> article</w:t>
      </w:r>
      <w:r w:rsidR="00542AC0">
        <w:rPr>
          <w:rFonts w:ascii="Times New Roman" w:hAnsi="Times New Roman" w:cs="Times New Roman"/>
          <w:sz w:val="28"/>
          <w:szCs w:val="28"/>
          <w:lang w:val="en-US"/>
        </w:rPr>
        <w:t xml:space="preserve"> are shown</w:t>
      </w:r>
      <w:r w:rsidRPr="00823917">
        <w:rPr>
          <w:rFonts w:ascii="Times New Roman" w:hAnsi="Times New Roman" w:cs="Times New Roman"/>
          <w:sz w:val="28"/>
          <w:szCs w:val="28"/>
          <w:lang w:val="en-US"/>
        </w:rPr>
        <w:t xml:space="preserve"> the problems of interdependence of effective realizatio</w:t>
      </w:r>
      <w:r w:rsidR="00542AC0">
        <w:rPr>
          <w:rFonts w:ascii="Times New Roman" w:hAnsi="Times New Roman" w:cs="Times New Roman"/>
          <w:sz w:val="28"/>
          <w:szCs w:val="28"/>
          <w:lang w:val="en-US"/>
        </w:rPr>
        <w:t>n of human rights in the field of circulation</w:t>
      </w:r>
      <w:r w:rsidRPr="00823917">
        <w:rPr>
          <w:rFonts w:ascii="Times New Roman" w:hAnsi="Times New Roman" w:cs="Times New Roman"/>
          <w:sz w:val="28"/>
          <w:szCs w:val="28"/>
          <w:lang w:val="en-US"/>
        </w:rPr>
        <w:t xml:space="preserve"> of information (freedom of speech, access to in</w:t>
      </w:r>
      <w:r w:rsidR="00542AC0">
        <w:rPr>
          <w:rFonts w:ascii="Times New Roman" w:hAnsi="Times New Roman" w:cs="Times New Roman"/>
          <w:sz w:val="28"/>
          <w:szCs w:val="28"/>
          <w:lang w:val="en-US"/>
        </w:rPr>
        <w:t xml:space="preserve">formation, freedom of idea </w:t>
      </w:r>
      <w:proofErr w:type="spellStart"/>
      <w:r w:rsidR="00542AC0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823917">
        <w:rPr>
          <w:rFonts w:ascii="Times New Roman" w:hAnsi="Times New Roman" w:cs="Times New Roman"/>
          <w:sz w:val="28"/>
          <w:szCs w:val="28"/>
          <w:lang w:val="en-US"/>
        </w:rPr>
        <w:t xml:space="preserve">) and progressive development of civil </w:t>
      </w:r>
      <w:proofErr w:type="gramStart"/>
      <w:r w:rsidRPr="00823917">
        <w:rPr>
          <w:rFonts w:ascii="Times New Roman" w:hAnsi="Times New Roman" w:cs="Times New Roman"/>
          <w:sz w:val="28"/>
          <w:szCs w:val="28"/>
          <w:lang w:val="en-US"/>
        </w:rPr>
        <w:t xml:space="preserve">society </w:t>
      </w:r>
      <w:r w:rsidR="00542AC0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gramEnd"/>
      <w:r w:rsidR="00542AC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23917">
        <w:rPr>
          <w:rFonts w:ascii="Times New Roman" w:hAnsi="Times New Roman" w:cs="Times New Roman"/>
          <w:sz w:val="28"/>
          <w:szCs w:val="28"/>
          <w:lang w:val="en-US"/>
        </w:rPr>
        <w:t>both in Ukraine and in foreign countrie</w:t>
      </w:r>
      <w:r w:rsidR="00542AC0">
        <w:rPr>
          <w:rFonts w:ascii="Times New Roman" w:hAnsi="Times New Roman" w:cs="Times New Roman"/>
          <w:sz w:val="28"/>
          <w:szCs w:val="28"/>
          <w:lang w:val="en-US"/>
        </w:rPr>
        <w:t>s. An author is briefly clarifies</w:t>
      </w:r>
      <w:r w:rsidRPr="00823917">
        <w:rPr>
          <w:rFonts w:ascii="Times New Roman" w:hAnsi="Times New Roman" w:cs="Times New Roman"/>
          <w:sz w:val="28"/>
          <w:szCs w:val="28"/>
          <w:lang w:val="en-US"/>
        </w:rPr>
        <w:t xml:space="preserve"> the basic paradigms of understanding of the phenomenon of "civil society" and difference of approaches of the different states to adjusting of the above-mentioned types of human rights. As confirma</w:t>
      </w:r>
      <w:r w:rsidR="00542AC0">
        <w:rPr>
          <w:rFonts w:ascii="Times New Roman" w:hAnsi="Times New Roman" w:cs="Times New Roman"/>
          <w:sz w:val="28"/>
          <w:szCs w:val="28"/>
          <w:lang w:val="en-US"/>
        </w:rPr>
        <w:t>tion of theoretical hypothesis</w:t>
      </w:r>
      <w:r w:rsidRPr="00823917">
        <w:rPr>
          <w:rFonts w:ascii="Times New Roman" w:hAnsi="Times New Roman" w:cs="Times New Roman"/>
          <w:sz w:val="28"/>
          <w:szCs w:val="28"/>
          <w:lang w:val="en-US"/>
        </w:rPr>
        <w:t xml:space="preserve">, on the example of practical experience of such states as Japan, Mexico, South-African republic, </w:t>
      </w:r>
      <w:r w:rsidR="00542AC0">
        <w:rPr>
          <w:rFonts w:ascii="Times New Roman" w:hAnsi="Times New Roman" w:cs="Times New Roman"/>
          <w:sz w:val="28"/>
          <w:szCs w:val="28"/>
          <w:lang w:val="en-US"/>
        </w:rPr>
        <w:t>USA, Ukraine, clear correlation</w:t>
      </w:r>
      <w:r w:rsidRPr="00823917">
        <w:rPr>
          <w:rFonts w:ascii="Times New Roman" w:hAnsi="Times New Roman" w:cs="Times New Roman"/>
          <w:sz w:val="28"/>
          <w:szCs w:val="28"/>
          <w:lang w:val="en-US"/>
        </w:rPr>
        <w:t xml:space="preserve"> of the state of access to information and level of development of civil society is demonstrated. Also in the article it was paid attention</w:t>
      </w:r>
      <w:r w:rsidR="00542AC0">
        <w:rPr>
          <w:rFonts w:ascii="Times New Roman" w:hAnsi="Times New Roman" w:cs="Times New Roman"/>
          <w:sz w:val="28"/>
          <w:szCs w:val="28"/>
          <w:lang w:val="en-US"/>
        </w:rPr>
        <w:t xml:space="preserve"> to UN’s modern </w:t>
      </w:r>
      <w:proofErr w:type="gramStart"/>
      <w:r w:rsidR="00542AC0">
        <w:rPr>
          <w:rFonts w:ascii="Times New Roman" w:hAnsi="Times New Roman" w:cs="Times New Roman"/>
          <w:sz w:val="28"/>
          <w:szCs w:val="28"/>
          <w:lang w:val="en-US"/>
        </w:rPr>
        <w:t xml:space="preserve">conception  </w:t>
      </w:r>
      <w:r w:rsidR="00542AC0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gramEnd"/>
      <w:r w:rsidRPr="00823917">
        <w:rPr>
          <w:rFonts w:ascii="Times New Roman" w:hAnsi="Times New Roman" w:cs="Times New Roman"/>
          <w:sz w:val="28"/>
          <w:szCs w:val="28"/>
          <w:lang w:val="en-US"/>
        </w:rPr>
        <w:t>good governance</w:t>
      </w:r>
      <w:r w:rsidR="00542AC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42AC0">
        <w:rPr>
          <w:rFonts w:ascii="Times New Roman" w:hAnsi="Times New Roman" w:cs="Times New Roman"/>
          <w:sz w:val="28"/>
          <w:szCs w:val="28"/>
          <w:lang w:val="en-US"/>
        </w:rPr>
        <w:t xml:space="preserve"> and methodologies of its evaluation what can has</w:t>
      </w:r>
      <w:r w:rsidR="00644A2B">
        <w:rPr>
          <w:rFonts w:ascii="Times New Roman" w:hAnsi="Times New Roman" w:cs="Times New Roman"/>
          <w:sz w:val="28"/>
          <w:szCs w:val="28"/>
          <w:lang w:val="en-US"/>
        </w:rPr>
        <w:t xml:space="preserve"> a practical value for Ukraine</w:t>
      </w:r>
    </w:p>
    <w:p w:rsidR="00644A2B" w:rsidRPr="00644A2B" w:rsidRDefault="00644A2B" w:rsidP="00D134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5F5F5"/>
          <w:lang w:val="en-US"/>
        </w:rPr>
      </w:pPr>
      <w:r w:rsidRPr="00644A2B">
        <w:rPr>
          <w:rFonts w:ascii="Times New Roman" w:hAnsi="Times New Roman" w:cs="Times New Roman"/>
          <w:b/>
          <w:sz w:val="28"/>
          <w:szCs w:val="28"/>
          <w:lang w:val="en-US"/>
        </w:rPr>
        <w:t>Key word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human rights, information, access to information, </w:t>
      </w:r>
      <w:r w:rsidR="00BC388A">
        <w:rPr>
          <w:rFonts w:ascii="Times New Roman" w:hAnsi="Times New Roman" w:cs="Times New Roman"/>
          <w:sz w:val="28"/>
          <w:szCs w:val="28"/>
          <w:lang w:val="en-US"/>
        </w:rPr>
        <w:t>freedom of speech, civil society, good governance, progress</w:t>
      </w:r>
      <w:bookmarkStart w:id="0" w:name="_GoBack"/>
      <w:bookmarkEnd w:id="0"/>
    </w:p>
    <w:p w:rsidR="00EF7F57" w:rsidRPr="006F571D" w:rsidRDefault="00112A99" w:rsidP="0011305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571D">
        <w:rPr>
          <w:rFonts w:ascii="Times New Roman" w:hAnsi="Times New Roman" w:cs="Times New Roman"/>
          <w:b/>
          <w:sz w:val="28"/>
          <w:szCs w:val="28"/>
          <w:lang w:val="uk-UA"/>
        </w:rPr>
        <w:t>Використані джерела:</w:t>
      </w:r>
    </w:p>
    <w:p w:rsidR="00EF7F57" w:rsidRPr="009F54C3" w:rsidRDefault="00113057" w:rsidP="00AC2B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4C3">
        <w:rPr>
          <w:rFonts w:ascii="Times New Roman" w:hAnsi="Times New Roman" w:cs="Times New Roman"/>
          <w:color w:val="282828"/>
          <w:sz w:val="28"/>
          <w:szCs w:val="28"/>
          <w:shd w:val="clear" w:color="auto" w:fill="F5F5F5"/>
          <w:lang w:val="en-US"/>
        </w:rPr>
        <w:t xml:space="preserve">P.K. </w:t>
      </w:r>
      <w:proofErr w:type="spellStart"/>
      <w:r w:rsidRPr="009F54C3">
        <w:rPr>
          <w:rFonts w:ascii="Times New Roman" w:hAnsi="Times New Roman" w:cs="Times New Roman"/>
          <w:color w:val="282828"/>
          <w:sz w:val="28"/>
          <w:szCs w:val="28"/>
          <w:shd w:val="clear" w:color="auto" w:fill="F5F5F5"/>
          <w:lang w:val="en-US"/>
        </w:rPr>
        <w:t>Doraiswamy</w:t>
      </w:r>
      <w:proofErr w:type="spellEnd"/>
      <w:r w:rsidRPr="009F54C3">
        <w:rPr>
          <w:rFonts w:ascii="Times New Roman" w:hAnsi="Times New Roman" w:cs="Times New Roman"/>
          <w:color w:val="282828"/>
          <w:sz w:val="28"/>
          <w:szCs w:val="28"/>
          <w:shd w:val="clear" w:color="auto" w:fill="F5F5F5"/>
          <w:lang w:val="en-US"/>
        </w:rPr>
        <w:t>. The role of civil society in good governance</w:t>
      </w:r>
      <w:r w:rsidR="00063B41" w:rsidRPr="009F54C3">
        <w:rPr>
          <w:rFonts w:ascii="Times New Roman" w:hAnsi="Times New Roman" w:cs="Times New Roman"/>
          <w:color w:val="282828"/>
          <w:sz w:val="28"/>
          <w:szCs w:val="28"/>
          <w:shd w:val="clear" w:color="auto" w:fill="F5F5F5"/>
          <w:lang w:val="en-US"/>
        </w:rPr>
        <w:t>.</w:t>
      </w:r>
      <w:r w:rsidR="00EF7F57" w:rsidRPr="009F54C3">
        <w:rPr>
          <w:rFonts w:ascii="Times New Roman" w:hAnsi="Times New Roman" w:cs="Times New Roman"/>
          <w:color w:val="282828"/>
          <w:sz w:val="28"/>
          <w:szCs w:val="28"/>
          <w:shd w:val="clear" w:color="auto" w:fill="F5F5F5"/>
          <w:lang w:val="uk-UA"/>
        </w:rPr>
        <w:t xml:space="preserve"> </w:t>
      </w:r>
      <w:r w:rsidRPr="009F54C3">
        <w:rPr>
          <w:rFonts w:ascii="Times New Roman" w:hAnsi="Times New Roman" w:cs="Times New Roman"/>
          <w:color w:val="282828"/>
          <w:sz w:val="28"/>
          <w:szCs w:val="28"/>
          <w:shd w:val="clear" w:color="auto" w:fill="F5F5F5"/>
          <w:lang w:val="en-US"/>
        </w:rPr>
        <w:t xml:space="preserve">URL: </w:t>
      </w:r>
      <w:hyperlink r:id="rId9" w:history="1">
        <w:r w:rsidR="00EF7F57" w:rsidRPr="009F54C3">
          <w:rPr>
            <w:rStyle w:val="a4"/>
            <w:rFonts w:ascii="Times New Roman" w:hAnsi="Times New Roman" w:cs="Times New Roman"/>
            <w:sz w:val="28"/>
            <w:szCs w:val="28"/>
            <w:shd w:val="clear" w:color="auto" w:fill="F5F5F5"/>
            <w:lang w:val="uk-UA"/>
          </w:rPr>
          <w:t>http://www.thehindu.com/todays-paper/tp-features/tp-openpage/the-role-of-civil-society-in-good-governance/article2276002.ece</w:t>
        </w:r>
      </w:hyperlink>
    </w:p>
    <w:p w:rsidR="00A109CF" w:rsidRPr="009F54C3" w:rsidRDefault="00063B41" w:rsidP="00AC2B1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4C3">
        <w:rPr>
          <w:rFonts w:ascii="Times New Roman" w:hAnsi="Times New Roman" w:cs="Times New Roman"/>
          <w:sz w:val="28"/>
          <w:szCs w:val="28"/>
          <w:lang w:val="en-US"/>
        </w:rPr>
        <w:lastRenderedPageBreak/>
        <w:t>Good</w:t>
      </w:r>
      <w:r w:rsidRPr="009563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4C3">
        <w:rPr>
          <w:rFonts w:ascii="Times New Roman" w:hAnsi="Times New Roman" w:cs="Times New Roman"/>
          <w:sz w:val="28"/>
          <w:szCs w:val="28"/>
          <w:lang w:val="en-US"/>
        </w:rPr>
        <w:t>Governance</w:t>
      </w:r>
      <w:r w:rsidRPr="009563B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 Що таке хороше урядування?, 2016. </w:t>
      </w:r>
      <w:r w:rsidRPr="009F54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A109CF" w:rsidRPr="009F54C3">
        <w:rPr>
          <w:rFonts w:ascii="Times New Roman" w:hAnsi="Times New Roman" w:cs="Times New Roman"/>
          <w:sz w:val="28"/>
          <w:szCs w:val="28"/>
          <w:lang w:val="uk-UA"/>
        </w:rPr>
        <w:t>https://mistosite.org.ua/uk/articles/good-governance-shho-take-xoroshe-uryaduvannya</w:t>
      </w:r>
      <w:r w:rsidRPr="009F54C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7F57" w:rsidRPr="009F54C3" w:rsidRDefault="00A109CF" w:rsidP="00AC2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54C3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063B41"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640" w:rsidRPr="009F54C3">
        <w:rPr>
          <w:rFonts w:ascii="Times New Roman" w:hAnsi="Times New Roman" w:cs="Times New Roman"/>
          <w:sz w:val="28"/>
          <w:szCs w:val="28"/>
          <w:lang w:val="en-US"/>
        </w:rPr>
        <w:t xml:space="preserve">What is good governance? </w:t>
      </w:r>
      <w:r w:rsidR="00063B41" w:rsidRPr="009F54C3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0" w:history="1">
        <w:r w:rsidR="00435640" w:rsidRPr="009F54C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http://www.unescap.org/sites/default/files/good-governance.pdf</w:t>
        </w:r>
      </w:hyperlink>
    </w:p>
    <w:p w:rsidR="00A109CF" w:rsidRPr="009F54C3" w:rsidRDefault="00A109CF" w:rsidP="00AC2B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54C3">
        <w:rPr>
          <w:rFonts w:ascii="Times New Roman" w:hAnsi="Times New Roman" w:cs="Times New Roman"/>
          <w:sz w:val="28"/>
          <w:szCs w:val="28"/>
        </w:rPr>
        <w:t xml:space="preserve">4. </w:t>
      </w:r>
      <w:r w:rsidR="00063B41" w:rsidRPr="009F54C3">
        <w:rPr>
          <w:rFonts w:ascii="Times New Roman" w:hAnsi="Times New Roman" w:cs="Times New Roman"/>
          <w:sz w:val="28"/>
          <w:szCs w:val="28"/>
        </w:rPr>
        <w:t>Г</w:t>
      </w:r>
      <w:proofErr w:type="spellStart"/>
      <w:r w:rsidR="00063B41" w:rsidRPr="009F54C3">
        <w:rPr>
          <w:rFonts w:ascii="Times New Roman" w:hAnsi="Times New Roman" w:cs="Times New Roman"/>
          <w:sz w:val="28"/>
          <w:szCs w:val="28"/>
          <w:lang w:val="uk-UA"/>
        </w:rPr>
        <w:t>оленкова</w:t>
      </w:r>
      <w:proofErr w:type="spellEnd"/>
      <w:r w:rsidR="00063B41"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 З.Т.</w:t>
      </w:r>
      <w:r w:rsidR="00EF011B" w:rsidRPr="009F54C3">
        <w:rPr>
          <w:rFonts w:ascii="Times New Roman" w:hAnsi="Times New Roman" w:cs="Times New Roman"/>
          <w:sz w:val="28"/>
          <w:szCs w:val="28"/>
        </w:rPr>
        <w:t xml:space="preserve"> Г</w:t>
      </w:r>
      <w:proofErr w:type="spellStart"/>
      <w:r w:rsidR="00EF011B" w:rsidRPr="009F54C3">
        <w:rPr>
          <w:rFonts w:ascii="Times New Roman" w:hAnsi="Times New Roman" w:cs="Times New Roman"/>
          <w:sz w:val="28"/>
          <w:szCs w:val="28"/>
          <w:lang w:val="uk-UA"/>
        </w:rPr>
        <w:t>ражданское</w:t>
      </w:r>
      <w:proofErr w:type="spellEnd"/>
      <w:r w:rsidR="00EF011B" w:rsidRPr="009F54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011B" w:rsidRPr="009F54C3">
        <w:rPr>
          <w:rFonts w:ascii="Times New Roman" w:hAnsi="Times New Roman" w:cs="Times New Roman"/>
          <w:sz w:val="28"/>
          <w:szCs w:val="28"/>
          <w:lang w:val="uk-UA"/>
        </w:rPr>
        <w:t>общество</w:t>
      </w:r>
      <w:proofErr w:type="spellEnd"/>
      <w:r w:rsidR="00EF011B"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011B" w:rsidRPr="009F54C3">
        <w:rPr>
          <w:rFonts w:ascii="Times New Roman" w:hAnsi="Times New Roman" w:cs="Times New Roman"/>
          <w:sz w:val="28"/>
          <w:szCs w:val="28"/>
        </w:rPr>
        <w:t xml:space="preserve"> </w:t>
      </w:r>
      <w:r w:rsidR="00EF011B"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EF011B" w:rsidRPr="009F54C3">
        <w:rPr>
          <w:rFonts w:ascii="Times New Roman" w:hAnsi="Times New Roman" w:cs="Times New Roman"/>
          <w:sz w:val="28"/>
          <w:szCs w:val="28"/>
          <w:lang w:val="uk-UA"/>
        </w:rPr>
        <w:t>России</w:t>
      </w:r>
      <w:proofErr w:type="spellEnd"/>
      <w:r w:rsidR="00EF011B"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F011B" w:rsidRPr="009F54C3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="004E6C82" w:rsidRPr="009F54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="004E6C82" w:rsidRPr="009F54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http://ecsocman.hse.ru/data/906/870/1231/003.GOLENKOVA.pdf</w:t>
        </w:r>
      </w:hyperlink>
    </w:p>
    <w:p w:rsidR="0018090C" w:rsidRPr="009563BC" w:rsidRDefault="004E6C82" w:rsidP="00180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54C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21158D" w:rsidRPr="009F54C3">
        <w:rPr>
          <w:rFonts w:ascii="Times New Roman" w:hAnsi="Times New Roman" w:cs="Times New Roman"/>
          <w:sz w:val="28"/>
          <w:szCs w:val="28"/>
        </w:rPr>
        <w:t>Речицкий</w:t>
      </w:r>
      <w:proofErr w:type="spellEnd"/>
      <w:r w:rsidR="0021158D" w:rsidRPr="009F54C3">
        <w:rPr>
          <w:rFonts w:ascii="Times New Roman" w:hAnsi="Times New Roman" w:cs="Times New Roman"/>
          <w:sz w:val="28"/>
          <w:szCs w:val="28"/>
        </w:rPr>
        <w:t xml:space="preserve"> В. В. Политическая активно</w:t>
      </w:r>
      <w:r w:rsidR="00C670A0" w:rsidRPr="009F54C3">
        <w:rPr>
          <w:rFonts w:ascii="Times New Roman" w:hAnsi="Times New Roman" w:cs="Times New Roman"/>
          <w:sz w:val="28"/>
          <w:szCs w:val="28"/>
        </w:rPr>
        <w:t>сть. Конституционные аспекты</w:t>
      </w:r>
      <w:proofErr w:type="gramStart"/>
      <w:r w:rsidR="00C670A0" w:rsidRPr="009F54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670A0" w:rsidRPr="009F54C3">
        <w:rPr>
          <w:rFonts w:ascii="Times New Roman" w:hAnsi="Times New Roman" w:cs="Times New Roman"/>
          <w:sz w:val="28"/>
          <w:szCs w:val="28"/>
        </w:rPr>
        <w:t xml:space="preserve"> </w:t>
      </w:r>
      <w:r w:rsidR="0021158D" w:rsidRPr="009F54C3">
        <w:rPr>
          <w:rFonts w:ascii="Times New Roman" w:hAnsi="Times New Roman" w:cs="Times New Roman"/>
          <w:sz w:val="28"/>
          <w:szCs w:val="28"/>
        </w:rPr>
        <w:t>Киев : Сфера, 1999. — 496 с.</w:t>
      </w:r>
      <w:r w:rsidR="0021158D" w:rsidRPr="009F54C3">
        <w:rPr>
          <w:rFonts w:ascii="Times New Roman" w:hAnsi="Times New Roman" w:cs="Times New Roman"/>
          <w:sz w:val="28"/>
          <w:szCs w:val="28"/>
        </w:rPr>
        <w:cr/>
      </w:r>
      <w:r w:rsidR="0021158D"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="0018090C" w:rsidRPr="009F54C3">
        <w:rPr>
          <w:rFonts w:ascii="Times New Roman" w:hAnsi="Times New Roman" w:cs="Times New Roman"/>
          <w:sz w:val="28"/>
          <w:szCs w:val="28"/>
          <w:lang w:val="uk-UA"/>
        </w:rPr>
        <w:t>Habermas</w:t>
      </w:r>
      <w:proofErr w:type="spellEnd"/>
      <w:r w:rsidR="0018090C"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 J. </w:t>
      </w:r>
      <w:proofErr w:type="spellStart"/>
      <w:r w:rsidR="0018090C" w:rsidRPr="009F54C3">
        <w:rPr>
          <w:rFonts w:ascii="Times New Roman" w:hAnsi="Times New Roman" w:cs="Times New Roman"/>
          <w:sz w:val="28"/>
          <w:szCs w:val="28"/>
          <w:lang w:val="uk-UA"/>
        </w:rPr>
        <w:t>Between</w:t>
      </w:r>
      <w:proofErr w:type="spellEnd"/>
      <w:r w:rsidR="0018090C"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8090C" w:rsidRPr="009F54C3">
        <w:rPr>
          <w:rFonts w:ascii="Times New Roman" w:hAnsi="Times New Roman" w:cs="Times New Roman"/>
          <w:sz w:val="28"/>
          <w:szCs w:val="28"/>
          <w:lang w:val="uk-UA"/>
        </w:rPr>
        <w:t>F</w:t>
      </w:r>
      <w:r w:rsidR="00C670A0" w:rsidRPr="009F54C3">
        <w:rPr>
          <w:rFonts w:ascii="Times New Roman" w:hAnsi="Times New Roman" w:cs="Times New Roman"/>
          <w:sz w:val="28"/>
          <w:szCs w:val="28"/>
          <w:lang w:val="uk-UA"/>
        </w:rPr>
        <w:t>acts</w:t>
      </w:r>
      <w:proofErr w:type="spellEnd"/>
      <w:r w:rsidR="00C670A0"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70A0" w:rsidRPr="009F54C3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C670A0"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670A0" w:rsidRPr="009F54C3">
        <w:rPr>
          <w:rFonts w:ascii="Times New Roman" w:hAnsi="Times New Roman" w:cs="Times New Roman"/>
          <w:sz w:val="28"/>
          <w:szCs w:val="28"/>
          <w:lang w:val="uk-UA"/>
        </w:rPr>
        <w:t>Norms</w:t>
      </w:r>
      <w:proofErr w:type="spellEnd"/>
      <w:r w:rsidR="00C670A0"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70A0" w:rsidRPr="009F54C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18090C" w:rsidRPr="009F54C3">
        <w:rPr>
          <w:rFonts w:ascii="Times New Roman" w:hAnsi="Times New Roman" w:cs="Times New Roman"/>
          <w:sz w:val="28"/>
          <w:szCs w:val="28"/>
          <w:lang w:val="uk-UA"/>
        </w:rPr>
        <w:t>Cambridge</w:t>
      </w:r>
      <w:proofErr w:type="spellEnd"/>
      <w:r w:rsidR="0018090C"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8090C" w:rsidRPr="009F54C3">
        <w:rPr>
          <w:rFonts w:ascii="Times New Roman" w:hAnsi="Times New Roman" w:cs="Times New Roman"/>
          <w:sz w:val="28"/>
          <w:szCs w:val="28"/>
          <w:lang w:val="uk-UA"/>
        </w:rPr>
        <w:t>Mass</w:t>
      </w:r>
      <w:proofErr w:type="spellEnd"/>
      <w:r w:rsidR="0018090C"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. : </w:t>
      </w:r>
    </w:p>
    <w:p w:rsidR="004E6C82" w:rsidRPr="009F54C3" w:rsidRDefault="0018090C" w:rsidP="0018090C">
      <w:pPr>
        <w:spacing w:line="360" w:lineRule="auto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</w:pPr>
      <w:r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MIT </w:t>
      </w:r>
      <w:proofErr w:type="spellStart"/>
      <w:r w:rsidRPr="009F54C3">
        <w:rPr>
          <w:rFonts w:ascii="Times New Roman" w:hAnsi="Times New Roman" w:cs="Times New Roman"/>
          <w:sz w:val="28"/>
          <w:szCs w:val="28"/>
          <w:lang w:val="uk-UA"/>
        </w:rPr>
        <w:t>Press</w:t>
      </w:r>
      <w:proofErr w:type="spellEnd"/>
      <w:r w:rsidRPr="009F54C3">
        <w:rPr>
          <w:rFonts w:ascii="Times New Roman" w:hAnsi="Times New Roman" w:cs="Times New Roman"/>
          <w:sz w:val="28"/>
          <w:szCs w:val="28"/>
          <w:lang w:val="uk-UA"/>
        </w:rPr>
        <w:t>, 1998. — 631 р.</w:t>
      </w:r>
      <w:r w:rsidRPr="009F54C3">
        <w:rPr>
          <w:rFonts w:ascii="Times New Roman" w:hAnsi="Times New Roman" w:cs="Times New Roman"/>
          <w:sz w:val="28"/>
          <w:szCs w:val="28"/>
          <w:lang w:val="uk-UA"/>
        </w:rPr>
        <w:cr/>
      </w:r>
      <w:r w:rsidRPr="009563BC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="00AB56BF" w:rsidRPr="009563BC">
        <w:rPr>
          <w:rFonts w:ascii="Times New Roman" w:hAnsi="Times New Roman" w:cs="Times New Roman"/>
          <w:color w:val="333333"/>
          <w:bdr w:val="none" w:sz="0" w:space="0" w:color="auto" w:frame="1"/>
          <w:lang w:val="en-US"/>
        </w:rPr>
        <w:t xml:space="preserve"> </w:t>
      </w:r>
      <w:proofErr w:type="spellStart"/>
      <w:r w:rsidR="00AB56BF" w:rsidRPr="009F54C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Безкарність</w:t>
      </w:r>
      <w:proofErr w:type="spellEnd"/>
      <w:r w:rsidR="00AB56BF" w:rsidRPr="009F54C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та </w:t>
      </w:r>
      <w:proofErr w:type="spellStart"/>
      <w:r w:rsidR="00AB56BF" w:rsidRPr="009F54C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недієве</w:t>
      </w:r>
      <w:proofErr w:type="spellEnd"/>
      <w:r w:rsidR="00AB56BF" w:rsidRPr="009F54C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AB56BF" w:rsidRPr="009F54C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правосуддя</w:t>
      </w:r>
      <w:proofErr w:type="spellEnd"/>
      <w:r w:rsidR="00AB56BF" w:rsidRPr="009F54C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AB56BF" w:rsidRPr="009F54C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тримають</w:t>
      </w:r>
      <w:proofErr w:type="spellEnd"/>
      <w:r w:rsidR="00AB56BF" w:rsidRPr="009F54C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AB56BF" w:rsidRPr="009F54C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Україну</w:t>
      </w:r>
      <w:proofErr w:type="spellEnd"/>
      <w:r w:rsidR="00AB56BF" w:rsidRPr="009F54C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="00AB56BF" w:rsidRPr="009F54C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корупційному</w:t>
      </w:r>
      <w:proofErr w:type="spellEnd"/>
      <w:r w:rsidR="00AB56BF" w:rsidRPr="009F54C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AB56BF" w:rsidRPr="009F54C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дні</w:t>
      </w:r>
      <w:proofErr w:type="spellEnd"/>
      <w:r w:rsidR="00C670A0" w:rsidRPr="009F54C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 xml:space="preserve">. </w:t>
      </w:r>
      <w:r w:rsidR="00C670A0" w:rsidRPr="009F54C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lang w:val="en-US"/>
        </w:rPr>
        <w:t>URL</w:t>
      </w:r>
      <w:r w:rsidR="00C670A0" w:rsidRPr="009F54C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</w:rPr>
        <w:t>:</w:t>
      </w:r>
      <w:r w:rsidR="00AB56BF" w:rsidRPr="009F54C3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hyperlink r:id="rId12" w:history="1">
        <w:r w:rsidR="00495B60" w:rsidRPr="009F54C3">
          <w:rPr>
            <w:rStyle w:val="a4"/>
            <w:rFonts w:ascii="Times New Roman" w:hAnsi="Times New Roman" w:cs="Times New Roman"/>
            <w:b/>
            <w:sz w:val="28"/>
            <w:szCs w:val="28"/>
            <w:bdr w:val="none" w:sz="0" w:space="0" w:color="auto" w:frame="1"/>
            <w:lang w:val="uk-UA"/>
          </w:rPr>
          <w:t>http://ti-ukraine.org/research/indeks-koruptsiyi-cpi-2016/</w:t>
        </w:r>
        <w:r w:rsidR="00495B60" w:rsidRPr="009F54C3">
          <w:rPr>
            <w:rStyle w:val="a4"/>
            <w:rFonts w:ascii="Times New Roman" w:hAnsi="Times New Roman" w:cs="Times New Roman"/>
            <w:b/>
            <w:sz w:val="28"/>
            <w:szCs w:val="28"/>
            <w:bdr w:val="none" w:sz="0" w:space="0" w:color="auto" w:frame="1"/>
          </w:rPr>
          <w:t>\</w:t>
        </w:r>
      </w:hyperlink>
    </w:p>
    <w:p w:rsidR="00495B60" w:rsidRPr="009F54C3" w:rsidRDefault="00495B60" w:rsidP="002F79E5">
      <w:pPr>
        <w:pStyle w:val="1"/>
        <w:shd w:val="clear" w:color="auto" w:fill="FFFFFF"/>
        <w:spacing w:before="0" w:line="360" w:lineRule="auto"/>
        <w:jc w:val="both"/>
        <w:rPr>
          <w:rStyle w:val="a9"/>
          <w:rFonts w:ascii="Times New Roman" w:eastAsia="Times New Roman" w:hAnsi="Times New Roman" w:cs="Times New Roman"/>
          <w:color w:val="333333"/>
          <w:kern w:val="36"/>
          <w:lang w:val="uk-UA" w:eastAsia="ru-RU"/>
        </w:rPr>
      </w:pPr>
      <w:r w:rsidRPr="009F54C3">
        <w:rPr>
          <w:rStyle w:val="a9"/>
          <w:rFonts w:ascii="Times New Roman" w:hAnsi="Times New Roman" w:cs="Times New Roman"/>
          <w:color w:val="333333"/>
          <w:bdr w:val="none" w:sz="0" w:space="0" w:color="auto" w:frame="1"/>
        </w:rPr>
        <w:t xml:space="preserve">8. </w:t>
      </w:r>
      <w:r w:rsidR="002936EA" w:rsidRPr="009F54C3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eastAsia="ru-RU"/>
        </w:rPr>
        <w:t>У</w:t>
      </w:r>
      <w:proofErr w:type="spellStart"/>
      <w:r w:rsidR="002936EA" w:rsidRPr="009F54C3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val="uk-UA" w:eastAsia="ru-RU"/>
        </w:rPr>
        <w:t>каз</w:t>
      </w:r>
      <w:proofErr w:type="spellEnd"/>
      <w:r w:rsidR="002936EA" w:rsidRPr="009F54C3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eastAsia="ru-RU"/>
        </w:rPr>
        <w:t xml:space="preserve"> П</w:t>
      </w:r>
      <w:r w:rsidR="002936EA" w:rsidRPr="009F54C3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val="uk-UA" w:eastAsia="ru-RU"/>
        </w:rPr>
        <w:t>резидента</w:t>
      </w:r>
      <w:r w:rsidR="002936EA" w:rsidRPr="009F54C3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eastAsia="ru-RU"/>
        </w:rPr>
        <w:t xml:space="preserve"> У</w:t>
      </w:r>
      <w:r w:rsidR="002936EA" w:rsidRPr="009F54C3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val="uk-UA" w:eastAsia="ru-RU"/>
        </w:rPr>
        <w:t>країни</w:t>
      </w:r>
      <w:r w:rsidRPr="009F54C3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eastAsia="ru-RU"/>
        </w:rPr>
        <w:t xml:space="preserve"> №133/2017</w:t>
      </w:r>
      <w:r w:rsidR="002936EA" w:rsidRPr="009F54C3">
        <w:rPr>
          <w:rFonts w:ascii="Times New Roman" w:eastAsia="Times New Roman" w:hAnsi="Times New Roman" w:cs="Times New Roman"/>
          <w:b w:val="0"/>
          <w:bCs w:val="0"/>
          <w:color w:val="333333"/>
          <w:kern w:val="36"/>
          <w:lang w:eastAsia="ru-RU"/>
        </w:rPr>
        <w:t xml:space="preserve"> </w:t>
      </w:r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Про </w:t>
      </w:r>
      <w:proofErr w:type="spellStart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>рішення</w:t>
      </w:r>
      <w:proofErr w:type="spellEnd"/>
      <w:proofErr w:type="gramStart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Р</w:t>
      </w:r>
      <w:proofErr w:type="gramEnd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ади </w:t>
      </w:r>
      <w:proofErr w:type="spellStart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>національної</w:t>
      </w:r>
      <w:proofErr w:type="spellEnd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</w:t>
      </w:r>
      <w:proofErr w:type="spellStart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>безпеки</w:t>
      </w:r>
      <w:proofErr w:type="spellEnd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і оборони </w:t>
      </w:r>
      <w:proofErr w:type="spellStart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>України</w:t>
      </w:r>
      <w:proofErr w:type="spellEnd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</w:t>
      </w:r>
      <w:proofErr w:type="spellStart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>від</w:t>
      </w:r>
      <w:proofErr w:type="spellEnd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28 </w:t>
      </w:r>
      <w:proofErr w:type="spellStart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>квітня</w:t>
      </w:r>
      <w:proofErr w:type="spellEnd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2017 року "Про </w:t>
      </w:r>
      <w:proofErr w:type="spellStart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>застосування</w:t>
      </w:r>
      <w:proofErr w:type="spellEnd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</w:t>
      </w:r>
      <w:proofErr w:type="spellStart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>персональних</w:t>
      </w:r>
      <w:proofErr w:type="spellEnd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</w:t>
      </w:r>
      <w:proofErr w:type="spellStart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>спеціальних</w:t>
      </w:r>
      <w:proofErr w:type="spellEnd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</w:t>
      </w:r>
      <w:proofErr w:type="spellStart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>економічних</w:t>
      </w:r>
      <w:proofErr w:type="spellEnd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та </w:t>
      </w:r>
      <w:proofErr w:type="spellStart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>інших</w:t>
      </w:r>
      <w:proofErr w:type="spellEnd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</w:t>
      </w:r>
      <w:proofErr w:type="spellStart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>обмежувальних</w:t>
      </w:r>
      <w:proofErr w:type="spellEnd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</w:t>
      </w:r>
      <w:proofErr w:type="spellStart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>заходів</w:t>
      </w:r>
      <w:proofErr w:type="spellEnd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 xml:space="preserve"> (</w:t>
      </w:r>
      <w:proofErr w:type="spellStart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>санкцій</w:t>
      </w:r>
      <w:proofErr w:type="spellEnd"/>
      <w:r w:rsidRPr="009F54C3">
        <w:rPr>
          <w:rFonts w:ascii="Times New Roman" w:eastAsia="Times New Roman" w:hAnsi="Times New Roman" w:cs="Times New Roman"/>
          <w:b w:val="0"/>
          <w:color w:val="333333"/>
          <w:lang w:eastAsia="ru-RU"/>
        </w:rPr>
        <w:t>)"</w:t>
      </w:r>
      <w:r w:rsidR="002F79E5" w:rsidRPr="009F54C3">
        <w:rPr>
          <w:rFonts w:ascii="Times New Roman" w:eastAsia="Times New Roman" w:hAnsi="Times New Roman" w:cs="Times New Roman"/>
          <w:b w:val="0"/>
          <w:color w:val="333333"/>
          <w:lang w:val="uk-UA" w:eastAsia="ru-RU"/>
        </w:rPr>
        <w:t xml:space="preserve">. </w:t>
      </w:r>
      <w:r w:rsidR="002F79E5" w:rsidRPr="009F54C3">
        <w:rPr>
          <w:rFonts w:ascii="Times New Roman" w:eastAsia="Times New Roman" w:hAnsi="Times New Roman" w:cs="Times New Roman"/>
          <w:b w:val="0"/>
          <w:color w:val="333333"/>
          <w:lang w:val="en-US" w:eastAsia="ru-RU"/>
        </w:rPr>
        <w:t>URL</w:t>
      </w:r>
      <w:r w:rsidR="002F79E5" w:rsidRPr="009F54C3">
        <w:rPr>
          <w:rFonts w:ascii="Times New Roman" w:eastAsia="Times New Roman" w:hAnsi="Times New Roman" w:cs="Times New Roman"/>
          <w:b w:val="0"/>
          <w:color w:val="333333"/>
          <w:lang w:val="uk-UA" w:eastAsia="ru-RU"/>
        </w:rPr>
        <w:t xml:space="preserve">: </w:t>
      </w:r>
      <w:hyperlink r:id="rId13" w:history="1">
        <w:r w:rsidRPr="009F54C3">
          <w:rPr>
            <w:rStyle w:val="a4"/>
            <w:rFonts w:ascii="Times New Roman" w:hAnsi="Times New Roman" w:cs="Times New Roman"/>
            <w:bdr w:val="none" w:sz="0" w:space="0" w:color="auto" w:frame="1"/>
            <w:lang w:val="en-US"/>
          </w:rPr>
          <w:t>http</w:t>
        </w:r>
        <w:r w:rsidRPr="009F54C3">
          <w:rPr>
            <w:rStyle w:val="a4"/>
            <w:rFonts w:ascii="Times New Roman" w:hAnsi="Times New Roman" w:cs="Times New Roman"/>
            <w:bdr w:val="none" w:sz="0" w:space="0" w:color="auto" w:frame="1"/>
            <w:lang w:val="uk-UA"/>
          </w:rPr>
          <w:t>://</w:t>
        </w:r>
        <w:r w:rsidRPr="009F54C3">
          <w:rPr>
            <w:rStyle w:val="a4"/>
            <w:rFonts w:ascii="Times New Roman" w:hAnsi="Times New Roman" w:cs="Times New Roman"/>
            <w:bdr w:val="none" w:sz="0" w:space="0" w:color="auto" w:frame="1"/>
            <w:lang w:val="en-US"/>
          </w:rPr>
          <w:t>www</w:t>
        </w:r>
        <w:r w:rsidRPr="009F54C3">
          <w:rPr>
            <w:rStyle w:val="a4"/>
            <w:rFonts w:ascii="Times New Roman" w:hAnsi="Times New Roman" w:cs="Times New Roman"/>
            <w:bdr w:val="none" w:sz="0" w:space="0" w:color="auto" w:frame="1"/>
            <w:lang w:val="uk-UA"/>
          </w:rPr>
          <w:t>.</w:t>
        </w:r>
        <w:r w:rsidRPr="009F54C3">
          <w:rPr>
            <w:rStyle w:val="a4"/>
            <w:rFonts w:ascii="Times New Roman" w:hAnsi="Times New Roman" w:cs="Times New Roman"/>
            <w:bdr w:val="none" w:sz="0" w:space="0" w:color="auto" w:frame="1"/>
            <w:lang w:val="en-US"/>
          </w:rPr>
          <w:t>president</w:t>
        </w:r>
        <w:r w:rsidRPr="009F54C3">
          <w:rPr>
            <w:rStyle w:val="a4"/>
            <w:rFonts w:ascii="Times New Roman" w:hAnsi="Times New Roman" w:cs="Times New Roman"/>
            <w:bdr w:val="none" w:sz="0" w:space="0" w:color="auto" w:frame="1"/>
            <w:lang w:val="uk-UA"/>
          </w:rPr>
          <w:t>.</w:t>
        </w:r>
        <w:proofErr w:type="spellStart"/>
        <w:r w:rsidRPr="009F54C3">
          <w:rPr>
            <w:rStyle w:val="a4"/>
            <w:rFonts w:ascii="Times New Roman" w:hAnsi="Times New Roman" w:cs="Times New Roman"/>
            <w:bdr w:val="none" w:sz="0" w:space="0" w:color="auto" w:frame="1"/>
            <w:lang w:val="en-US"/>
          </w:rPr>
          <w:t>gov</w:t>
        </w:r>
        <w:proofErr w:type="spellEnd"/>
        <w:r w:rsidRPr="009F54C3">
          <w:rPr>
            <w:rStyle w:val="a4"/>
            <w:rFonts w:ascii="Times New Roman" w:hAnsi="Times New Roman" w:cs="Times New Roman"/>
            <w:bdr w:val="none" w:sz="0" w:space="0" w:color="auto" w:frame="1"/>
            <w:lang w:val="uk-UA"/>
          </w:rPr>
          <w:t>.</w:t>
        </w:r>
        <w:proofErr w:type="spellStart"/>
        <w:r w:rsidRPr="009F54C3">
          <w:rPr>
            <w:rStyle w:val="a4"/>
            <w:rFonts w:ascii="Times New Roman" w:hAnsi="Times New Roman" w:cs="Times New Roman"/>
            <w:bdr w:val="none" w:sz="0" w:space="0" w:color="auto" w:frame="1"/>
            <w:lang w:val="en-US"/>
          </w:rPr>
          <w:t>ua</w:t>
        </w:r>
        <w:proofErr w:type="spellEnd"/>
        <w:r w:rsidRPr="009F54C3">
          <w:rPr>
            <w:rStyle w:val="a4"/>
            <w:rFonts w:ascii="Times New Roman" w:hAnsi="Times New Roman" w:cs="Times New Roman"/>
            <w:bdr w:val="none" w:sz="0" w:space="0" w:color="auto" w:frame="1"/>
            <w:lang w:val="uk-UA"/>
          </w:rPr>
          <w:t>/</w:t>
        </w:r>
        <w:r w:rsidRPr="009F54C3">
          <w:rPr>
            <w:rStyle w:val="a4"/>
            <w:rFonts w:ascii="Times New Roman" w:hAnsi="Times New Roman" w:cs="Times New Roman"/>
            <w:bdr w:val="none" w:sz="0" w:space="0" w:color="auto" w:frame="1"/>
            <w:lang w:val="en-US"/>
          </w:rPr>
          <w:t>documents</w:t>
        </w:r>
        <w:r w:rsidRPr="009F54C3">
          <w:rPr>
            <w:rStyle w:val="a4"/>
            <w:rFonts w:ascii="Times New Roman" w:hAnsi="Times New Roman" w:cs="Times New Roman"/>
            <w:bdr w:val="none" w:sz="0" w:space="0" w:color="auto" w:frame="1"/>
            <w:lang w:val="uk-UA"/>
          </w:rPr>
          <w:t>/1332017-21850</w:t>
        </w:r>
      </w:hyperlink>
    </w:p>
    <w:p w:rsidR="00495B60" w:rsidRPr="009F54C3" w:rsidRDefault="00495B60" w:rsidP="00180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4C3">
        <w:rPr>
          <w:rStyle w:val="a9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9.</w:t>
      </w:r>
      <w:r w:rsidR="0004654B" w:rsidRPr="009F54C3">
        <w:rPr>
          <w:rFonts w:ascii="Times New Roman" w:hAnsi="Times New Roman" w:cs="Times New Roman"/>
          <w:lang w:val="uk-UA"/>
        </w:rPr>
        <w:t xml:space="preserve"> </w:t>
      </w:r>
      <w:r w:rsidR="0004654B"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Костенко О.М., Костенко О.О. Концепція прав людини як об’єкту кримінально-правової охорони (у контексті «натуралістичної» </w:t>
      </w:r>
      <w:proofErr w:type="spellStart"/>
      <w:r w:rsidR="0004654B" w:rsidRPr="009F54C3">
        <w:rPr>
          <w:rFonts w:ascii="Times New Roman" w:hAnsi="Times New Roman" w:cs="Times New Roman"/>
          <w:sz w:val="28"/>
          <w:szCs w:val="28"/>
          <w:lang w:val="uk-UA"/>
        </w:rPr>
        <w:t>юриспруденці</w:t>
      </w:r>
      <w:proofErr w:type="spellEnd"/>
      <w:r w:rsidR="0004654B" w:rsidRPr="009F54C3">
        <w:rPr>
          <w:rFonts w:ascii="Times New Roman" w:hAnsi="Times New Roman" w:cs="Times New Roman"/>
          <w:sz w:val="28"/>
          <w:szCs w:val="28"/>
          <w:lang w:val="uk-UA"/>
        </w:rPr>
        <w:t>) // Протидія порушенням прав людини засобами кри</w:t>
      </w:r>
      <w:r w:rsidR="002C6C40" w:rsidRPr="009F54C3">
        <w:rPr>
          <w:rFonts w:ascii="Times New Roman" w:hAnsi="Times New Roman" w:cs="Times New Roman"/>
          <w:sz w:val="28"/>
          <w:szCs w:val="28"/>
          <w:lang w:val="uk-UA"/>
        </w:rPr>
        <w:t>мінальної юстиції. Монографія.</w:t>
      </w:r>
      <w:r w:rsidR="0004654B"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 Київ, 2008. – С.4-20.</w:t>
      </w:r>
    </w:p>
    <w:p w:rsidR="00B0056F" w:rsidRPr="009F54C3" w:rsidRDefault="00B0056F" w:rsidP="00180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gramStart"/>
      <w:r w:rsidRPr="009F54C3">
        <w:rPr>
          <w:rFonts w:ascii="Times New Roman" w:hAnsi="Times New Roman" w:cs="Times New Roman"/>
          <w:sz w:val="28"/>
          <w:szCs w:val="28"/>
          <w:lang w:val="en-US"/>
        </w:rPr>
        <w:t>Fukuyama</w:t>
      </w:r>
      <w:r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4C3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F54C3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4C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4C3">
        <w:rPr>
          <w:rFonts w:ascii="Times New Roman" w:hAnsi="Times New Roman" w:cs="Times New Roman"/>
          <w:sz w:val="28"/>
          <w:szCs w:val="28"/>
          <w:lang w:val="en-US"/>
        </w:rPr>
        <w:t>End</w:t>
      </w:r>
      <w:r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4C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4C3">
        <w:rPr>
          <w:rFonts w:ascii="Times New Roman" w:hAnsi="Times New Roman" w:cs="Times New Roman"/>
          <w:sz w:val="28"/>
          <w:szCs w:val="28"/>
          <w:lang w:val="en-US"/>
        </w:rPr>
        <w:t>History</w:t>
      </w:r>
      <w:r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F54C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F54C3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4C3">
        <w:rPr>
          <w:rFonts w:ascii="Times New Roman" w:hAnsi="Times New Roman" w:cs="Times New Roman"/>
          <w:sz w:val="28"/>
          <w:szCs w:val="28"/>
          <w:lang w:val="en-US"/>
        </w:rPr>
        <w:t>Last</w:t>
      </w:r>
      <w:r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4C3">
        <w:rPr>
          <w:rFonts w:ascii="Times New Roman" w:hAnsi="Times New Roman" w:cs="Times New Roman"/>
          <w:sz w:val="28"/>
          <w:szCs w:val="28"/>
          <w:lang w:val="en-US"/>
        </w:rPr>
        <w:t>Man</w:t>
      </w:r>
      <w:r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F54C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F54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F54C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 w:rsidRPr="009F54C3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54C3">
        <w:rPr>
          <w:rFonts w:ascii="Times New Roman" w:hAnsi="Times New Roman" w:cs="Times New Roman"/>
          <w:sz w:val="28"/>
          <w:szCs w:val="28"/>
          <w:lang w:val="en-US"/>
        </w:rPr>
        <w:t>Press</w:t>
      </w:r>
      <w:r w:rsidRPr="009F54C3">
        <w:rPr>
          <w:rFonts w:ascii="Times New Roman" w:hAnsi="Times New Roman" w:cs="Times New Roman"/>
          <w:sz w:val="28"/>
          <w:szCs w:val="28"/>
          <w:lang w:val="uk-UA"/>
        </w:rPr>
        <w:t>, 1992</w:t>
      </w:r>
      <w:r w:rsidRPr="009F54C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0056F" w:rsidRPr="009563BC" w:rsidRDefault="00B0056F" w:rsidP="00180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4C3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9F54C3">
        <w:rPr>
          <w:rFonts w:ascii="Times New Roman" w:hAnsi="Times New Roman" w:cs="Times New Roman"/>
          <w:sz w:val="28"/>
          <w:szCs w:val="28"/>
          <w:lang w:val="uk-UA"/>
        </w:rPr>
        <w:t>Речицький</w:t>
      </w:r>
      <w:proofErr w:type="spellEnd"/>
      <w:r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 В.В. Конституційне АБВ. Харків: ТОВ «Видавництво «Права людини»», 2016 – 408с.</w:t>
      </w:r>
    </w:p>
    <w:p w:rsidR="007F5500" w:rsidRPr="009F54C3" w:rsidRDefault="007F5500" w:rsidP="00180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4C3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F13467" w:rsidRPr="009F54C3">
        <w:rPr>
          <w:rFonts w:ascii="Times New Roman" w:hAnsi="Times New Roman" w:cs="Times New Roman"/>
          <w:sz w:val="28"/>
          <w:szCs w:val="28"/>
          <w:lang w:val="uk-UA"/>
        </w:rPr>
        <w:t>Цит</w:t>
      </w:r>
      <w:r w:rsidRPr="009F54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3467" w:rsidRPr="009F54C3">
        <w:rPr>
          <w:rFonts w:ascii="Times New Roman" w:hAnsi="Times New Roman" w:cs="Times New Roman"/>
          <w:sz w:val="28"/>
          <w:szCs w:val="28"/>
          <w:lang w:val="uk-UA"/>
        </w:rPr>
        <w:t>по</w:t>
      </w:r>
      <w:proofErr w:type="spellEnd"/>
      <w:r w:rsidR="00F13467" w:rsidRPr="009F54C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 Всеволод </w:t>
      </w:r>
      <w:proofErr w:type="spellStart"/>
      <w:r w:rsidRPr="009F54C3">
        <w:rPr>
          <w:rFonts w:ascii="Times New Roman" w:hAnsi="Times New Roman" w:cs="Times New Roman"/>
          <w:sz w:val="28"/>
          <w:szCs w:val="28"/>
          <w:lang w:val="uk-UA"/>
        </w:rPr>
        <w:t>Речицький</w:t>
      </w:r>
      <w:proofErr w:type="spellEnd"/>
      <w:r w:rsidRPr="009F54C3">
        <w:rPr>
          <w:rFonts w:ascii="Times New Roman" w:hAnsi="Times New Roman" w:cs="Times New Roman"/>
          <w:sz w:val="28"/>
          <w:szCs w:val="28"/>
          <w:lang w:val="uk-UA"/>
        </w:rPr>
        <w:t>. Українцям необхідно навчитися жити в умовах власної свободи</w:t>
      </w:r>
      <w:r w:rsidR="00323FB9" w:rsidRPr="009F54C3">
        <w:rPr>
          <w:rFonts w:ascii="Times New Roman" w:hAnsi="Times New Roman" w:cs="Times New Roman"/>
          <w:sz w:val="28"/>
          <w:szCs w:val="28"/>
        </w:rPr>
        <w:t xml:space="preserve">. </w:t>
      </w:r>
      <w:r w:rsidR="00323FB9" w:rsidRPr="009F54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4" w:history="1">
        <w:r w:rsidR="00723E37" w:rsidRPr="009F54C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http://www.gurt.org.ua/interviews/18559/</w:t>
        </w:r>
      </w:hyperlink>
    </w:p>
    <w:p w:rsidR="001B6FD9" w:rsidRPr="009F54C3" w:rsidRDefault="001B6FD9" w:rsidP="00180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54C3"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Pr="009F54C3">
        <w:rPr>
          <w:rFonts w:ascii="Times New Roman" w:hAnsi="Times New Roman" w:cs="Times New Roman"/>
          <w:sz w:val="28"/>
          <w:szCs w:val="28"/>
          <w:lang w:val="uk-UA"/>
        </w:rPr>
        <w:t xml:space="preserve">Всеволод </w:t>
      </w:r>
      <w:proofErr w:type="spellStart"/>
      <w:r w:rsidRPr="009F54C3">
        <w:rPr>
          <w:rFonts w:ascii="Times New Roman" w:hAnsi="Times New Roman" w:cs="Times New Roman"/>
          <w:sz w:val="28"/>
          <w:szCs w:val="28"/>
          <w:lang w:val="uk-UA"/>
        </w:rPr>
        <w:t>Речицький</w:t>
      </w:r>
      <w:proofErr w:type="spellEnd"/>
      <w:r w:rsidRPr="009F54C3">
        <w:rPr>
          <w:rFonts w:ascii="Times New Roman" w:hAnsi="Times New Roman" w:cs="Times New Roman"/>
          <w:sz w:val="28"/>
          <w:szCs w:val="28"/>
          <w:lang w:val="uk-UA"/>
        </w:rPr>
        <w:t>. Українська Конституція в контексті сучасності. Доповідь на міжнародному форумі «Конституційне правосуддя в посткомуністичних країнах», 1999.</w:t>
      </w:r>
      <w:r w:rsidR="00677FDF" w:rsidRPr="009F54C3">
        <w:rPr>
          <w:rFonts w:ascii="Times New Roman" w:hAnsi="Times New Roman" w:cs="Times New Roman"/>
          <w:sz w:val="28"/>
          <w:szCs w:val="28"/>
        </w:rPr>
        <w:t xml:space="preserve"> </w:t>
      </w:r>
      <w:r w:rsidR="00677FDF" w:rsidRPr="009F54C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77FDF" w:rsidRPr="009F54C3">
        <w:rPr>
          <w:rFonts w:ascii="Times New Roman" w:hAnsi="Times New Roman" w:cs="Times New Roman"/>
          <w:sz w:val="28"/>
          <w:szCs w:val="28"/>
        </w:rPr>
        <w:t>:</w:t>
      </w:r>
      <w:r w:rsidRPr="009F54C3">
        <w:rPr>
          <w:rFonts w:ascii="Times New Roman" w:hAnsi="Times New Roman" w:cs="Times New Roman"/>
        </w:rPr>
        <w:t xml:space="preserve"> </w:t>
      </w:r>
      <w:hyperlink r:id="rId15" w:history="1">
        <w:r w:rsidR="00B67500" w:rsidRPr="009F54C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http://www.ji.lviv.ua/n21texts/rechyckyj.htm</w:t>
        </w:r>
      </w:hyperlink>
    </w:p>
    <w:p w:rsidR="00B67500" w:rsidRPr="009F54C3" w:rsidRDefault="00B67500" w:rsidP="00180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54C3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456D88" w:rsidRPr="009F54C3">
        <w:rPr>
          <w:rFonts w:ascii="Times New Roman" w:hAnsi="Times New Roman" w:cs="Times New Roman"/>
          <w:sz w:val="28"/>
          <w:szCs w:val="28"/>
          <w:lang w:val="en-US"/>
        </w:rPr>
        <w:t xml:space="preserve"> The Right to Information Act 2005: A guide for civil society organizations, 2006.</w:t>
      </w:r>
      <w:r w:rsidR="006F571D">
        <w:rPr>
          <w:rFonts w:ascii="Times New Roman" w:hAnsi="Times New Roman" w:cs="Times New Roman"/>
          <w:sz w:val="28"/>
          <w:szCs w:val="28"/>
          <w:lang w:val="en-US"/>
        </w:rPr>
        <w:t xml:space="preserve"> URL:</w:t>
      </w:r>
      <w:r w:rsidR="00456D88" w:rsidRPr="009F54C3">
        <w:rPr>
          <w:rFonts w:ascii="Times New Roman" w:hAnsi="Times New Roman" w:cs="Times New Roman"/>
          <w:sz w:val="28"/>
          <w:szCs w:val="28"/>
          <w:lang w:val="en-US"/>
        </w:rPr>
        <w:t>http://foip.saha.org.za/uploads/images/a%20guide%20to%20civil%20society.pdf</w:t>
      </w:r>
    </w:p>
    <w:p w:rsidR="00723E37" w:rsidRPr="007F5500" w:rsidRDefault="00723E37" w:rsidP="00180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0056F" w:rsidRPr="00B0056F" w:rsidRDefault="00B0056F" w:rsidP="001809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5640" w:rsidRPr="00456D88" w:rsidRDefault="00435640" w:rsidP="00A109C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35640" w:rsidRPr="00456D88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8E" w:rsidRDefault="002D388E" w:rsidP="00B85191">
      <w:pPr>
        <w:spacing w:after="0" w:line="240" w:lineRule="auto"/>
      </w:pPr>
      <w:r>
        <w:separator/>
      </w:r>
    </w:p>
  </w:endnote>
  <w:endnote w:type="continuationSeparator" w:id="0">
    <w:p w:rsidR="002D388E" w:rsidRDefault="002D388E" w:rsidP="00B8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29826"/>
      <w:docPartObj>
        <w:docPartGallery w:val="Page Numbers (Bottom of Page)"/>
        <w:docPartUnique/>
      </w:docPartObj>
    </w:sdtPr>
    <w:sdtEndPr/>
    <w:sdtContent>
      <w:p w:rsidR="009553A2" w:rsidRDefault="009553A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88A">
          <w:rPr>
            <w:noProof/>
          </w:rPr>
          <w:t>7</w:t>
        </w:r>
        <w:r>
          <w:fldChar w:fldCharType="end"/>
        </w:r>
      </w:p>
    </w:sdtContent>
  </w:sdt>
  <w:p w:rsidR="00D134B6" w:rsidRDefault="00D134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8E" w:rsidRDefault="002D388E" w:rsidP="00B85191">
      <w:pPr>
        <w:spacing w:after="0" w:line="240" w:lineRule="auto"/>
      </w:pPr>
      <w:r>
        <w:separator/>
      </w:r>
    </w:p>
  </w:footnote>
  <w:footnote w:type="continuationSeparator" w:id="0">
    <w:p w:rsidR="002D388E" w:rsidRDefault="002D388E" w:rsidP="00B8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425838"/>
      <w:docPartObj>
        <w:docPartGallery w:val="Page Numbers (Top of Page)"/>
        <w:docPartUnique/>
      </w:docPartObj>
    </w:sdtPr>
    <w:sdtEndPr/>
    <w:sdtContent>
      <w:p w:rsidR="006F571D" w:rsidRDefault="006F571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88A">
          <w:rPr>
            <w:noProof/>
          </w:rPr>
          <w:t>7</w:t>
        </w:r>
        <w:r>
          <w:fldChar w:fldCharType="end"/>
        </w:r>
      </w:p>
    </w:sdtContent>
  </w:sdt>
  <w:p w:rsidR="006F571D" w:rsidRDefault="006F57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02658"/>
    <w:multiLevelType w:val="hybridMultilevel"/>
    <w:tmpl w:val="C26C52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8A"/>
    <w:rsid w:val="00010A43"/>
    <w:rsid w:val="00013FD9"/>
    <w:rsid w:val="000171E4"/>
    <w:rsid w:val="0004099C"/>
    <w:rsid w:val="00040E46"/>
    <w:rsid w:val="0004654B"/>
    <w:rsid w:val="00060AB6"/>
    <w:rsid w:val="00063B41"/>
    <w:rsid w:val="0007469E"/>
    <w:rsid w:val="00075D7B"/>
    <w:rsid w:val="00080514"/>
    <w:rsid w:val="000A665D"/>
    <w:rsid w:val="000B4D25"/>
    <w:rsid w:val="000C2DE0"/>
    <w:rsid w:val="000C6217"/>
    <w:rsid w:val="000E53BC"/>
    <w:rsid w:val="000E60EC"/>
    <w:rsid w:val="00110B34"/>
    <w:rsid w:val="00112A99"/>
    <w:rsid w:val="00113057"/>
    <w:rsid w:val="00117CB9"/>
    <w:rsid w:val="00121599"/>
    <w:rsid w:val="00133B33"/>
    <w:rsid w:val="00151833"/>
    <w:rsid w:val="00151D02"/>
    <w:rsid w:val="00153C48"/>
    <w:rsid w:val="001600F0"/>
    <w:rsid w:val="0018090C"/>
    <w:rsid w:val="00192C54"/>
    <w:rsid w:val="001A085B"/>
    <w:rsid w:val="001B33BD"/>
    <w:rsid w:val="001B6FD9"/>
    <w:rsid w:val="001F3507"/>
    <w:rsid w:val="001F40D3"/>
    <w:rsid w:val="0021158D"/>
    <w:rsid w:val="00235087"/>
    <w:rsid w:val="00237A92"/>
    <w:rsid w:val="0024625C"/>
    <w:rsid w:val="00263D47"/>
    <w:rsid w:val="002671A1"/>
    <w:rsid w:val="00275D0C"/>
    <w:rsid w:val="00286CB6"/>
    <w:rsid w:val="002936EA"/>
    <w:rsid w:val="002C6C40"/>
    <w:rsid w:val="002D388E"/>
    <w:rsid w:val="002D679C"/>
    <w:rsid w:val="002E1203"/>
    <w:rsid w:val="002F79E5"/>
    <w:rsid w:val="00305F41"/>
    <w:rsid w:val="00323FB9"/>
    <w:rsid w:val="003353F3"/>
    <w:rsid w:val="00372305"/>
    <w:rsid w:val="003A3D7B"/>
    <w:rsid w:val="003D3C43"/>
    <w:rsid w:val="003F03F0"/>
    <w:rsid w:val="003F6F69"/>
    <w:rsid w:val="00413E09"/>
    <w:rsid w:val="00435640"/>
    <w:rsid w:val="0044603E"/>
    <w:rsid w:val="00450487"/>
    <w:rsid w:val="00456D88"/>
    <w:rsid w:val="00464F45"/>
    <w:rsid w:val="0049416E"/>
    <w:rsid w:val="00495B60"/>
    <w:rsid w:val="00495B89"/>
    <w:rsid w:val="004A2D20"/>
    <w:rsid w:val="004E355F"/>
    <w:rsid w:val="004E6C82"/>
    <w:rsid w:val="0051041F"/>
    <w:rsid w:val="00542AC0"/>
    <w:rsid w:val="0058128A"/>
    <w:rsid w:val="00587F94"/>
    <w:rsid w:val="0059120B"/>
    <w:rsid w:val="0059529D"/>
    <w:rsid w:val="005C5EFF"/>
    <w:rsid w:val="005D6F3B"/>
    <w:rsid w:val="005F4349"/>
    <w:rsid w:val="00644A2B"/>
    <w:rsid w:val="00646E88"/>
    <w:rsid w:val="00651606"/>
    <w:rsid w:val="00661EDF"/>
    <w:rsid w:val="00677FDF"/>
    <w:rsid w:val="00686114"/>
    <w:rsid w:val="00697F2E"/>
    <w:rsid w:val="006A02D7"/>
    <w:rsid w:val="006A51E9"/>
    <w:rsid w:val="006B1467"/>
    <w:rsid w:val="006D4E45"/>
    <w:rsid w:val="006F16B7"/>
    <w:rsid w:val="006F52D4"/>
    <w:rsid w:val="006F571D"/>
    <w:rsid w:val="00707FDB"/>
    <w:rsid w:val="00723E37"/>
    <w:rsid w:val="00762FA6"/>
    <w:rsid w:val="00767C57"/>
    <w:rsid w:val="007F5500"/>
    <w:rsid w:val="00801A08"/>
    <w:rsid w:val="00804FCD"/>
    <w:rsid w:val="00823917"/>
    <w:rsid w:val="00823AA4"/>
    <w:rsid w:val="008433DA"/>
    <w:rsid w:val="00846440"/>
    <w:rsid w:val="00855000"/>
    <w:rsid w:val="00861C98"/>
    <w:rsid w:val="00867BBE"/>
    <w:rsid w:val="00893C5D"/>
    <w:rsid w:val="008D3F94"/>
    <w:rsid w:val="009122CC"/>
    <w:rsid w:val="00912569"/>
    <w:rsid w:val="00925317"/>
    <w:rsid w:val="009553A2"/>
    <w:rsid w:val="009563BC"/>
    <w:rsid w:val="0095680A"/>
    <w:rsid w:val="00972267"/>
    <w:rsid w:val="00972AD7"/>
    <w:rsid w:val="00977DEA"/>
    <w:rsid w:val="009C1964"/>
    <w:rsid w:val="009F54C3"/>
    <w:rsid w:val="009F6C8E"/>
    <w:rsid w:val="00A109CF"/>
    <w:rsid w:val="00A95FE1"/>
    <w:rsid w:val="00AB163D"/>
    <w:rsid w:val="00AB56BF"/>
    <w:rsid w:val="00AC2B16"/>
    <w:rsid w:val="00AF6C5F"/>
    <w:rsid w:val="00B0056F"/>
    <w:rsid w:val="00B233AB"/>
    <w:rsid w:val="00B26C5C"/>
    <w:rsid w:val="00B467E1"/>
    <w:rsid w:val="00B670C9"/>
    <w:rsid w:val="00B67500"/>
    <w:rsid w:val="00B85191"/>
    <w:rsid w:val="00BC05F8"/>
    <w:rsid w:val="00BC388A"/>
    <w:rsid w:val="00BE36AE"/>
    <w:rsid w:val="00BF0014"/>
    <w:rsid w:val="00BF2371"/>
    <w:rsid w:val="00C02C13"/>
    <w:rsid w:val="00C076DA"/>
    <w:rsid w:val="00C16EAD"/>
    <w:rsid w:val="00C30BA9"/>
    <w:rsid w:val="00C670A0"/>
    <w:rsid w:val="00C70C35"/>
    <w:rsid w:val="00C70CEB"/>
    <w:rsid w:val="00C925C3"/>
    <w:rsid w:val="00C95874"/>
    <w:rsid w:val="00CC22F4"/>
    <w:rsid w:val="00CD7CB6"/>
    <w:rsid w:val="00CF5057"/>
    <w:rsid w:val="00D07F44"/>
    <w:rsid w:val="00D134B6"/>
    <w:rsid w:val="00D36D1E"/>
    <w:rsid w:val="00D455D9"/>
    <w:rsid w:val="00D65359"/>
    <w:rsid w:val="00D86C0E"/>
    <w:rsid w:val="00DA0296"/>
    <w:rsid w:val="00DA5364"/>
    <w:rsid w:val="00DA7F7B"/>
    <w:rsid w:val="00DC5E72"/>
    <w:rsid w:val="00DD064C"/>
    <w:rsid w:val="00DD5FC2"/>
    <w:rsid w:val="00E231D1"/>
    <w:rsid w:val="00E25925"/>
    <w:rsid w:val="00E31B42"/>
    <w:rsid w:val="00E31CC4"/>
    <w:rsid w:val="00E350EA"/>
    <w:rsid w:val="00E375B1"/>
    <w:rsid w:val="00E41A2C"/>
    <w:rsid w:val="00E5178A"/>
    <w:rsid w:val="00E7556B"/>
    <w:rsid w:val="00E93ED4"/>
    <w:rsid w:val="00E941E0"/>
    <w:rsid w:val="00EE46DC"/>
    <w:rsid w:val="00EF011B"/>
    <w:rsid w:val="00EF7F57"/>
    <w:rsid w:val="00F13467"/>
    <w:rsid w:val="00F207C1"/>
    <w:rsid w:val="00F221D2"/>
    <w:rsid w:val="00F337EA"/>
    <w:rsid w:val="00F35F9E"/>
    <w:rsid w:val="00F52207"/>
    <w:rsid w:val="00F66582"/>
    <w:rsid w:val="00F67318"/>
    <w:rsid w:val="00F720F2"/>
    <w:rsid w:val="00F9711F"/>
    <w:rsid w:val="00FC34B4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F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7F5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191"/>
  </w:style>
  <w:style w:type="paragraph" w:styleId="a7">
    <w:name w:val="footer"/>
    <w:basedOn w:val="a"/>
    <w:link w:val="a8"/>
    <w:uiPriority w:val="99"/>
    <w:unhideWhenUsed/>
    <w:rsid w:val="00B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191"/>
  </w:style>
  <w:style w:type="character" w:styleId="a9">
    <w:name w:val="Strong"/>
    <w:basedOn w:val="a0"/>
    <w:uiPriority w:val="22"/>
    <w:qFormat/>
    <w:rsid w:val="00AB56B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5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E31B42"/>
  </w:style>
  <w:style w:type="character" w:styleId="aa">
    <w:name w:val="Emphasis"/>
    <w:basedOn w:val="a0"/>
    <w:uiPriority w:val="20"/>
    <w:qFormat/>
    <w:rsid w:val="00E31B4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B6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6F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9563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F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F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7F5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5191"/>
  </w:style>
  <w:style w:type="paragraph" w:styleId="a7">
    <w:name w:val="footer"/>
    <w:basedOn w:val="a"/>
    <w:link w:val="a8"/>
    <w:uiPriority w:val="99"/>
    <w:unhideWhenUsed/>
    <w:rsid w:val="00B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5191"/>
  </w:style>
  <w:style w:type="character" w:styleId="a9">
    <w:name w:val="Strong"/>
    <w:basedOn w:val="a0"/>
    <w:uiPriority w:val="22"/>
    <w:qFormat/>
    <w:rsid w:val="00AB56B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95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E31B42"/>
  </w:style>
  <w:style w:type="character" w:styleId="aa">
    <w:name w:val="Emphasis"/>
    <w:basedOn w:val="a0"/>
    <w:uiPriority w:val="20"/>
    <w:qFormat/>
    <w:rsid w:val="00E31B4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B6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B6F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9563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esident.gov.ua/documents/1332017-218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i-ukraine.org/research/indeks-koruptsiyi-cpi-2016/\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socman.hse.ru/data/906/870/1231/003.GOLENKOVA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i.lviv.ua/n21texts/rechyckyj.htm" TargetMode="External"/><Relationship Id="rId10" Type="http://schemas.openxmlformats.org/officeDocument/2006/relationships/hyperlink" Target="http://www.unescap.org/sites/default/files/good-governance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hehindu.com/todays-paper/tp-features/tp-openpage/the-role-of-civil-society-in-good-governance/article2276002.ece" TargetMode="External"/><Relationship Id="rId14" Type="http://schemas.openxmlformats.org/officeDocument/2006/relationships/hyperlink" Target="http://www.gurt.org.ua/interviews/185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D89A-6D5D-479F-84C2-E5A1EF6D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2017-06-06T06:40:00Z</dcterms:created>
  <dcterms:modified xsi:type="dcterms:W3CDTF">2017-06-07T09:00:00Z</dcterms:modified>
</cp:coreProperties>
</file>