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B9" w:rsidRPr="005B67B9" w:rsidRDefault="005B67B9" w:rsidP="005B67B9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 xml:space="preserve">1.4.1. </w:t>
      </w:r>
      <w:proofErr w:type="spellStart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>Контрольна</w:t>
      </w:r>
      <w:proofErr w:type="spellEnd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 xml:space="preserve"> робота</w:t>
      </w:r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>з</w:t>
      </w:r>
      <w:proofErr w:type="spellEnd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>Юридичної</w:t>
      </w:r>
      <w:proofErr w:type="spellEnd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>конфліктології</w:t>
      </w:r>
      <w:proofErr w:type="spellEnd"/>
      <w:r w:rsidRPr="005B67B9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5B67B9" w:rsidRDefault="005B67B9" w:rsidP="005B67B9">
      <w:pPr>
        <w:pStyle w:val="aa"/>
        <w:ind w:left="0" w:firstLine="567"/>
        <w:jc w:val="both"/>
        <w:rPr>
          <w:bCs/>
          <w:sz w:val="28"/>
          <w:szCs w:val="28"/>
        </w:rPr>
      </w:pPr>
    </w:p>
    <w:p w:rsidR="005B67B9" w:rsidRPr="005B67B9" w:rsidRDefault="005B67B9" w:rsidP="005B67B9">
      <w:pPr>
        <w:pStyle w:val="aa"/>
        <w:ind w:left="0" w:firstLine="567"/>
        <w:jc w:val="both"/>
        <w:rPr>
          <w:sz w:val="28"/>
          <w:szCs w:val="28"/>
        </w:rPr>
      </w:pPr>
      <w:r w:rsidRPr="005B67B9">
        <w:rPr>
          <w:bCs/>
          <w:sz w:val="28"/>
          <w:szCs w:val="28"/>
        </w:rPr>
        <w:t xml:space="preserve">Виконання контрольної роботи   є однією з форм самостійної роботи студента. </w:t>
      </w:r>
      <w:r w:rsidRPr="005B67B9">
        <w:rPr>
          <w:sz w:val="28"/>
          <w:szCs w:val="28"/>
        </w:rPr>
        <w:t>Контрольна робота складається з двох частин. Перша – теоретична. Друга частина контрольної роботи – практична.</w:t>
      </w:r>
    </w:p>
    <w:p w:rsidR="005B67B9" w:rsidRPr="005B67B9" w:rsidRDefault="005B67B9" w:rsidP="005B67B9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Теоретична </w:t>
      </w:r>
      <w:proofErr w:type="spellStart"/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>частина</w:t>
      </w:r>
      <w:proofErr w:type="spellEnd"/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Теоретична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одного теоретичного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67B9" w:rsidRPr="005B67B9" w:rsidRDefault="005B67B9" w:rsidP="005B67B9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Практична </w:t>
      </w:r>
      <w:proofErr w:type="spellStart"/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>частина</w:t>
      </w:r>
      <w:proofErr w:type="spellEnd"/>
      <w:r w:rsidRPr="005B67B9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 w:rsidRPr="005B67B9">
        <w:rPr>
          <w:rFonts w:ascii="Times New Roman" w:hAnsi="Times New Roman"/>
          <w:sz w:val="28"/>
          <w:szCs w:val="28"/>
          <w:lang w:val="ru-RU"/>
        </w:rPr>
        <w:t xml:space="preserve"> Практична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одного практичного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яким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передбачено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характеристика конкретного виду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юридичного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конфлікту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>.</w:t>
      </w:r>
    </w:p>
    <w:p w:rsidR="005B67B9" w:rsidRPr="005B67B9" w:rsidRDefault="005B67B9" w:rsidP="005B67B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Контрольна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стил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>істично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граматично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технічно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оформлена.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Матеріали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потрібно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подати у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вигляді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прийнятному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читання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сприйняття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Контрольна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комплектується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наступній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посл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>ідовності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титульний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аркуш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(план);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вступ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основна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висновки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>.</w:t>
      </w:r>
    </w:p>
    <w:p w:rsidR="005B67B9" w:rsidRPr="005B67B9" w:rsidRDefault="005B67B9" w:rsidP="005B67B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B67B9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кінці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контрольної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бути подано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використаних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написанні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Джерела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повинні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розташовуватися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алфавітному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тексті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контрольної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>.</w:t>
      </w:r>
    </w:p>
    <w:p w:rsidR="005B67B9" w:rsidRPr="005B67B9" w:rsidRDefault="005B67B9" w:rsidP="005B67B9">
      <w:pPr>
        <w:tabs>
          <w:tab w:val="left" w:pos="70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Контрольна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робота повинна бути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надрукована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одній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стороні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аркушів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білого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паперу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формату А</w:t>
      </w:r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 xml:space="preserve">. Текст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друкується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шрифтом </w:t>
      </w:r>
      <w:r w:rsidRPr="005B67B9">
        <w:rPr>
          <w:rFonts w:ascii="Times New Roman" w:hAnsi="Times New Roman"/>
          <w:sz w:val="28"/>
          <w:szCs w:val="28"/>
        </w:rPr>
        <w:t>Times</w:t>
      </w:r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7B9">
        <w:rPr>
          <w:rFonts w:ascii="Times New Roman" w:hAnsi="Times New Roman"/>
          <w:sz w:val="28"/>
          <w:szCs w:val="28"/>
        </w:rPr>
        <w:t>New</w:t>
      </w:r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7B9">
        <w:rPr>
          <w:rFonts w:ascii="Times New Roman" w:hAnsi="Times New Roman"/>
          <w:sz w:val="28"/>
          <w:szCs w:val="28"/>
        </w:rPr>
        <w:t>Roman</w:t>
      </w:r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розміром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14 </w:t>
      </w:r>
      <w:proofErr w:type="spellStart"/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пт</w:t>
      </w:r>
      <w:proofErr w:type="spellEnd"/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полуторним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міжрядковим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інтервалом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Рукописний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текст повинен бути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обсягом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18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сторінок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аркушах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паперу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формату А</w:t>
      </w:r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4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>.</w:t>
      </w:r>
    </w:p>
    <w:p w:rsidR="005B67B9" w:rsidRPr="005B67B9" w:rsidRDefault="005B67B9" w:rsidP="005B67B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B67B9">
        <w:rPr>
          <w:rFonts w:ascii="Times New Roman" w:hAnsi="Times New Roman"/>
          <w:sz w:val="28"/>
          <w:szCs w:val="28"/>
          <w:lang w:val="ru-RU"/>
        </w:rPr>
        <w:t xml:space="preserve">Дана робота проходить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перевірку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захищається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студентом,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однією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B67B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B67B9">
        <w:rPr>
          <w:rFonts w:ascii="Times New Roman" w:hAnsi="Times New Roman"/>
          <w:sz w:val="28"/>
          <w:szCs w:val="28"/>
          <w:lang w:val="ru-RU"/>
        </w:rPr>
        <w:t>ідстав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допуску до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екзаменаційного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5B67B9">
        <w:rPr>
          <w:rFonts w:ascii="Times New Roman" w:hAnsi="Times New Roman"/>
          <w:sz w:val="28"/>
          <w:szCs w:val="28"/>
          <w:lang w:val="ru-RU"/>
        </w:rPr>
        <w:t>.</w:t>
      </w:r>
    </w:p>
    <w:p w:rsidR="005B67B9" w:rsidRPr="005B67B9" w:rsidRDefault="005B67B9" w:rsidP="005B67B9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Мета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контрольної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  –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це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самостійне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вивчення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частини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програмного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матеріалу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систематизація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поглиблення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узагальнення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закріплення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та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практичне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застосування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знань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студента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навчального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курсу «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Юридична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конфліктологія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» та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розвиток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навичок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самостійної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5B67B9" w:rsidRPr="005B67B9" w:rsidRDefault="005B67B9" w:rsidP="005B67B9">
      <w:pPr>
        <w:tabs>
          <w:tab w:val="left" w:pos="567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Тема для конкретного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виконавця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визначається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за сумою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трьох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останніх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цифр номера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залікової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книжки.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Наприклад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якщо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сума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останніх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трьох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 цифр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залікової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книжки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складає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«8», то студент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обира</w:t>
      </w:r>
      <w:proofErr w:type="gramStart"/>
      <w:r w:rsidRPr="005B67B9">
        <w:rPr>
          <w:rFonts w:ascii="Times New Roman" w:hAnsi="Times New Roman"/>
          <w:bCs/>
          <w:sz w:val="28"/>
          <w:szCs w:val="28"/>
          <w:lang w:val="ru-RU"/>
        </w:rPr>
        <w:t>є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>,</w:t>
      </w:r>
      <w:proofErr w:type="gram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відповідно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5B67B9">
        <w:rPr>
          <w:rFonts w:ascii="Times New Roman" w:hAnsi="Times New Roman"/>
          <w:bCs/>
          <w:sz w:val="28"/>
          <w:szCs w:val="28"/>
          <w:lang w:val="ru-RU"/>
        </w:rPr>
        <w:t>варіант</w:t>
      </w:r>
      <w:proofErr w:type="spellEnd"/>
      <w:r w:rsidRPr="005B67B9">
        <w:rPr>
          <w:rFonts w:ascii="Times New Roman" w:hAnsi="Times New Roman"/>
          <w:bCs/>
          <w:sz w:val="28"/>
          <w:szCs w:val="28"/>
          <w:lang w:val="ru-RU"/>
        </w:rPr>
        <w:t xml:space="preserve"> № 8 (5+1+2).</w:t>
      </w:r>
    </w:p>
    <w:p w:rsidR="005B67B9" w:rsidRPr="005B67B9" w:rsidRDefault="005B67B9" w:rsidP="005B67B9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"/>
        <w:gridCol w:w="8072"/>
      </w:tblGrid>
      <w:tr w:rsidR="005B67B9" w:rsidRPr="005B67B9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7B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варіанта</w:t>
            </w:r>
            <w:proofErr w:type="spellEnd"/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14558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1.Поняття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Еволюція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2.Вивчення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шляхів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 конкретному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 Погляди на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сучасній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Приклад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діловому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спілкуванні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характеристики.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1.Метододи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структуру трудового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712BC0" w:rsidRPr="005B67B9" w:rsidRDefault="00712BC0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lastRenderedPageBreak/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1.Причини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виникнення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1.Позитивні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функції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адвокатській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ідготувати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приклад горизонтального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політичного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аспекти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1.Негативні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функції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ідготувати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приклад вертикального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політичного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можлві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аспекти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1.Конструктивний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деструктивний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2.Вивчити 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трудового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1.Типологіяюридичних 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2.Вивчити 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міжнародних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1.Стадії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розвитку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причини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виникнення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2.Аналіз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механізму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сімейного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1.Природа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іжнаціональної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конфліктності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застосування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медіації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правовій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A20DBC">
            <w:pPr>
              <w:ind w:left="61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1.Юридичний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поняття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предмет,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об’єкт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суб’єкти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стадії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5B67B9" w:rsidRPr="005B67B9" w:rsidRDefault="005B67B9" w:rsidP="00A20DBC">
            <w:pPr>
              <w:ind w:left="6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сімейних</w:t>
            </w:r>
            <w:proofErr w:type="spell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A20DBC">
            <w:pPr>
              <w:ind w:left="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1.Управління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конфліктною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ситуацією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юридичній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5B67B9" w:rsidRPr="005B67B9" w:rsidRDefault="005B67B9" w:rsidP="00A20DBC">
            <w:pPr>
              <w:ind w:left="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структуру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діловому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спілкуванні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A20DBC">
            <w:pPr>
              <w:ind w:left="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1.Розв’язання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регулювання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A20DBC">
            <w:pPr>
              <w:ind w:left="61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2.Показати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змішаний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A20DBC">
            <w:pPr>
              <w:tabs>
                <w:tab w:val="left" w:pos="709"/>
                <w:tab w:val="left" w:pos="993"/>
                <w:tab w:val="left" w:pos="1134"/>
              </w:tabs>
              <w:suppressAutoHyphens/>
              <w:ind w:left="61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1.Аналіз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елементів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A20DBC">
            <w:pPr>
              <w:tabs>
                <w:tab w:val="left" w:pos="709"/>
                <w:tab w:val="left" w:pos="993"/>
                <w:tab w:val="left" w:pos="1134"/>
              </w:tabs>
              <w:suppressAutoHyphens/>
              <w:ind w:left="61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чистий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1.Типи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внутрішньоособистісних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юриста.</w:t>
            </w:r>
          </w:p>
          <w:p w:rsid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адвокатській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діяльності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  <w:p w:rsidR="00A20DBC" w:rsidRPr="005B67B9" w:rsidRDefault="00A20DBC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1.Формули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цивільного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A20DBC" w:rsidRPr="005B67B9" w:rsidRDefault="00A20DBC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lastRenderedPageBreak/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1.Конфлікти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діловому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спілкуванні</w:t>
            </w:r>
            <w:proofErr w:type="spellEnd"/>
          </w:p>
          <w:p w:rsidR="005B67B9" w:rsidRPr="005B67B9" w:rsidRDefault="005B67B9" w:rsidP="00A20DBC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="00A20DBC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кримінального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1.Поняття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причини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Роль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регулюванні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сімейно-шлюбних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Скласти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класифікацію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юридичній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19.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1.Кримінально-процесуальний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кримінальний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тотожне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відмінне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 Методом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картографії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запропонувати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(на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1.Роль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регулюванні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сімейно-шлюбних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2.Методом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картографії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запропонувати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студентському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середовищі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 (на </w:t>
            </w:r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1.Концепція “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слідства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”.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Колізія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Колізія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обвинувача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потерпілого</w:t>
            </w:r>
            <w:proofErr w:type="spellEnd"/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2.За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іометричного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методу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міжособистісного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адвокатському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1.Основи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переговорів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tabs>
                <w:tab w:val="left" w:pos="709"/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2.За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допомогою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іометричного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методу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здійснити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аналіз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міжособистісного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юридичному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відділі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колективі</w:t>
            </w:r>
            <w:proofErr w:type="spellEnd"/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1.Стратегії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виходу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із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моделі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стилі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господарського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1.Технології,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методи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юридичних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учасників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адміністративного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процесу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 консенсусу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компромісу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юридичних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Показати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ід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прийняття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закону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його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вирішення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1.Технології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медіаторингу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конфліктів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сфері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цивільної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авіації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1.Правові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засоби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розв’язання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конфліктних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2.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  <w:t xml:space="preserve">в державному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управлінні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5B67B9" w:rsidRPr="00712BC0" w:rsidTr="00145580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7B9">
              <w:rPr>
                <w:rFonts w:ascii="Times New Roman" w:hAnsi="Times New Roman"/>
                <w:sz w:val="28"/>
                <w:szCs w:val="28"/>
              </w:rPr>
              <w:t>Варіант</w:t>
            </w:r>
            <w:proofErr w:type="spellEnd"/>
            <w:r w:rsidRPr="005B67B9">
              <w:rPr>
                <w:rFonts w:ascii="Times New Roman" w:hAnsi="Times New Roman"/>
                <w:sz w:val="28"/>
                <w:szCs w:val="28"/>
              </w:rPr>
              <w:t xml:space="preserve"> 28.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7B9" w:rsidRPr="005B67B9" w:rsidRDefault="005B67B9" w:rsidP="00712BC0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1.Поняття,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об’єкт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, предмет, </w:t>
            </w:r>
            <w:proofErr w:type="spellStart"/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івні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методи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сучасної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конфліктології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. </w:t>
            </w:r>
          </w:p>
          <w:p w:rsidR="005B67B9" w:rsidRPr="005B67B9" w:rsidRDefault="005B67B9" w:rsidP="00712BC0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</w:pPr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2.</w:t>
            </w:r>
            <w:r w:rsidRPr="005B67B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Вивчити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на </w:t>
            </w:r>
            <w:proofErr w:type="gram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конкретному</w:t>
            </w:r>
            <w:proofErr w:type="gram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прикладі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шляхи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юридичного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>конфлікту</w:t>
            </w:r>
            <w:proofErr w:type="spellEnd"/>
            <w:r w:rsidRPr="005B67B9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</w:r>
          </w:p>
        </w:tc>
      </w:tr>
    </w:tbl>
    <w:p w:rsidR="007256CF" w:rsidRPr="005B67B9" w:rsidRDefault="007256CF" w:rsidP="00712BC0">
      <w:pPr>
        <w:rPr>
          <w:lang w:val="ru-RU"/>
        </w:rPr>
      </w:pPr>
    </w:p>
    <w:sectPr w:rsidR="007256CF" w:rsidRPr="005B67B9" w:rsidSect="007256CF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C3" w:rsidRDefault="00E623C3" w:rsidP="00976EA9">
      <w:r>
        <w:separator/>
      </w:r>
    </w:p>
  </w:endnote>
  <w:endnote w:type="continuationSeparator" w:id="0">
    <w:p w:rsidR="00E623C3" w:rsidRDefault="00E623C3" w:rsidP="0097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C3" w:rsidRDefault="00E623C3" w:rsidP="00976EA9">
      <w:r>
        <w:separator/>
      </w:r>
    </w:p>
  </w:footnote>
  <w:footnote w:type="continuationSeparator" w:id="0">
    <w:p w:rsidR="00E623C3" w:rsidRDefault="00E623C3" w:rsidP="0097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8D3E74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 w:rsidRPr="008D3E74"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8.7pt;margin-top:4.55pt;width:53.2pt;height:45.05pt;z-index:-251658752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623C3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623C3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8D12E5">
            <w:rPr>
              <w:rStyle w:val="a5"/>
              <w:rFonts w:ascii="Times New Roman" w:hAnsi="Times New Roman"/>
              <w:noProof/>
              <w:lang w:val="en-US" w:bidi="en-US"/>
            </w:rPr>
            <w:t>4</w: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8D12E5">
            <w:rPr>
              <w:rStyle w:val="a5"/>
              <w:rFonts w:ascii="Times New Roman" w:hAnsi="Times New Roman"/>
              <w:noProof/>
              <w:lang w:val="en-US" w:bidi="en-US"/>
            </w:rPr>
            <w:t>6</w:t>
          </w:r>
          <w:r w:rsidR="008D3E74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E623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EA9"/>
    <w:rsid w:val="00011A4F"/>
    <w:rsid w:val="00182E41"/>
    <w:rsid w:val="001D448F"/>
    <w:rsid w:val="003A7C4D"/>
    <w:rsid w:val="005B67B9"/>
    <w:rsid w:val="006A7106"/>
    <w:rsid w:val="00712BC0"/>
    <w:rsid w:val="007256CF"/>
    <w:rsid w:val="00884CBF"/>
    <w:rsid w:val="008A76F2"/>
    <w:rsid w:val="008D12E5"/>
    <w:rsid w:val="008D3E74"/>
    <w:rsid w:val="00976EA9"/>
    <w:rsid w:val="00A20DBC"/>
    <w:rsid w:val="00AC6E26"/>
    <w:rsid w:val="00B15288"/>
    <w:rsid w:val="00CB5D2F"/>
    <w:rsid w:val="00D5285C"/>
    <w:rsid w:val="00D7376A"/>
    <w:rsid w:val="00E623C3"/>
    <w:rsid w:val="00F16C9B"/>
    <w:rsid w:val="00F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EA9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1">
    <w:name w:val="Body Text Indent 3"/>
    <w:basedOn w:val="a"/>
    <w:link w:val="32"/>
    <w:rsid w:val="008D12E5"/>
    <w:pPr>
      <w:spacing w:after="120"/>
      <w:ind w:left="283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8D12E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B67B9"/>
    <w:pPr>
      <w:ind w:left="708"/>
    </w:pPr>
    <w:rPr>
      <w:rFonts w:ascii="Times New Roman" w:hAnsi="Times New Roman"/>
      <w:sz w:val="20"/>
      <w:szCs w:val="20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3935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10</cp:revision>
  <dcterms:created xsi:type="dcterms:W3CDTF">2016-10-10T17:15:00Z</dcterms:created>
  <dcterms:modified xsi:type="dcterms:W3CDTF">2018-03-16T04:44:00Z</dcterms:modified>
</cp:coreProperties>
</file>