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76" w:rsidRDefault="00DC2A76" w:rsidP="00DC2A76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УДК   349.235(477+1-87)</w:t>
      </w:r>
    </w:p>
    <w:p w:rsidR="00D272FD" w:rsidRDefault="00D272FD" w:rsidP="00E21D8B">
      <w:pPr>
        <w:pStyle w:val="Default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Котова О.Д.,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Тульчевська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М.М.,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студентки</w:t>
      </w:r>
    </w:p>
    <w:p w:rsidR="00D272FD" w:rsidRDefault="00D272FD" w:rsidP="00260333">
      <w:pPr>
        <w:pStyle w:val="Default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курсу юридичного факультету</w:t>
      </w:r>
    </w:p>
    <w:p w:rsidR="00D272FD" w:rsidRDefault="00D272FD" w:rsidP="00260333">
      <w:pPr>
        <w:pStyle w:val="Default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Чорноморського національного університету ім. Петра Могили, </w:t>
      </w:r>
    </w:p>
    <w:p w:rsidR="00D272FD" w:rsidRDefault="00D272FD" w:rsidP="00260333">
      <w:pPr>
        <w:pStyle w:val="Default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72FD" w:rsidRDefault="00D272FD" w:rsidP="00260333">
      <w:pPr>
        <w:pStyle w:val="Default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доцент кафедри </w:t>
      </w:r>
    </w:p>
    <w:p w:rsidR="00D272FD" w:rsidRDefault="00D272FD" w:rsidP="00260333">
      <w:pPr>
        <w:pStyle w:val="Default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історії та теорії держави і права</w:t>
      </w:r>
    </w:p>
    <w:p w:rsidR="00D272FD" w:rsidRPr="00260333" w:rsidRDefault="00D272FD" w:rsidP="00260333">
      <w:pPr>
        <w:pStyle w:val="Default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72FD" w:rsidRDefault="00D272FD" w:rsidP="00E21D8B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0333">
        <w:rPr>
          <w:rFonts w:ascii="Times New Roman" w:hAnsi="Times New Roman" w:cs="Times New Roman"/>
          <w:sz w:val="28"/>
          <w:szCs w:val="28"/>
          <w:lang w:val="uk-UA"/>
        </w:rPr>
        <w:t>ОСОБЛИВОСТІ ПРАВОВОГО РЕГУЛЮВАННЯ РОБОЧОГО ЧАСУ В УКРАЇНІ ТА ЗА КОРДОНОМ</w:t>
      </w:r>
    </w:p>
    <w:p w:rsidR="00D272FD" w:rsidRDefault="00D272FD" w:rsidP="00E21D8B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2FD" w:rsidRDefault="00D272FD" w:rsidP="003E18E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1F7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uk-UA"/>
        </w:rPr>
        <w:t>Регулювання</w:t>
      </w:r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торкається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роботодавця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покликані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передбачен</w:t>
      </w:r>
      <w:proofErr w:type="spellEnd"/>
      <w:r w:rsidRPr="00A121F7">
        <w:rPr>
          <w:rFonts w:ascii="Times New Roman" w:hAnsi="Times New Roman" w:cs="Times New Roman"/>
          <w:sz w:val="28"/>
          <w:szCs w:val="28"/>
          <w:lang w:val="uk-UA"/>
        </w:rPr>
        <w:t>і Основним Законом України, а саме:</w:t>
      </w:r>
      <w:r w:rsidRPr="00A121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міри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трудового договору.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72FD" w:rsidRPr="00A121F7" w:rsidRDefault="00D272FD" w:rsidP="003E18E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1F7">
        <w:rPr>
          <w:rFonts w:ascii="Times New Roman" w:hAnsi="Times New Roman" w:cs="Times New Roman"/>
          <w:sz w:val="28"/>
          <w:szCs w:val="28"/>
          <w:lang w:val="uk-UA"/>
        </w:rPr>
        <w:t>Слід зазначити, що у чинному Кодексі законів про працю України відсутнє визначення поняття «робочий час», як і поняття «робочий день»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68DD">
        <w:rPr>
          <w:rFonts w:ascii="Times New Roman" w:hAnsi="Times New Roman" w:cs="Times New Roman"/>
          <w:sz w:val="28"/>
          <w:szCs w:val="28"/>
        </w:rPr>
        <w:t>[1].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 України не поєдную розуміння цих двох понять. Однак, відповідно до проекту Трудового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дексу України від 27.12.2014 р. 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закріпити визначення: «Робочий час – час, протягом якого працівник відповідно до правил внутрішнього трудового розпорядку і умов трудового договору повинен виконувати трудові обов’язки. Відповідно до трудового законодавства до робочого часу можуть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включатися інші періоди часу» [2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121F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Так, як дані зміни ще не були внесені до чинного Кодексу законів про працю, у деяких нормативно-правових актах, які регулюють працю в окремих галузях, можна зустріти поняття «робочого часу» для спеціально визначених категорій працівників. Так, у п. 1.5. Положення про робочий час і час відпочинку водіїв колісних транспортних засобів, затвердженого 07.06.2010 р. № 340 робочий час певної категорії працівників, а саме водіїв, визначається як час, протягом якого водій зобов’язаний виконувати роботу, 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визначену трудовим договором і правилами внут</w:t>
      </w:r>
      <w:r>
        <w:rPr>
          <w:rFonts w:ascii="Times New Roman" w:hAnsi="Times New Roman" w:cs="Times New Roman"/>
          <w:sz w:val="28"/>
          <w:szCs w:val="28"/>
          <w:lang w:val="uk-UA"/>
        </w:rPr>
        <w:t>рішнього трудового розпорядку [3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 Лист Міністерства соціальної політики України «Про режим роботи, тривалість робочого часу і відпочинку» від 22.06.2007 р. робочий час визначає як час, протягом якого працівник повинен виконувати об</w:t>
      </w:r>
      <w:r>
        <w:rPr>
          <w:rFonts w:ascii="Times New Roman" w:hAnsi="Times New Roman" w:cs="Times New Roman"/>
          <w:sz w:val="28"/>
          <w:szCs w:val="28"/>
          <w:lang w:val="uk-UA"/>
        </w:rPr>
        <w:t>ов’язки за трудовим договором [</w:t>
      </w:r>
      <w:r w:rsidRPr="002A4D4B">
        <w:rPr>
          <w:rFonts w:ascii="Times New Roman" w:hAnsi="Times New Roman" w:cs="Times New Roman"/>
          <w:sz w:val="28"/>
          <w:szCs w:val="28"/>
        </w:rPr>
        <w:t>4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D272FD" w:rsidRDefault="00D272FD" w:rsidP="003E18E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1F7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нашу думку, слід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нині чинного Кодексу законів про працю, а саме: закріпити поняття «робочого часу», адже з</w:t>
      </w:r>
      <w:r w:rsidRPr="009D49CC">
        <w:rPr>
          <w:rFonts w:ascii="Times New Roman" w:hAnsi="Times New Roman" w:cs="Times New Roman"/>
          <w:sz w:val="28"/>
          <w:szCs w:val="28"/>
          <w:lang w:val="uk-UA"/>
        </w:rPr>
        <w:t>аконод</w:t>
      </w:r>
      <w:r>
        <w:rPr>
          <w:rFonts w:ascii="Times New Roman" w:hAnsi="Times New Roman" w:cs="Times New Roman"/>
          <w:sz w:val="28"/>
          <w:szCs w:val="28"/>
          <w:lang w:val="uk-UA"/>
        </w:rPr>
        <w:t>авче закріплення у трудовому за</w:t>
      </w:r>
      <w:r w:rsidRPr="009D49CC">
        <w:rPr>
          <w:rFonts w:ascii="Times New Roman" w:hAnsi="Times New Roman" w:cs="Times New Roman"/>
          <w:sz w:val="28"/>
          <w:szCs w:val="28"/>
          <w:lang w:val="uk-UA"/>
        </w:rPr>
        <w:t xml:space="preserve">конодавстві запропонованого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проекті Трудового кодексу </w:t>
      </w:r>
      <w:r w:rsidRPr="009D49CC">
        <w:rPr>
          <w:rFonts w:ascii="Times New Roman" w:hAnsi="Times New Roman" w:cs="Times New Roman"/>
          <w:sz w:val="28"/>
          <w:szCs w:val="28"/>
          <w:lang w:val="uk-UA"/>
        </w:rPr>
        <w:t>поняття буде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9CC">
        <w:rPr>
          <w:rFonts w:ascii="Times New Roman" w:hAnsi="Times New Roman" w:cs="Times New Roman"/>
          <w:sz w:val="28"/>
          <w:szCs w:val="28"/>
          <w:lang w:val="uk-UA"/>
        </w:rPr>
        <w:t>сприяти най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 повній реалізації основних </w:t>
      </w:r>
      <w:r w:rsidRPr="009D49CC">
        <w:rPr>
          <w:rFonts w:ascii="Times New Roman" w:hAnsi="Times New Roman" w:cs="Times New Roman"/>
          <w:sz w:val="28"/>
          <w:szCs w:val="28"/>
          <w:lang w:val="uk-UA"/>
        </w:rPr>
        <w:t>принципів трудового права у межах інституту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робочого часу.</w:t>
      </w:r>
      <w:r w:rsidRPr="00A121F7">
        <w:rPr>
          <w:rFonts w:ascii="Times New Roman" w:hAnsi="Times New Roman" w:cs="Times New Roman"/>
          <w:sz w:val="28"/>
          <w:szCs w:val="28"/>
        </w:rPr>
        <w:tab/>
      </w:r>
    </w:p>
    <w:p w:rsidR="00D272FD" w:rsidRPr="009E5A47" w:rsidRDefault="00D272FD" w:rsidP="003E18E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21F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вітчизняного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зако</w:t>
      </w:r>
      <w:r w:rsidRPr="00A121F7">
        <w:rPr>
          <w:rFonts w:ascii="Times New Roman" w:hAnsi="Times New Roman" w:cs="Times New Roman"/>
          <w:sz w:val="28"/>
          <w:szCs w:val="28"/>
        </w:rPr>
        <w:softHyphen/>
        <w:t>нодавства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кодексах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держав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часу </w:t>
      </w:r>
      <w:r>
        <w:rPr>
          <w:rFonts w:ascii="Times New Roman" w:hAnsi="Times New Roman" w:cs="Times New Roman"/>
          <w:sz w:val="28"/>
          <w:szCs w:val="28"/>
          <w:lang w:val="uk-UA"/>
        </w:rPr>
        <w:t>знайшло своє закріплення</w:t>
      </w:r>
      <w:r w:rsidRPr="00A121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На</w:t>
      </w:r>
      <w:r w:rsidRPr="00A121F7">
        <w:rPr>
          <w:rFonts w:ascii="Times New Roman" w:hAnsi="Times New Roman" w:cs="Times New Roman"/>
          <w:sz w:val="28"/>
          <w:szCs w:val="28"/>
        </w:rPr>
        <w:softHyphen/>
        <w:t>приклад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>, ст. 1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121F7">
        <w:rPr>
          <w:rFonts w:ascii="Times New Roman" w:hAnsi="Times New Roman" w:cs="Times New Roman"/>
          <w:sz w:val="28"/>
          <w:szCs w:val="28"/>
        </w:rPr>
        <w:t xml:space="preserve"> Трудового кодексу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Білорусь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>передбачає, що робочим вважається час, протягом якого працівник відповідно до трудового, колективного договору, правил внутрішнього трудового розпорядку зобо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в'язаний перебувати на робочому 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місці і виконувати свої трудові обов'язки </w:t>
      </w:r>
      <w:r w:rsidRPr="002A4D4B">
        <w:rPr>
          <w:rFonts w:ascii="Times New Roman" w:hAnsi="Times New Roman" w:cs="Times New Roman"/>
          <w:sz w:val="28"/>
          <w:szCs w:val="28"/>
        </w:rPr>
        <w:t>[</w:t>
      </w:r>
      <w:r w:rsidRPr="002A4D4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A4D4B">
        <w:rPr>
          <w:rFonts w:ascii="Times New Roman" w:hAnsi="Times New Roman" w:cs="Times New Roman"/>
          <w:sz w:val="28"/>
          <w:szCs w:val="28"/>
        </w:rPr>
        <w:t>]</w:t>
      </w:r>
      <w:r w:rsidRPr="002A4D4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Тобто, законодавство цієї 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>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 під робочим часом розуміє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саме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працівником своїх трудових </w:t>
      </w:r>
      <w:proofErr w:type="spellStart"/>
      <w:r w:rsidRPr="00A121F7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121F7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трудового, колективного договору, правил внутрішнього трудового розпорядку тощо.</w:t>
      </w:r>
    </w:p>
    <w:p w:rsidR="00D272FD" w:rsidRDefault="00D272FD" w:rsidP="003E18ED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21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стосується Трудового кодексу Азербайджанської Республіки, у ст.89 дещо по-іншому трактується поняття робочого часу, а саме:  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час, встановлений для виконання працівником трудової функції протягом тижневої і денної тривалості робочого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часу, передбаченої цим Кодексом </w:t>
      </w:r>
      <w:r w:rsidRPr="009E5A47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E5A47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5A47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p w:rsidR="00D272FD" w:rsidRPr="00A121F7" w:rsidRDefault="00D272FD" w:rsidP="003E18E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>Зіставляючи дане поняття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вищенаведеними, ми вважаємо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>, що вони схожі за змістом, тільки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о-різному сформульовані, адже виконання працівником своєї трудової функції включає і виконання своїх трудових обов’язків за трудовим договором. </w:t>
      </w:r>
    </w:p>
    <w:p w:rsidR="00D272FD" w:rsidRPr="00A121F7" w:rsidRDefault="00D272FD" w:rsidP="003E18E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Аналогічну ситуацію ми спостерігаємо і в </w:t>
      </w:r>
      <w:r w:rsidRPr="00A121F7">
        <w:rPr>
          <w:rFonts w:ascii="Times New Roman" w:hAnsi="Times New Roman" w:cs="Times New Roman"/>
          <w:sz w:val="28"/>
          <w:szCs w:val="28"/>
        </w:rPr>
        <w:t>Трудов</w:t>
      </w:r>
      <w:proofErr w:type="spellStart"/>
      <w:r w:rsidRPr="00A121F7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Республіки </w:t>
      </w:r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Узбеки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Pr="00A121F7">
        <w:rPr>
          <w:rFonts w:ascii="Times New Roman" w:hAnsi="Times New Roman" w:cs="Times New Roman"/>
          <w:sz w:val="28"/>
          <w:szCs w:val="28"/>
        </w:rPr>
        <w:t xml:space="preserve"> у ст. 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114: робочим вважається час, протягом якого працівник 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до розпорядку або графіку роботи або умов трудового договору повинен ви</w:t>
      </w:r>
      <w:r>
        <w:rPr>
          <w:rFonts w:ascii="Times New Roman" w:hAnsi="Times New Roman" w:cs="Times New Roman"/>
          <w:sz w:val="28"/>
          <w:szCs w:val="28"/>
          <w:lang w:val="uk-UA"/>
        </w:rPr>
        <w:t>конувати свої трудові обов'язки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2FD" w:rsidRPr="00A121F7" w:rsidRDefault="00D272FD" w:rsidP="003E18E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1F7">
        <w:rPr>
          <w:rFonts w:ascii="Times New Roman" w:hAnsi="Times New Roman" w:cs="Times New Roman"/>
          <w:sz w:val="28"/>
          <w:szCs w:val="28"/>
          <w:lang w:val="uk-UA"/>
        </w:rPr>
        <w:tab/>
        <w:t>Проаналізувавши вищенаведені трудові кодекси різних країн, можна з впевненістю сказати, що у всіх нормативно-правових актах наводиться поняття робочого часу і воно майже не відрізняється один від одного, що конкретизує даний правовий інститут.</w:t>
      </w:r>
    </w:p>
    <w:p w:rsidR="00D272FD" w:rsidRPr="00A121F7" w:rsidRDefault="00D272FD" w:rsidP="003E18E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Беручи до уваги трудове законодавство країн Європейського Союзу, автори даної роботи визначають, що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часу»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 тлумачиться інакше</w:t>
      </w:r>
      <w:r w:rsidRPr="00A121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ч. 1 ст. 128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праці</w:t>
      </w:r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час –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розпорядженні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робото</w:t>
      </w:r>
      <w:r w:rsidRPr="00A121F7">
        <w:rPr>
          <w:rFonts w:ascii="Times New Roman" w:hAnsi="Times New Roman" w:cs="Times New Roman"/>
          <w:sz w:val="28"/>
          <w:szCs w:val="28"/>
        </w:rPr>
        <w:softHyphen/>
        <w:t>давця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вка</w:t>
      </w:r>
      <w:r w:rsidRPr="00A121F7">
        <w:rPr>
          <w:rFonts w:ascii="Times New Roman" w:hAnsi="Times New Roman" w:cs="Times New Roman"/>
          <w:sz w:val="28"/>
          <w:szCs w:val="28"/>
        </w:rPr>
        <w:softHyphen/>
        <w:t>заному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F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121F7">
        <w:rPr>
          <w:rFonts w:ascii="Times New Roman" w:hAnsi="Times New Roman" w:cs="Times New Roman"/>
          <w:sz w:val="28"/>
          <w:szCs w:val="28"/>
        </w:rPr>
        <w:t>].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 Таке визначен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softHyphen/>
        <w:t>ня є досить специфічним, оскільки в ньому немає традиційної прив’язки до трудової функції пра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softHyphen/>
        <w:t>цівника й належного регулювання цієї функції. Якщо виходити з пояснення даного поняття, то можна зрозуміти, що працівник, знаходячись на робочому місці, може виконувати й інші функції, непередбачені трудовим договор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>м.</w:t>
      </w:r>
    </w:p>
    <w:p w:rsidR="00D272FD" w:rsidRDefault="00D272FD" w:rsidP="003E18E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1F7">
        <w:rPr>
          <w:rFonts w:ascii="Times New Roman" w:hAnsi="Times New Roman" w:cs="Times New Roman"/>
          <w:color w:val="auto"/>
          <w:sz w:val="28"/>
          <w:szCs w:val="28"/>
          <w:lang w:val="uk-UA"/>
        </w:rPr>
        <w:t>Досить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A121F7">
        <w:rPr>
          <w:rFonts w:ascii="Times New Roman" w:hAnsi="Times New Roman" w:cs="Times New Roman"/>
          <w:color w:val="auto"/>
          <w:sz w:val="28"/>
          <w:szCs w:val="28"/>
          <w:lang w:val="uk-UA"/>
        </w:rPr>
        <w:t>не зрозумілим для нас є поняття передбачене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>у ст. 142 Трудового кодексу Литовської Рес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softHyphen/>
        <w:t>публіки: робочий час - це час, протягом якого працівник зобов'язаний виконувати доручену йому роботу, а також інші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рирівняні до нього періоди часу </w:t>
      </w:r>
      <w:r w:rsidRPr="00A121F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121F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Тобто, так само як і в польському законодавстві, доручена робота може не відповідати трудовим </w:t>
      </w:r>
      <w:proofErr w:type="spellStart"/>
      <w:r w:rsidRPr="00A121F7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A121F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121F7">
        <w:rPr>
          <w:rFonts w:ascii="Times New Roman" w:hAnsi="Times New Roman" w:cs="Times New Roman"/>
          <w:sz w:val="28"/>
          <w:szCs w:val="28"/>
          <w:lang w:val="uk-UA"/>
        </w:rPr>
        <w:t>язкам</w:t>
      </w:r>
      <w:proofErr w:type="spellEnd"/>
      <w:r w:rsidRPr="00A121F7">
        <w:rPr>
          <w:rFonts w:ascii="Times New Roman" w:hAnsi="Times New Roman" w:cs="Times New Roman"/>
          <w:sz w:val="28"/>
          <w:szCs w:val="28"/>
          <w:lang w:val="uk-UA"/>
        </w:rPr>
        <w:t xml:space="preserve">, передбаченим трудовим договором. Слід зауважити на словосполучення «інші прирівняні до нього періоди часу», на </w:t>
      </w:r>
      <w:r>
        <w:rPr>
          <w:rFonts w:ascii="Times New Roman" w:hAnsi="Times New Roman" w:cs="Times New Roman"/>
          <w:sz w:val="28"/>
          <w:szCs w:val="28"/>
          <w:lang w:val="uk-UA"/>
        </w:rPr>
        <w:t>нашу думку</w:t>
      </w:r>
      <w:r w:rsidRPr="00A121F7">
        <w:rPr>
          <w:rFonts w:ascii="Times New Roman" w:hAnsi="Times New Roman" w:cs="Times New Roman"/>
          <w:sz w:val="28"/>
          <w:szCs w:val="28"/>
          <w:lang w:val="uk-UA"/>
        </w:rPr>
        <w:t>, тут може йти мова і про надурочні роботи, які, наприклад, не допускаються законодавством України.</w:t>
      </w:r>
    </w:p>
    <w:p w:rsidR="00D272FD" w:rsidRPr="00DC2A76" w:rsidRDefault="00D272FD" w:rsidP="00DC2A7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дослідивши дану тему, ми  дійшли висновку, що у зв’язку з демократичними реформами</w:t>
      </w:r>
      <w:r w:rsidRPr="001517A8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та становлення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517A8">
        <w:rPr>
          <w:rFonts w:ascii="Times New Roman" w:hAnsi="Times New Roman" w:cs="Times New Roman"/>
          <w:sz w:val="28"/>
          <w:szCs w:val="28"/>
          <w:lang w:val="uk-UA"/>
        </w:rPr>
        <w:t xml:space="preserve"> правової держави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7A8">
        <w:rPr>
          <w:rFonts w:ascii="Times New Roman" w:hAnsi="Times New Roman" w:cs="Times New Roman"/>
          <w:sz w:val="28"/>
          <w:szCs w:val="28"/>
          <w:lang w:val="uk-UA"/>
        </w:rPr>
        <w:t>умовах розвитку ринкової економіки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1517A8">
        <w:rPr>
          <w:rFonts w:ascii="Times New Roman" w:hAnsi="Times New Roman" w:cs="Times New Roman"/>
          <w:sz w:val="28"/>
          <w:szCs w:val="28"/>
          <w:lang w:val="uk-UA"/>
        </w:rPr>
        <w:t>ажливе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7A8">
        <w:rPr>
          <w:rFonts w:ascii="Times New Roman" w:hAnsi="Times New Roman" w:cs="Times New Roman"/>
          <w:sz w:val="28"/>
          <w:szCs w:val="28"/>
          <w:lang w:val="uk-UA"/>
        </w:rPr>
        <w:t>займає реформування інституту робочого часу у відповідності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7A8">
        <w:rPr>
          <w:rFonts w:ascii="Times New Roman" w:hAnsi="Times New Roman" w:cs="Times New Roman"/>
          <w:sz w:val="28"/>
          <w:szCs w:val="28"/>
          <w:lang w:val="uk-UA"/>
        </w:rPr>
        <w:t>до європейських стандартів. У зв’язку з цим, постає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7A8">
        <w:rPr>
          <w:rFonts w:ascii="Times New Roman" w:hAnsi="Times New Roman" w:cs="Times New Roman"/>
          <w:sz w:val="28"/>
          <w:szCs w:val="28"/>
          <w:lang w:val="uk-UA"/>
        </w:rPr>
        <w:t>проблема порівняльного дослідження правового регулювання робочого часу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 та зарубіжних країн</w:t>
      </w:r>
      <w:r w:rsidRPr="001517A8">
        <w:rPr>
          <w:rFonts w:ascii="Times New Roman" w:hAnsi="Times New Roman" w:cs="Times New Roman"/>
          <w:sz w:val="28"/>
          <w:szCs w:val="28"/>
          <w:lang w:val="uk-UA"/>
        </w:rPr>
        <w:t>, що дозволить виробити підходи удосконалення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7A8">
        <w:rPr>
          <w:rFonts w:ascii="Times New Roman" w:hAnsi="Times New Roman" w:cs="Times New Roman"/>
          <w:sz w:val="28"/>
          <w:szCs w:val="28"/>
          <w:lang w:val="uk-UA"/>
        </w:rPr>
        <w:t>національного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2FD" w:rsidRDefault="00D272FD" w:rsidP="003E18ED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0333">
        <w:rPr>
          <w:rFonts w:ascii="Times New Roman" w:hAnsi="Times New Roman" w:cs="Times New Roman"/>
          <w:sz w:val="28"/>
          <w:szCs w:val="28"/>
          <w:lang w:val="uk-UA"/>
        </w:rPr>
        <w:lastRenderedPageBreak/>
        <w:t>ЛІТЕРАТУРА</w:t>
      </w:r>
    </w:p>
    <w:p w:rsidR="00D272FD" w:rsidRPr="00E21D8B" w:rsidRDefault="00D272FD" w:rsidP="00E21D8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D8B">
        <w:rPr>
          <w:rFonts w:ascii="Times New Roman" w:hAnsi="Times New Roman" w:cs="Times New Roman"/>
          <w:sz w:val="28"/>
          <w:szCs w:val="28"/>
        </w:rPr>
        <w:t xml:space="preserve">1. Кодекс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. Закон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10.12.1971 № 322–VIII. –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Редакція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30.04.2017 [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ресурс].</w:t>
      </w:r>
      <w:r w:rsidR="00DC2A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A76" w:rsidRPr="00E21D8B">
        <w:rPr>
          <w:rFonts w:ascii="Times New Roman" w:hAnsi="Times New Roman" w:cs="Times New Roman"/>
          <w:sz w:val="28"/>
          <w:szCs w:val="28"/>
        </w:rPr>
        <w:t>–</w:t>
      </w:r>
      <w:r w:rsidR="00DC2A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D8B">
        <w:rPr>
          <w:rFonts w:ascii="Times New Roman" w:hAnsi="Times New Roman" w:cs="Times New Roman"/>
          <w:sz w:val="28"/>
          <w:szCs w:val="28"/>
        </w:rPr>
        <w:t xml:space="preserve">Режим доступу: http://zakon2.rada.gov.ua/laws/show/322–08 </w:t>
      </w:r>
    </w:p>
    <w:p w:rsidR="00D272FD" w:rsidRPr="00E21D8B" w:rsidRDefault="00DC2A76" w:rsidP="00E21D8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D272FD" w:rsidRPr="00E21D8B">
        <w:rPr>
          <w:sz w:val="28"/>
          <w:szCs w:val="28"/>
        </w:rPr>
        <w:t>оект</w:t>
      </w:r>
      <w:proofErr w:type="spellEnd"/>
      <w:r w:rsidR="00D272FD" w:rsidRPr="00E21D8B">
        <w:rPr>
          <w:sz w:val="28"/>
          <w:szCs w:val="28"/>
        </w:rPr>
        <w:t xml:space="preserve"> Трудового кодексу </w:t>
      </w:r>
      <w:proofErr w:type="spellStart"/>
      <w:r w:rsidR="00D272FD" w:rsidRPr="00E21D8B">
        <w:rPr>
          <w:sz w:val="28"/>
          <w:szCs w:val="28"/>
        </w:rPr>
        <w:t>України</w:t>
      </w:r>
      <w:proofErr w:type="spellEnd"/>
      <w:r w:rsidR="00D272FD" w:rsidRPr="00E21D8B">
        <w:rPr>
          <w:sz w:val="28"/>
          <w:szCs w:val="28"/>
        </w:rPr>
        <w:t xml:space="preserve"> 1658 </w:t>
      </w:r>
      <w:proofErr w:type="spellStart"/>
      <w:r w:rsidR="00D272FD" w:rsidRPr="00E21D8B">
        <w:rPr>
          <w:sz w:val="28"/>
          <w:szCs w:val="28"/>
        </w:rPr>
        <w:t>від</w:t>
      </w:r>
      <w:proofErr w:type="spellEnd"/>
      <w:r w:rsidR="00D272FD" w:rsidRPr="00E21D8B">
        <w:rPr>
          <w:sz w:val="28"/>
          <w:szCs w:val="28"/>
        </w:rPr>
        <w:t xml:space="preserve"> 27.12.2014 [</w:t>
      </w:r>
      <w:proofErr w:type="spellStart"/>
      <w:r w:rsidR="00D272FD" w:rsidRPr="00E21D8B">
        <w:rPr>
          <w:sz w:val="28"/>
          <w:szCs w:val="28"/>
        </w:rPr>
        <w:t>Електронний</w:t>
      </w:r>
      <w:proofErr w:type="spellEnd"/>
      <w:r w:rsidR="00D272FD" w:rsidRPr="00E21D8B">
        <w:rPr>
          <w:sz w:val="28"/>
          <w:szCs w:val="28"/>
        </w:rPr>
        <w:t xml:space="preserve">     ресурс].</w:t>
      </w:r>
      <w:r>
        <w:rPr>
          <w:sz w:val="28"/>
          <w:szCs w:val="28"/>
          <w:lang w:val="uk-UA"/>
        </w:rPr>
        <w:t xml:space="preserve"> </w:t>
      </w:r>
      <w:r w:rsidRPr="00E21D8B">
        <w:rPr>
          <w:rFonts w:ascii="Times New Roman" w:hAnsi="Times New Roman" w:cs="Times New Roman"/>
          <w:sz w:val="28"/>
          <w:szCs w:val="28"/>
        </w:rPr>
        <w:t>–</w:t>
      </w:r>
      <w:r w:rsidR="00D272FD" w:rsidRPr="00E21D8B">
        <w:rPr>
          <w:sz w:val="28"/>
          <w:szCs w:val="28"/>
        </w:rPr>
        <w:t xml:space="preserve"> Режим доступу: htt</w:t>
      </w:r>
      <w:r>
        <w:rPr>
          <w:sz w:val="28"/>
          <w:szCs w:val="28"/>
        </w:rPr>
        <w:t>p://w1.c1.rada.gov.ua/pls/zweb2</w:t>
      </w:r>
      <w:r w:rsidR="00D272FD" w:rsidRPr="00E21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2FD" w:rsidRPr="00E21D8B" w:rsidRDefault="00D272FD" w:rsidP="00E21D8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D8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час і час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водіїв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колісних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. Наказ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транспорту та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07.06.2010 № 340. –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Редакція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04.10.2016 [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ресурс]. </w:t>
      </w:r>
      <w:r w:rsidR="00DC2A76" w:rsidRPr="00E21D8B">
        <w:rPr>
          <w:rFonts w:ascii="Times New Roman" w:hAnsi="Times New Roman" w:cs="Times New Roman"/>
          <w:sz w:val="28"/>
          <w:szCs w:val="28"/>
        </w:rPr>
        <w:t>–</w:t>
      </w:r>
      <w:r w:rsidRPr="00E21D8B">
        <w:rPr>
          <w:rFonts w:ascii="Times New Roman" w:hAnsi="Times New Roman" w:cs="Times New Roman"/>
          <w:sz w:val="28"/>
          <w:szCs w:val="28"/>
        </w:rPr>
        <w:t xml:space="preserve"> Режим доступу: http://zakon2.rada.gov.ua/laws/show/z0811–10</w:t>
      </w:r>
    </w:p>
    <w:p w:rsidR="00D272FD" w:rsidRPr="00E21D8B" w:rsidRDefault="00D272FD" w:rsidP="00E21D8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D8B">
        <w:rPr>
          <w:rFonts w:ascii="Times New Roman" w:hAnsi="Times New Roman" w:cs="Times New Roman"/>
          <w:sz w:val="28"/>
          <w:szCs w:val="28"/>
        </w:rPr>
        <w:t xml:space="preserve">4. Лист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«Про режим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часу і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22.06.2007 р. № 199/13/116–07 [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ресурс].</w:t>
      </w:r>
      <w:r w:rsidR="00DC2A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A76" w:rsidRPr="00E21D8B">
        <w:rPr>
          <w:rFonts w:ascii="Times New Roman" w:hAnsi="Times New Roman" w:cs="Times New Roman"/>
          <w:sz w:val="28"/>
          <w:szCs w:val="28"/>
        </w:rPr>
        <w:t>–</w:t>
      </w:r>
      <w:r w:rsidR="00DC2A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D8B">
        <w:rPr>
          <w:rFonts w:ascii="Times New Roman" w:hAnsi="Times New Roman" w:cs="Times New Roman"/>
          <w:sz w:val="28"/>
          <w:szCs w:val="28"/>
        </w:rPr>
        <w:t>Режим доступу: http://planeta-inform.com.ua/rezhimy-raboty-irabochee-vremya</w:t>
      </w:r>
    </w:p>
    <w:p w:rsidR="00D272FD" w:rsidRPr="00E21D8B" w:rsidRDefault="00D272FD" w:rsidP="00E21D8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D8B">
        <w:rPr>
          <w:rFonts w:ascii="Times New Roman" w:hAnsi="Times New Roman" w:cs="Times New Roman"/>
          <w:sz w:val="28"/>
          <w:szCs w:val="28"/>
        </w:rPr>
        <w:t xml:space="preserve">5. Трудовой кодекс Республики Беларусь от 26 июля </w:t>
      </w:r>
      <w:smartTag w:uri="urn:schemas-microsoft-com:office:smarttags" w:element="metricconverter">
        <w:smartTagPr>
          <w:attr w:name="ProductID" w:val="1999 г"/>
        </w:smartTagPr>
        <w:r w:rsidRPr="00E21D8B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E21D8B">
        <w:rPr>
          <w:rFonts w:ascii="Times New Roman" w:hAnsi="Times New Roman" w:cs="Times New Roman"/>
          <w:sz w:val="28"/>
          <w:szCs w:val="28"/>
        </w:rPr>
        <w:t>. № 296-З [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ресурс].</w:t>
      </w:r>
      <w:r w:rsidR="00DC2A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A76" w:rsidRPr="00E21D8B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DC2A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D8B">
        <w:rPr>
          <w:rFonts w:ascii="Times New Roman" w:hAnsi="Times New Roman" w:cs="Times New Roman"/>
          <w:sz w:val="28"/>
          <w:szCs w:val="28"/>
        </w:rPr>
        <w:t>Режим доступу: http://xn----ctbfcfvic3abdqybq.xn--90ais/statya-110</w:t>
      </w:r>
    </w:p>
    <w:p w:rsidR="00D272FD" w:rsidRPr="00E21D8B" w:rsidRDefault="00D272FD" w:rsidP="00E21D8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21D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Азербайджанської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</w:rPr>
        <w:t xml:space="preserve"> 1999 </w:t>
      </w:r>
      <w:r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Pr="00E21D8B">
        <w:rPr>
          <w:rFonts w:ascii="Times New Roman" w:hAnsi="Times New Roman" w:cs="Times New Roman"/>
          <w:sz w:val="28"/>
          <w:szCs w:val="28"/>
        </w:rPr>
        <w:t>618-IQ [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ресурс].</w:t>
      </w:r>
      <w:r w:rsidR="00DC2A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A76" w:rsidRPr="00E21D8B">
        <w:rPr>
          <w:rFonts w:ascii="Times New Roman" w:hAnsi="Times New Roman" w:cs="Times New Roman"/>
          <w:sz w:val="28"/>
          <w:szCs w:val="28"/>
        </w:rPr>
        <w:t>–</w:t>
      </w:r>
      <w:r w:rsidRPr="00E21D8B">
        <w:rPr>
          <w:rFonts w:ascii="Times New Roman" w:hAnsi="Times New Roman" w:cs="Times New Roman"/>
          <w:sz w:val="28"/>
          <w:szCs w:val="28"/>
        </w:rPr>
        <w:t xml:space="preserve"> Режим доступу: http://www.caa.gov.az/index.php?option=com_k2&amp;view=item&amp;id=123:labour-code-of-the-republic-of-azerbaijan&amp;Itemid=173&amp;lang=ru</w:t>
      </w:r>
    </w:p>
    <w:p w:rsidR="00D272FD" w:rsidRPr="00E21D8B" w:rsidRDefault="00D272FD" w:rsidP="00E21D8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21D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Узбекистан </w:t>
      </w:r>
      <w:r>
        <w:rPr>
          <w:rFonts w:ascii="Times New Roman" w:hAnsi="Times New Roman" w:cs="Times New Roman"/>
          <w:sz w:val="28"/>
          <w:szCs w:val="28"/>
          <w:lang w:val="uk-UA"/>
        </w:rPr>
        <w:t>від 21 грудня 1995 року</w:t>
      </w:r>
      <w:r>
        <w:rPr>
          <w:rFonts w:ascii="Verdana" w:hAnsi="Verdana"/>
          <w:sz w:val="22"/>
          <w:szCs w:val="22"/>
          <w:shd w:val="clear" w:color="auto" w:fill="FFFFFF"/>
          <w:lang w:val="uk-UA"/>
        </w:rPr>
        <w:t xml:space="preserve"> </w:t>
      </w:r>
      <w:r w:rsidRPr="00E21D8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доступ]. – Режим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доступу:ht</w:t>
      </w:r>
      <w:r w:rsidR="00DC2A76">
        <w:rPr>
          <w:rFonts w:ascii="Times New Roman" w:hAnsi="Times New Roman" w:cs="Times New Roman"/>
          <w:sz w:val="28"/>
          <w:szCs w:val="28"/>
        </w:rPr>
        <w:t>tps</w:t>
      </w:r>
      <w:proofErr w:type="spellEnd"/>
      <w:r w:rsidR="00DC2A76">
        <w:rPr>
          <w:rFonts w:ascii="Times New Roman" w:hAnsi="Times New Roman" w:cs="Times New Roman"/>
          <w:sz w:val="28"/>
          <w:szCs w:val="28"/>
        </w:rPr>
        <w:t>://online.zakon.kz/</w:t>
      </w:r>
      <w:proofErr w:type="spellStart"/>
      <w:r w:rsidR="00DC2A76">
        <w:rPr>
          <w:rFonts w:ascii="Times New Roman" w:hAnsi="Times New Roman" w:cs="Times New Roman"/>
          <w:sz w:val="28"/>
          <w:szCs w:val="28"/>
        </w:rPr>
        <w:t>Document</w:t>
      </w:r>
      <w:proofErr w:type="spellEnd"/>
    </w:p>
    <w:p w:rsidR="00D272FD" w:rsidRPr="00E21D8B" w:rsidRDefault="00D272FD" w:rsidP="00E21D8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Кодекс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Pr="00E21D8B">
        <w:rPr>
          <w:rFonts w:ascii="Times New Roman" w:hAnsi="Times New Roman" w:cs="Times New Roman"/>
          <w:sz w:val="28"/>
          <w:szCs w:val="28"/>
        </w:rPr>
        <w:t>1974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E21D8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ресурс].-Режим доступу: http://kodeks-pracy.org/</w:t>
      </w:r>
    </w:p>
    <w:p w:rsidR="00D272FD" w:rsidRPr="00E21D8B" w:rsidRDefault="00D272FD" w:rsidP="00DC2A76">
      <w:pPr>
        <w:pStyle w:val="Default"/>
        <w:spacing w:line="360" w:lineRule="auto"/>
        <w:ind w:firstLine="708"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21D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Литовської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E21D8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E21D8B">
        <w:rPr>
          <w:rFonts w:ascii="Times New Roman" w:hAnsi="Times New Roman" w:cs="Times New Roman"/>
          <w:sz w:val="28"/>
          <w:szCs w:val="28"/>
        </w:rPr>
        <w:t xml:space="preserve"> ресурс]. – Режим доступу: http://2c4.ru/rus/law1/9095/index.php</w:t>
      </w:r>
    </w:p>
    <w:sectPr w:rsidR="00D272FD" w:rsidRPr="00E21D8B" w:rsidSect="00A121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Journal">
    <w:altName w:val="UkrainianJourn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40F1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E00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5CD5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D8AB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A1A0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76D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EA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A4B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A8A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3A3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473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C244483"/>
    <w:multiLevelType w:val="multilevel"/>
    <w:tmpl w:val="0419001F"/>
    <w:numStyleLink w:val="111111"/>
  </w:abstractNum>
  <w:abstractNum w:abstractNumId="12" w15:restartNumberingAfterBreak="0">
    <w:nsid w:val="246F02A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0DD156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36D693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6FCD4F0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B5660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6"/>
  </w:num>
  <w:num w:numId="15">
    <w:abstractNumId w:val="1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0"/>
    <w:rsid w:val="00066D78"/>
    <w:rsid w:val="001102CB"/>
    <w:rsid w:val="00131528"/>
    <w:rsid w:val="001517A8"/>
    <w:rsid w:val="001B7C1C"/>
    <w:rsid w:val="00260333"/>
    <w:rsid w:val="002A4D4B"/>
    <w:rsid w:val="002D0C21"/>
    <w:rsid w:val="003E18ED"/>
    <w:rsid w:val="00460F2D"/>
    <w:rsid w:val="005C3283"/>
    <w:rsid w:val="0067287F"/>
    <w:rsid w:val="00872330"/>
    <w:rsid w:val="00891055"/>
    <w:rsid w:val="008F5E2B"/>
    <w:rsid w:val="009A68DD"/>
    <w:rsid w:val="009C2279"/>
    <w:rsid w:val="009D49CC"/>
    <w:rsid w:val="009E5A47"/>
    <w:rsid w:val="00A121F7"/>
    <w:rsid w:val="00A5057B"/>
    <w:rsid w:val="00A822FC"/>
    <w:rsid w:val="00AF2C21"/>
    <w:rsid w:val="00BF7540"/>
    <w:rsid w:val="00C010F5"/>
    <w:rsid w:val="00C24D6D"/>
    <w:rsid w:val="00C339DC"/>
    <w:rsid w:val="00C666D1"/>
    <w:rsid w:val="00C70B5F"/>
    <w:rsid w:val="00D272FD"/>
    <w:rsid w:val="00D971E6"/>
    <w:rsid w:val="00DC2A76"/>
    <w:rsid w:val="00E21D8B"/>
    <w:rsid w:val="00E77BAF"/>
    <w:rsid w:val="00E90416"/>
    <w:rsid w:val="00F556AA"/>
    <w:rsid w:val="00F64162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4A2128"/>
  <w15:docId w15:val="{259F5BB2-E84C-46AF-B2B9-EBC1526C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E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72330"/>
    <w:pPr>
      <w:autoSpaceDE w:val="0"/>
      <w:autoSpaceDN w:val="0"/>
      <w:adjustRightInd w:val="0"/>
    </w:pPr>
    <w:rPr>
      <w:rFonts w:ascii="UkrainianJournal" w:hAnsi="UkrainianJournal" w:cs="UkrainianJournal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C70B5F"/>
    <w:rPr>
      <w:rFonts w:cs="Times New Roman"/>
      <w:color w:val="0000FF"/>
      <w:u w:val="single"/>
    </w:rPr>
  </w:style>
  <w:style w:type="paragraph" w:styleId="HTML">
    <w:name w:val="HTML Address"/>
    <w:basedOn w:val="a"/>
    <w:link w:val="HTML0"/>
    <w:uiPriority w:val="99"/>
    <w:rsid w:val="009A68DD"/>
    <w:rPr>
      <w:i/>
      <w:iCs/>
    </w:rPr>
  </w:style>
  <w:style w:type="character" w:customStyle="1" w:styleId="HTMLAddressChar">
    <w:name w:val="HTML Address Char"/>
    <w:basedOn w:val="a0"/>
    <w:uiPriority w:val="99"/>
    <w:semiHidden/>
    <w:locked/>
    <w:rsid w:val="00A5057B"/>
    <w:rPr>
      <w:rFonts w:cs="Times New Roman"/>
      <w:i/>
      <w:iCs/>
      <w:lang w:eastAsia="en-US"/>
    </w:rPr>
  </w:style>
  <w:style w:type="character" w:customStyle="1" w:styleId="HTML0">
    <w:name w:val="Адрес HTML Знак"/>
    <w:basedOn w:val="a0"/>
    <w:link w:val="HTML"/>
    <w:uiPriority w:val="99"/>
    <w:locked/>
    <w:rsid w:val="009A68DD"/>
    <w:rPr>
      <w:rFonts w:ascii="Calibri" w:hAnsi="Calibri" w:cs="Times New Roman"/>
      <w:i/>
      <w:iCs/>
      <w:sz w:val="22"/>
      <w:szCs w:val="22"/>
      <w:lang w:val="ru-RU" w:eastAsia="en-US" w:bidi="ar-SA"/>
    </w:rPr>
  </w:style>
  <w:style w:type="paragraph" w:styleId="a4">
    <w:name w:val="Body Text Indent"/>
    <w:basedOn w:val="a"/>
    <w:link w:val="a5"/>
    <w:uiPriority w:val="99"/>
    <w:rsid w:val="009A68DD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locked/>
    <w:rsid w:val="00A5057B"/>
    <w:rPr>
      <w:rFonts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A68DD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uiPriority w:val="99"/>
    <w:rsid w:val="009A68DD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A5057B"/>
    <w:rPr>
      <w:rFonts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9A68DD"/>
    <w:rPr>
      <w:rFonts w:ascii="Calibri" w:hAnsi="Calibri" w:cs="Times New Roman"/>
      <w:sz w:val="22"/>
      <w:szCs w:val="22"/>
      <w:lang w:val="ru-RU" w:eastAsia="en-US" w:bidi="ar-SA"/>
    </w:rPr>
  </w:style>
  <w:style w:type="numbering" w:styleId="111111">
    <w:name w:val="Outline List 2"/>
    <w:basedOn w:val="a2"/>
    <w:uiPriority w:val="99"/>
    <w:semiHidden/>
    <w:unhideWhenUsed/>
    <w:rsid w:val="0034116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5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Одним із центральних інститутів трудового права України є робочий час</vt:lpstr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Одним із центральних інститутів трудового права України є робочий час</dc:title>
  <dc:subject/>
  <dc:creator>Лена</dc:creator>
  <cp:keywords/>
  <dc:description/>
  <cp:lastModifiedBy>Лена</cp:lastModifiedBy>
  <cp:revision>2</cp:revision>
  <dcterms:created xsi:type="dcterms:W3CDTF">2018-04-20T07:06:00Z</dcterms:created>
  <dcterms:modified xsi:type="dcterms:W3CDTF">2018-04-20T07:06:00Z</dcterms:modified>
</cp:coreProperties>
</file>