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8D" w:rsidRPr="009E5E93" w:rsidRDefault="00F1288D" w:rsidP="00BD6067">
      <w:pPr>
        <w:spacing w:after="0" w:line="36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bookmarkStart w:id="0" w:name="_GoBack"/>
      <w:bookmarkEnd w:id="0"/>
      <w:r w:rsidRPr="009E5E93">
        <w:rPr>
          <w:lang w:val="en-US"/>
        </w:rPr>
        <w:br/>
      </w:r>
      <w:r w:rsidRPr="009E5E93">
        <w:rPr>
          <w:rFonts w:ascii="Arial" w:hAnsi="Arial" w:cs="Arial"/>
          <w:color w:val="212121"/>
          <w:shd w:val="clear" w:color="auto" w:fill="FFFFFF"/>
          <w:lang w:val="en-US"/>
        </w:rPr>
        <w:t>QUESTIONS TO MODULE CONTROLLING WORKS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кримінального права. Завдання, функції та принципи кримінального права.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Мотив і мета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і види звільнення від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Закон про кримінальну відповідальність. Загальна характеристика Кримінального кодексу України 2001 року.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Помилка та її вплив на кримінальну відповідальність.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Правові  підстави  та  порядок  звільнення  від  кримінальної відповідальності за законодавством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Тлумачення закону про кримінальну відповідальність.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Невинне заподіяння шкоди (випадок, казус).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 дійовим каяттям.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Чинність закону про кримінальну відповідальність у просторі.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обставин, що виключають злочинність діяння.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 примиренням винного з потерпілим.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Чинність закону про кримінальну відповідальність у часі.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необхідної оборони та умови її правомірності.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зі зміною обстановки.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Уявна оборона.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із закінченням строків давності.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Перевищення меж необхідної оборони.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покарання за КК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21.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малозначного діяння, що формально містить ознаки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Крайня необхідність. Відмінність крайньої необхідності від необхідної оборони.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Мета покарання за КК України. Проблема цілей покарання в теорії кримінального права. 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Класифікація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Затримання особи, яка вчинила злочин.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Система покарання за КК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Відмінність злочинів від інших правопорушень.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Фізичний або психічний примус.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Основні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підстави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Діяння, пов'язане з ризиком.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Додаткові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Кваліфікації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Виконання наказу або розпорядження. Відповідальність за виконання злочинного наказу.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Покарання, що можуть призначатися і як основні, і як додаткові.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загальна характеристика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Принципи та загальні засади призначення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Виконання спеціального завдання з попередження чи розкриття злочинної діяльності організованої групи чи злочинної організації.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стадій вчинення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Загальна характеристика обставин, які пом'якшують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об'єкта злочину і його ознаки.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Готування до злочину. Відмежування готування до злочину від вияву наміру.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Загальна характеристика обставин, які обтяжують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Види об'єктів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45.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Замах на злочин та його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незакінчений злочин та за злочин, вчинений у співучасті.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Предмет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Добровільна відмова від вчинення злочину та її відмінність від дійового каяття.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більш м'якого покарання, ніж передбачено законом.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Поняття, ознаки та значення об'єктивної сторони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співучасті у злочині.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сукупністю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Факультативні ознаки об'єктивної сторони складу злочину та їх значення для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Форми співучасті.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сукупністю вироків,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суб'єкта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Організовані форми групової злочинної діяльності.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Вік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Види співучасників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неосудності та її критерії.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Підстави та межі відповідальності співучасників.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Обмежена осудність.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Ексцес виконавця.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Спеціальний суб'єкт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Добровільна відмова співучасників.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Основи вчення про вину. Співвідношення вини та суб'єктивної сторони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Причетність до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основний зміст вини.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форми множинності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Повторність злочинів та її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71.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умислу. Особливості відповідальності за умисні злочини.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Сукупність злочинів та її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необережності. Особливості відповідальності за необережні  злочини.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Рецидив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Кримінально-правові наслідки множинності злочинів.</w:t>
      </w:r>
    </w:p>
    <w:p w:rsidR="0010344A" w:rsidRPr="00BD6067" w:rsidRDefault="0010344A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44A" w:rsidRPr="00BD6067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A7A9A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D76A8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17E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4C"/>
    <w:rsid w:val="006662D5"/>
    <w:rsid w:val="0066640A"/>
    <w:rsid w:val="00667231"/>
    <w:rsid w:val="0067281C"/>
    <w:rsid w:val="00673608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759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99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4AD9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5E93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254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6067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A8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1F40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96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88E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88D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B61B0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6FE8"/>
    <w:rsid w:val="00FF72FF"/>
    <w:rsid w:val="00FF7E4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2016-09-13T13:14:00Z</cp:lastPrinted>
  <dcterms:created xsi:type="dcterms:W3CDTF">2018-10-03T16:00:00Z</dcterms:created>
  <dcterms:modified xsi:type="dcterms:W3CDTF">2018-10-03T16:00:00Z</dcterms:modified>
</cp:coreProperties>
</file>