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2CE" w:rsidRDefault="00D84FD4">
      <w:pPr>
        <w:pStyle w:val="papertitle"/>
        <w:rPr>
          <w:lang w:val="uk-UA"/>
        </w:rPr>
      </w:pPr>
      <w:r>
        <w:rPr>
          <w:lang w:val="uk-UA"/>
        </w:rPr>
        <w:t xml:space="preserve">Документальні матеріали Державного архіву Вінницької області </w:t>
      </w:r>
      <w:r w:rsidR="00C23515">
        <w:rPr>
          <w:lang w:val="uk-UA"/>
        </w:rPr>
        <w:t xml:space="preserve">про </w:t>
      </w:r>
      <w:r w:rsidR="00551B40">
        <w:rPr>
          <w:lang w:val="uk-UA"/>
        </w:rPr>
        <w:t xml:space="preserve">порядок </w:t>
      </w:r>
      <w:r w:rsidR="000508EE">
        <w:rPr>
          <w:lang w:val="uk-UA"/>
        </w:rPr>
        <w:t xml:space="preserve">формування </w:t>
      </w:r>
      <w:r w:rsidR="00C23515">
        <w:rPr>
          <w:lang w:val="uk-UA"/>
        </w:rPr>
        <w:t xml:space="preserve">органів </w:t>
      </w:r>
      <w:r w:rsidR="0020337D">
        <w:rPr>
          <w:lang w:val="uk-UA"/>
        </w:rPr>
        <w:t>«громадського» управління</w:t>
      </w:r>
      <w:r w:rsidR="00C23515">
        <w:rPr>
          <w:lang w:val="uk-UA"/>
        </w:rPr>
        <w:t xml:space="preserve"> </w:t>
      </w:r>
      <w:r>
        <w:rPr>
          <w:lang w:val="uk-UA"/>
        </w:rPr>
        <w:t xml:space="preserve">у Подільській губернії другої половини </w:t>
      </w:r>
      <w:r w:rsidR="00C842CE">
        <w:rPr>
          <w:lang w:val="uk-UA"/>
        </w:rPr>
        <w:t>ХІХ ст.</w:t>
      </w:r>
    </w:p>
    <w:p w:rsidR="008A55B5" w:rsidRPr="00EF12F7" w:rsidRDefault="008A55B5" w:rsidP="00D84FD4">
      <w:pPr>
        <w:pStyle w:val="papertitle"/>
        <w:rPr>
          <w:rFonts w:eastAsia="MS Mincho"/>
          <w:lang w:val="uk-UA"/>
        </w:rPr>
        <w:sectPr w:rsidR="008A55B5" w:rsidRPr="00EF12F7" w:rsidSect="00990203">
          <w:headerReference w:type="even" r:id="rId7"/>
          <w:footerReference w:type="default" r:id="rId8"/>
          <w:headerReference w:type="first" r:id="rId9"/>
          <w:pgSz w:w="11909" w:h="16834" w:code="9"/>
          <w:pgMar w:top="1080" w:right="734" w:bottom="2434" w:left="734" w:header="0" w:footer="1077" w:gutter="0"/>
          <w:cols w:space="720"/>
          <w:docGrid w:linePitch="360"/>
        </w:sectPr>
      </w:pPr>
    </w:p>
    <w:p w:rsidR="00C842CE" w:rsidRPr="00990203" w:rsidRDefault="00C842CE" w:rsidP="00C842CE">
      <w:pPr>
        <w:pStyle w:val="Author"/>
        <w:rPr>
          <w:rFonts w:eastAsia="MS Mincho"/>
          <w:lang w:val="uk-UA"/>
        </w:rPr>
      </w:pPr>
      <w:r>
        <w:rPr>
          <w:rFonts w:eastAsia="MS Mincho"/>
          <w:lang w:val="uk-UA"/>
        </w:rPr>
        <w:t>Віталіна Юрченко</w:t>
      </w:r>
    </w:p>
    <w:p w:rsidR="00C842CE" w:rsidRPr="00990203" w:rsidRDefault="00C842CE" w:rsidP="00C842CE">
      <w:pPr>
        <w:pStyle w:val="Affiliation"/>
        <w:rPr>
          <w:rFonts w:eastAsia="MS Mincho"/>
          <w:lang w:val="uk-UA"/>
        </w:rPr>
      </w:pPr>
      <w:r>
        <w:rPr>
          <w:rFonts w:eastAsia="MS Mincho"/>
          <w:lang w:val="uk-UA"/>
        </w:rPr>
        <w:t>Відділ «Український етнологічний центр»</w:t>
      </w:r>
    </w:p>
    <w:p w:rsidR="00C842CE" w:rsidRPr="00990203" w:rsidRDefault="00C842CE" w:rsidP="00C842CE">
      <w:pPr>
        <w:pStyle w:val="Affiliation"/>
        <w:rPr>
          <w:rFonts w:eastAsia="MS Mincho"/>
          <w:lang w:val="uk-UA"/>
        </w:rPr>
      </w:pPr>
      <w:r>
        <w:rPr>
          <w:rFonts w:eastAsia="MS Mincho"/>
          <w:lang w:val="uk-UA"/>
        </w:rPr>
        <w:t>Інститут мистецтвознавства, фольклористики та етнології ім. М. Т. Рильського НАН України</w:t>
      </w:r>
    </w:p>
    <w:p w:rsidR="00C842CE" w:rsidRPr="00990203" w:rsidRDefault="00C842CE" w:rsidP="00C842CE">
      <w:pPr>
        <w:pStyle w:val="Affiliation"/>
        <w:rPr>
          <w:rFonts w:eastAsia="MS Mincho"/>
          <w:lang w:val="uk-UA"/>
        </w:rPr>
      </w:pPr>
      <w:bookmarkStart w:id="0" w:name="_GoBack"/>
      <w:bookmarkEnd w:id="0"/>
      <w:r>
        <w:rPr>
          <w:rFonts w:eastAsia="MS Mincho"/>
          <w:lang w:val="uk-UA"/>
        </w:rPr>
        <w:t>Київ, Україна</w:t>
      </w:r>
    </w:p>
    <w:p w:rsidR="00C842CE" w:rsidRPr="00C842CE" w:rsidRDefault="00C842CE" w:rsidP="00C842CE">
      <w:pPr>
        <w:pStyle w:val="Affiliation"/>
        <w:rPr>
          <w:rFonts w:eastAsia="MS Mincho"/>
          <w:lang w:val="uk-UA"/>
        </w:rPr>
      </w:pPr>
      <w:r>
        <w:rPr>
          <w:rFonts w:eastAsia="MS Mincho"/>
        </w:rPr>
        <w:t>vitlife</w:t>
      </w:r>
      <w:r w:rsidRPr="00C842CE">
        <w:rPr>
          <w:rFonts w:eastAsia="MS Mincho"/>
          <w:lang w:val="uk-UA"/>
        </w:rPr>
        <w:t>19@</w:t>
      </w:r>
      <w:r>
        <w:rPr>
          <w:rFonts w:eastAsia="MS Mincho"/>
        </w:rPr>
        <w:t>gmail</w:t>
      </w:r>
      <w:r w:rsidRPr="00C842CE">
        <w:rPr>
          <w:rFonts w:eastAsia="MS Mincho"/>
          <w:lang w:val="uk-UA"/>
        </w:rPr>
        <w:t>.</w:t>
      </w:r>
      <w:r>
        <w:rPr>
          <w:rFonts w:eastAsia="MS Mincho"/>
        </w:rPr>
        <w:t>com</w:t>
      </w:r>
    </w:p>
    <w:p w:rsidR="00C31E80" w:rsidRPr="00EF12F7" w:rsidRDefault="00C31E80">
      <w:pPr>
        <w:pStyle w:val="Affiliation"/>
        <w:rPr>
          <w:rFonts w:eastAsia="MS Mincho"/>
          <w:lang w:val="uk-UA"/>
        </w:rPr>
      </w:pPr>
    </w:p>
    <w:p w:rsidR="008A55B5" w:rsidRPr="00EF12F7" w:rsidRDefault="00A162A9">
      <w:pPr>
        <w:pStyle w:val="Author"/>
        <w:rPr>
          <w:rFonts w:eastAsia="MS Mincho"/>
          <w:lang w:val="uk-UA"/>
        </w:rPr>
      </w:pPr>
      <w:r>
        <w:rPr>
          <w:rFonts w:eastAsia="MS Mincho"/>
          <w:lang w:val="uk-UA"/>
        </w:rPr>
        <w:t xml:space="preserve">Світлана Литвинська </w:t>
      </w:r>
    </w:p>
    <w:p w:rsidR="008A55B5" w:rsidRPr="00EF12F7" w:rsidRDefault="00C31E80">
      <w:pPr>
        <w:pStyle w:val="Affiliation"/>
        <w:rPr>
          <w:rFonts w:eastAsia="MS Mincho"/>
          <w:lang w:val="uk-UA"/>
        </w:rPr>
      </w:pPr>
      <w:r w:rsidRPr="00EF12F7">
        <w:rPr>
          <w:rFonts w:eastAsia="MS Mincho"/>
          <w:lang w:val="uk-UA"/>
        </w:rPr>
        <w:t xml:space="preserve">Кафедра </w:t>
      </w:r>
      <w:r w:rsidR="00A162A9">
        <w:rPr>
          <w:rFonts w:eastAsia="MS Mincho"/>
          <w:lang w:val="uk-UA"/>
        </w:rPr>
        <w:t>історії та документознавства</w:t>
      </w:r>
    </w:p>
    <w:p w:rsidR="00C31E80" w:rsidRPr="00EF12F7" w:rsidRDefault="00C31E80">
      <w:pPr>
        <w:pStyle w:val="Affiliation"/>
        <w:rPr>
          <w:lang w:val="uk-UA"/>
        </w:rPr>
      </w:pPr>
      <w:r w:rsidRPr="00EF12F7">
        <w:rPr>
          <w:lang w:val="uk-UA"/>
        </w:rPr>
        <w:t xml:space="preserve">Національний </w:t>
      </w:r>
      <w:r w:rsidR="00A162A9">
        <w:rPr>
          <w:lang w:val="uk-UA"/>
        </w:rPr>
        <w:t xml:space="preserve">авіаційний </w:t>
      </w:r>
      <w:r w:rsidRPr="00EF12F7">
        <w:rPr>
          <w:lang w:val="uk-UA"/>
        </w:rPr>
        <w:t>університет</w:t>
      </w:r>
    </w:p>
    <w:p w:rsidR="008A55B5" w:rsidRPr="00EF12F7" w:rsidRDefault="00A162A9">
      <w:pPr>
        <w:pStyle w:val="Affiliation"/>
        <w:rPr>
          <w:rFonts w:eastAsia="MS Mincho"/>
          <w:lang w:val="uk-UA"/>
        </w:rPr>
      </w:pPr>
      <w:r>
        <w:rPr>
          <w:rFonts w:eastAsia="MS Mincho"/>
          <w:lang w:val="uk-UA"/>
        </w:rPr>
        <w:t xml:space="preserve">Київ, </w:t>
      </w:r>
      <w:r w:rsidR="00C31E80" w:rsidRPr="00EF12F7">
        <w:rPr>
          <w:rFonts w:eastAsia="MS Mincho"/>
          <w:lang w:val="uk-UA"/>
        </w:rPr>
        <w:t>Україна</w:t>
      </w:r>
    </w:p>
    <w:p w:rsidR="00802591" w:rsidRPr="00EF12F7" w:rsidRDefault="00A162A9">
      <w:pPr>
        <w:pStyle w:val="Affiliation"/>
        <w:rPr>
          <w:rFonts w:eastAsia="MS Mincho"/>
          <w:lang w:val="uk-UA"/>
        </w:rPr>
      </w:pPr>
      <w:r>
        <w:t>zslv</w:t>
      </w:r>
      <w:r w:rsidR="00C31E80" w:rsidRPr="00EF12F7">
        <w:rPr>
          <w:lang w:val="uk-UA"/>
        </w:rPr>
        <w:t>@</w:t>
      </w:r>
      <w:r>
        <w:t>uke</w:t>
      </w:r>
      <w:r w:rsidRPr="00873D12">
        <w:rPr>
          <w:lang w:val="ru-RU"/>
        </w:rPr>
        <w:t>.</w:t>
      </w:r>
      <w:r>
        <w:t>net</w:t>
      </w:r>
    </w:p>
    <w:p w:rsidR="00C31E80" w:rsidRPr="00EF12F7" w:rsidRDefault="00C31E80">
      <w:pPr>
        <w:pStyle w:val="Affiliation"/>
        <w:rPr>
          <w:rFonts w:eastAsia="MS Mincho"/>
          <w:lang w:val="uk-UA"/>
        </w:rPr>
        <w:sectPr w:rsidR="00C31E80" w:rsidRPr="00EF12F7" w:rsidSect="006C4648">
          <w:type w:val="continuous"/>
          <w:pgSz w:w="11909" w:h="16834" w:code="9"/>
          <w:pgMar w:top="1080" w:right="734" w:bottom="2434" w:left="734" w:header="720" w:footer="720" w:gutter="0"/>
          <w:cols w:num="2" w:space="720" w:equalWidth="0">
            <w:col w:w="4860" w:space="720"/>
            <w:col w:w="4860"/>
          </w:cols>
          <w:docGrid w:linePitch="360"/>
        </w:sectPr>
      </w:pPr>
    </w:p>
    <w:p w:rsidR="008A55B5" w:rsidRPr="000508EE" w:rsidRDefault="00C842CE" w:rsidP="000508EE">
      <w:pPr>
        <w:pStyle w:val="Abstract"/>
        <w:rPr>
          <w:color w:val="000000"/>
          <w:szCs w:val="22"/>
          <w:lang w:val="uk-UA"/>
        </w:rPr>
      </w:pPr>
      <w:r w:rsidRPr="00A146E1">
        <w:rPr>
          <w:rFonts w:eastAsia="MS Mincho"/>
          <w:szCs w:val="22"/>
        </w:rPr>
        <w:t>The</w:t>
      </w:r>
      <w:r w:rsidRPr="00A146E1">
        <w:rPr>
          <w:rFonts w:eastAsia="MS Mincho"/>
          <w:szCs w:val="22"/>
          <w:lang w:val="uk-UA"/>
        </w:rPr>
        <w:t xml:space="preserve"> </w:t>
      </w:r>
      <w:r w:rsidRPr="00A146E1">
        <w:rPr>
          <w:rFonts w:eastAsia="MS Mincho"/>
          <w:szCs w:val="22"/>
        </w:rPr>
        <w:t>article</w:t>
      </w:r>
      <w:r w:rsidRPr="00A146E1">
        <w:rPr>
          <w:rFonts w:eastAsia="MS Mincho"/>
          <w:szCs w:val="22"/>
          <w:lang w:val="uk-UA"/>
        </w:rPr>
        <w:t xml:space="preserve"> </w:t>
      </w:r>
      <w:r w:rsidRPr="00A146E1">
        <w:rPr>
          <w:rFonts w:eastAsia="MS Mincho"/>
          <w:szCs w:val="22"/>
        </w:rPr>
        <w:t>deals</w:t>
      </w:r>
      <w:r w:rsidRPr="00A146E1">
        <w:rPr>
          <w:rFonts w:eastAsia="MS Mincho"/>
          <w:szCs w:val="22"/>
          <w:lang w:val="uk-UA"/>
        </w:rPr>
        <w:t xml:space="preserve"> </w:t>
      </w:r>
      <w:r w:rsidRPr="00A146E1">
        <w:rPr>
          <w:rFonts w:eastAsia="MS Mincho"/>
          <w:szCs w:val="22"/>
        </w:rPr>
        <w:t>with</w:t>
      </w:r>
      <w:r w:rsidR="00A162A9" w:rsidRPr="00A146E1">
        <w:rPr>
          <w:rFonts w:eastAsia="MS Mincho"/>
          <w:szCs w:val="22"/>
        </w:rPr>
        <w:t xml:space="preserve"> documentary materials of the</w:t>
      </w:r>
      <w:r w:rsidR="00A162A9" w:rsidRPr="00A146E1">
        <w:rPr>
          <w:color w:val="000000"/>
          <w:szCs w:val="22"/>
        </w:rPr>
        <w:t xml:space="preserve"> </w:t>
      </w:r>
      <w:r w:rsidR="00414BA5" w:rsidRPr="00A146E1">
        <w:rPr>
          <w:color w:val="000000"/>
          <w:szCs w:val="22"/>
        </w:rPr>
        <w:t xml:space="preserve">procedure </w:t>
      </w:r>
      <w:r w:rsidR="000508EE">
        <w:rPr>
          <w:color w:val="000000"/>
          <w:szCs w:val="22"/>
        </w:rPr>
        <w:t xml:space="preserve">of </w:t>
      </w:r>
      <w:r w:rsidR="00414BA5" w:rsidRPr="00A146E1">
        <w:rPr>
          <w:color w:val="000000"/>
          <w:szCs w:val="22"/>
        </w:rPr>
        <w:t>the</w:t>
      </w:r>
      <w:r w:rsidR="000508EE">
        <w:rPr>
          <w:color w:val="000000"/>
          <w:szCs w:val="22"/>
        </w:rPr>
        <w:t xml:space="preserve"> formation</w:t>
      </w:r>
      <w:r w:rsidR="000508EE">
        <w:rPr>
          <w:color w:val="000000"/>
          <w:szCs w:val="22"/>
          <w:lang w:val="uk-UA"/>
        </w:rPr>
        <w:t xml:space="preserve"> </w:t>
      </w:r>
      <w:r w:rsidR="001723AD">
        <w:rPr>
          <w:color w:val="000000"/>
          <w:szCs w:val="22"/>
        </w:rPr>
        <w:t xml:space="preserve">the </w:t>
      </w:r>
      <w:r w:rsidR="001723AD" w:rsidRPr="00A146E1">
        <w:rPr>
          <w:color w:val="000000"/>
          <w:szCs w:val="22"/>
        </w:rPr>
        <w:t>bodies</w:t>
      </w:r>
      <w:r w:rsidR="001723AD">
        <w:rPr>
          <w:color w:val="000000"/>
          <w:szCs w:val="22"/>
          <w:lang w:val="uk-UA"/>
        </w:rPr>
        <w:t xml:space="preserve"> </w:t>
      </w:r>
      <w:r w:rsidR="001723AD">
        <w:rPr>
          <w:color w:val="000000"/>
          <w:szCs w:val="22"/>
        </w:rPr>
        <w:t xml:space="preserve">of </w:t>
      </w:r>
      <w:r w:rsidR="000508EE">
        <w:rPr>
          <w:color w:val="000000"/>
          <w:szCs w:val="22"/>
          <w:lang w:val="uk-UA"/>
        </w:rPr>
        <w:t>«</w:t>
      </w:r>
      <w:r w:rsidR="000508EE">
        <w:rPr>
          <w:color w:val="000000"/>
          <w:szCs w:val="22"/>
        </w:rPr>
        <w:t>public</w:t>
      </w:r>
      <w:r w:rsidR="000508EE">
        <w:rPr>
          <w:color w:val="000000"/>
          <w:szCs w:val="22"/>
          <w:lang w:val="uk-UA"/>
        </w:rPr>
        <w:t>»</w:t>
      </w:r>
      <w:r w:rsidR="000508EE">
        <w:rPr>
          <w:color w:val="000000"/>
          <w:szCs w:val="22"/>
        </w:rPr>
        <w:t xml:space="preserve"> </w:t>
      </w:r>
      <w:r w:rsidR="001723AD">
        <w:rPr>
          <w:color w:val="000000"/>
          <w:szCs w:val="22"/>
        </w:rPr>
        <w:t>government</w:t>
      </w:r>
      <w:r w:rsidR="000508EE">
        <w:rPr>
          <w:color w:val="000000"/>
          <w:szCs w:val="22"/>
        </w:rPr>
        <w:t xml:space="preserve"> </w:t>
      </w:r>
      <w:r w:rsidR="00606FE4" w:rsidRPr="00A146E1">
        <w:rPr>
          <w:color w:val="212121"/>
          <w:szCs w:val="22"/>
        </w:rPr>
        <w:t>in Podilskiy province at the second half of the 19th century</w:t>
      </w:r>
      <w:r w:rsidR="00606FE4" w:rsidRPr="00A146E1">
        <w:rPr>
          <w:color w:val="000000"/>
          <w:szCs w:val="22"/>
        </w:rPr>
        <w:t xml:space="preserve"> </w:t>
      </w:r>
      <w:r w:rsidR="00A162A9" w:rsidRPr="00A146E1">
        <w:rPr>
          <w:color w:val="000000"/>
          <w:szCs w:val="22"/>
        </w:rPr>
        <w:t xml:space="preserve">which are kept in the State Archives </w:t>
      </w:r>
      <w:r w:rsidR="00414BA5" w:rsidRPr="00A146E1">
        <w:rPr>
          <w:color w:val="000000"/>
          <w:szCs w:val="22"/>
        </w:rPr>
        <w:t xml:space="preserve">of Vinnytsia Region </w:t>
      </w:r>
    </w:p>
    <w:p w:rsidR="00C842CE" w:rsidRPr="00990203" w:rsidRDefault="00C8445C" w:rsidP="00C842CE">
      <w:pPr>
        <w:pStyle w:val="keywords"/>
        <w:rPr>
          <w:rFonts w:eastAsia="MS Mincho"/>
          <w:lang w:val="uk-UA"/>
        </w:rPr>
      </w:pPr>
      <w:r w:rsidRPr="00EF12F7">
        <w:rPr>
          <w:rFonts w:eastAsia="MS Mincho"/>
          <w:lang w:val="uk-UA"/>
        </w:rPr>
        <w:t xml:space="preserve">Ключові слова: </w:t>
      </w:r>
      <w:r w:rsidR="00FF535E">
        <w:rPr>
          <w:rFonts w:eastAsia="MS Mincho"/>
          <w:lang w:val="uk-UA"/>
        </w:rPr>
        <w:t>сільські товариства</w:t>
      </w:r>
      <w:r w:rsidR="00A146E1">
        <w:rPr>
          <w:rFonts w:eastAsia="MS Mincho"/>
          <w:lang w:val="uk-UA"/>
        </w:rPr>
        <w:t>, сотники</w:t>
      </w:r>
      <w:r w:rsidR="001A7689">
        <w:rPr>
          <w:rFonts w:eastAsia="MS Mincho"/>
          <w:lang w:val="uk-UA"/>
        </w:rPr>
        <w:t xml:space="preserve"> (</w:t>
      </w:r>
      <w:r w:rsidR="00407B5F">
        <w:rPr>
          <w:rFonts w:eastAsia="MS Mincho"/>
          <w:lang w:val="uk-UA"/>
        </w:rPr>
        <w:t>«</w:t>
      </w:r>
      <w:r w:rsidR="001A7689">
        <w:rPr>
          <w:rFonts w:eastAsia="MS Mincho"/>
          <w:lang w:val="uk-UA"/>
        </w:rPr>
        <w:t>сотські</w:t>
      </w:r>
      <w:r w:rsidR="00407B5F">
        <w:rPr>
          <w:rFonts w:eastAsia="MS Mincho"/>
          <w:lang w:val="uk-UA"/>
        </w:rPr>
        <w:t>»</w:t>
      </w:r>
      <w:r w:rsidR="001A7689">
        <w:rPr>
          <w:rFonts w:eastAsia="MS Mincho"/>
          <w:lang w:val="uk-UA"/>
        </w:rPr>
        <w:t>)</w:t>
      </w:r>
      <w:r w:rsidR="00A146E1">
        <w:rPr>
          <w:rFonts w:eastAsia="MS Mincho"/>
          <w:lang w:val="uk-UA"/>
        </w:rPr>
        <w:t>, десятники</w:t>
      </w:r>
      <w:r w:rsidR="001A7689" w:rsidRPr="001A7689">
        <w:rPr>
          <w:rFonts w:eastAsia="MS Mincho"/>
          <w:lang w:val="ru-RU"/>
        </w:rPr>
        <w:t xml:space="preserve"> (</w:t>
      </w:r>
      <w:r w:rsidR="00407B5F">
        <w:rPr>
          <w:rFonts w:eastAsia="MS Mincho"/>
          <w:lang w:val="ru-RU"/>
        </w:rPr>
        <w:t>«</w:t>
      </w:r>
      <w:r w:rsidR="001A7689">
        <w:rPr>
          <w:rFonts w:eastAsia="MS Mincho"/>
          <w:lang w:val="ru-RU"/>
        </w:rPr>
        <w:t>десятські</w:t>
      </w:r>
      <w:r w:rsidR="00407B5F">
        <w:rPr>
          <w:rFonts w:eastAsia="MS Mincho"/>
          <w:lang w:val="ru-RU"/>
        </w:rPr>
        <w:t>»</w:t>
      </w:r>
      <w:r w:rsidR="001A7689" w:rsidRPr="001A7689">
        <w:rPr>
          <w:rFonts w:eastAsia="MS Mincho"/>
          <w:lang w:val="ru-RU"/>
        </w:rPr>
        <w:t>)</w:t>
      </w:r>
      <w:r w:rsidR="00A146E1">
        <w:rPr>
          <w:rFonts w:eastAsia="MS Mincho"/>
          <w:lang w:val="uk-UA"/>
        </w:rPr>
        <w:t xml:space="preserve">, </w:t>
      </w:r>
      <w:r w:rsidR="00DF3860">
        <w:rPr>
          <w:rFonts w:eastAsia="MS Mincho"/>
          <w:lang w:val="uk-UA"/>
        </w:rPr>
        <w:t xml:space="preserve">сільські </w:t>
      </w:r>
      <w:r w:rsidR="00A146E1">
        <w:rPr>
          <w:rFonts w:eastAsia="MS Mincho"/>
          <w:lang w:val="uk-UA"/>
        </w:rPr>
        <w:t xml:space="preserve">«сходи», </w:t>
      </w:r>
      <w:r w:rsidR="00D84FD4">
        <w:rPr>
          <w:rFonts w:eastAsia="MS Mincho"/>
          <w:lang w:val="uk-UA"/>
        </w:rPr>
        <w:t>Подільська губернія</w:t>
      </w:r>
      <w:r w:rsidR="00A146E1">
        <w:rPr>
          <w:rFonts w:eastAsia="MS Mincho"/>
          <w:lang w:val="uk-UA"/>
        </w:rPr>
        <w:t>.</w:t>
      </w:r>
    </w:p>
    <w:p w:rsidR="001B62A7" w:rsidRDefault="001A7689" w:rsidP="00071F8F">
      <w:pPr>
        <w:pStyle w:val="a3"/>
        <w:rPr>
          <w:szCs w:val="23"/>
        </w:rPr>
      </w:pPr>
      <w:r>
        <w:rPr>
          <w:szCs w:val="23"/>
        </w:rPr>
        <w:t>На українських землях у складі Російської губернії у другій половині ХІХ ст. д</w:t>
      </w:r>
      <w:r w:rsidR="00535F3C">
        <w:rPr>
          <w:szCs w:val="23"/>
        </w:rPr>
        <w:t xml:space="preserve">іюча </w:t>
      </w:r>
      <w:r w:rsidR="00C13C5A">
        <w:rPr>
          <w:szCs w:val="23"/>
        </w:rPr>
        <w:t>ад</w:t>
      </w:r>
      <w:r w:rsidR="00535F3C">
        <w:rPr>
          <w:szCs w:val="23"/>
        </w:rPr>
        <w:t xml:space="preserve">міністративно-територіальна система </w:t>
      </w:r>
      <w:r w:rsidR="00C13C5A">
        <w:rPr>
          <w:szCs w:val="23"/>
        </w:rPr>
        <w:t>передбачала</w:t>
      </w:r>
      <w:r w:rsidR="00535F3C">
        <w:rPr>
          <w:szCs w:val="23"/>
        </w:rPr>
        <w:t xml:space="preserve"> функціонування таких </w:t>
      </w:r>
      <w:r w:rsidR="00C23515" w:rsidRPr="00BB373D">
        <w:rPr>
          <w:szCs w:val="23"/>
        </w:rPr>
        <w:t>станов</w:t>
      </w:r>
      <w:r w:rsidR="00535F3C">
        <w:rPr>
          <w:szCs w:val="23"/>
        </w:rPr>
        <w:t>их</w:t>
      </w:r>
      <w:r w:rsidR="00C23515" w:rsidRPr="00BB373D">
        <w:rPr>
          <w:szCs w:val="23"/>
        </w:rPr>
        <w:t xml:space="preserve"> орган</w:t>
      </w:r>
      <w:r w:rsidR="00535F3C">
        <w:rPr>
          <w:szCs w:val="23"/>
        </w:rPr>
        <w:t>ів</w:t>
      </w:r>
      <w:r w:rsidR="00C23515" w:rsidRPr="00BB373D">
        <w:rPr>
          <w:szCs w:val="23"/>
        </w:rPr>
        <w:t xml:space="preserve"> селянського самоврядування </w:t>
      </w:r>
      <w:r w:rsidR="00535F3C">
        <w:rPr>
          <w:szCs w:val="23"/>
        </w:rPr>
        <w:t>як</w:t>
      </w:r>
      <w:r w:rsidR="00C23515" w:rsidRPr="00BB373D">
        <w:rPr>
          <w:szCs w:val="23"/>
        </w:rPr>
        <w:t xml:space="preserve"> сільські товариства</w:t>
      </w:r>
      <w:r w:rsidR="00535F3C">
        <w:rPr>
          <w:szCs w:val="23"/>
        </w:rPr>
        <w:t xml:space="preserve">, які </w:t>
      </w:r>
      <w:r w:rsidR="00BB373D" w:rsidRPr="00BB373D">
        <w:rPr>
          <w:szCs w:val="23"/>
        </w:rPr>
        <w:t>були низовою ланкою селянського самоврядування</w:t>
      </w:r>
      <w:r w:rsidR="00535F3C">
        <w:rPr>
          <w:szCs w:val="23"/>
        </w:rPr>
        <w:t xml:space="preserve"> і</w:t>
      </w:r>
      <w:r w:rsidR="00BB373D" w:rsidRPr="00BB373D">
        <w:rPr>
          <w:szCs w:val="23"/>
        </w:rPr>
        <w:t xml:space="preserve"> об’єднувалися у </w:t>
      </w:r>
      <w:r w:rsidR="00C23515" w:rsidRPr="00BB373D">
        <w:rPr>
          <w:szCs w:val="23"/>
        </w:rPr>
        <w:t xml:space="preserve">волості. </w:t>
      </w:r>
      <w:r w:rsidR="00C13C5A">
        <w:rPr>
          <w:szCs w:val="23"/>
        </w:rPr>
        <w:t>Формою участі с</w:t>
      </w:r>
      <w:r w:rsidR="00BB373D" w:rsidRPr="00BB373D">
        <w:rPr>
          <w:color w:val="000000"/>
          <w:szCs w:val="23"/>
        </w:rPr>
        <w:t>елян</w:t>
      </w:r>
      <w:r w:rsidR="00C13C5A">
        <w:rPr>
          <w:color w:val="000000"/>
          <w:szCs w:val="23"/>
        </w:rPr>
        <w:t xml:space="preserve"> в управлінні села був </w:t>
      </w:r>
      <w:r w:rsidR="00BB373D" w:rsidRPr="00BB373D">
        <w:rPr>
          <w:color w:val="000000"/>
          <w:szCs w:val="23"/>
        </w:rPr>
        <w:t xml:space="preserve">сільський </w:t>
      </w:r>
      <w:r w:rsidR="00212977">
        <w:rPr>
          <w:color w:val="000000"/>
          <w:szCs w:val="23"/>
        </w:rPr>
        <w:t>«</w:t>
      </w:r>
      <w:r w:rsidR="00BB373D" w:rsidRPr="00BB373D">
        <w:rPr>
          <w:color w:val="000000"/>
          <w:szCs w:val="23"/>
        </w:rPr>
        <w:t>сход</w:t>
      </w:r>
      <w:r w:rsidR="00212977">
        <w:rPr>
          <w:color w:val="000000"/>
          <w:szCs w:val="23"/>
        </w:rPr>
        <w:t>»</w:t>
      </w:r>
      <w:r w:rsidR="00BB373D" w:rsidRPr="00BB373D">
        <w:rPr>
          <w:color w:val="000000"/>
          <w:szCs w:val="23"/>
        </w:rPr>
        <w:t xml:space="preserve">. </w:t>
      </w:r>
      <w:r w:rsidR="00873D12">
        <w:rPr>
          <w:color w:val="000000"/>
          <w:szCs w:val="23"/>
        </w:rPr>
        <w:t>На цих зібраннях с</w:t>
      </w:r>
      <w:r w:rsidR="00BB373D" w:rsidRPr="00BB373D">
        <w:rPr>
          <w:color w:val="000000"/>
          <w:szCs w:val="23"/>
        </w:rPr>
        <w:t xml:space="preserve">еляни </w:t>
      </w:r>
      <w:r w:rsidR="00873D12">
        <w:rPr>
          <w:color w:val="000000"/>
          <w:szCs w:val="23"/>
        </w:rPr>
        <w:t xml:space="preserve">обирали </w:t>
      </w:r>
      <w:r w:rsidR="00E124F9">
        <w:rPr>
          <w:color w:val="000000"/>
          <w:szCs w:val="23"/>
        </w:rPr>
        <w:t>с</w:t>
      </w:r>
      <w:r w:rsidR="00BB373D" w:rsidRPr="00BB373D">
        <w:rPr>
          <w:color w:val="000000"/>
          <w:szCs w:val="23"/>
        </w:rPr>
        <w:t>ільськ</w:t>
      </w:r>
      <w:r w:rsidR="00E124F9">
        <w:rPr>
          <w:color w:val="000000"/>
          <w:szCs w:val="23"/>
        </w:rPr>
        <w:t>ого</w:t>
      </w:r>
      <w:r w:rsidR="00BB373D" w:rsidRPr="00BB373D">
        <w:rPr>
          <w:color w:val="000000"/>
          <w:szCs w:val="23"/>
        </w:rPr>
        <w:t xml:space="preserve"> старост</w:t>
      </w:r>
      <w:r w:rsidR="00873D12">
        <w:rPr>
          <w:color w:val="000000"/>
          <w:szCs w:val="23"/>
        </w:rPr>
        <w:t>у</w:t>
      </w:r>
      <w:r w:rsidR="00E124F9">
        <w:rPr>
          <w:color w:val="000000"/>
          <w:szCs w:val="23"/>
        </w:rPr>
        <w:t xml:space="preserve">, </w:t>
      </w:r>
      <w:r w:rsidR="00A018A2" w:rsidRPr="00BB373D">
        <w:rPr>
          <w:szCs w:val="23"/>
        </w:rPr>
        <w:t>сотник</w:t>
      </w:r>
      <w:r w:rsidR="00E124F9">
        <w:rPr>
          <w:szCs w:val="23"/>
        </w:rPr>
        <w:t>а</w:t>
      </w:r>
      <w:r w:rsidR="00DD47A2">
        <w:rPr>
          <w:szCs w:val="23"/>
        </w:rPr>
        <w:t>,</w:t>
      </w:r>
      <w:r w:rsidR="00A018A2" w:rsidRPr="00BB373D">
        <w:rPr>
          <w:szCs w:val="23"/>
        </w:rPr>
        <w:t xml:space="preserve"> десятник</w:t>
      </w:r>
      <w:r w:rsidR="00E124F9">
        <w:rPr>
          <w:szCs w:val="23"/>
        </w:rPr>
        <w:t>а</w:t>
      </w:r>
      <w:r w:rsidR="00DD47A2">
        <w:rPr>
          <w:szCs w:val="23"/>
        </w:rPr>
        <w:t>, збирач</w:t>
      </w:r>
      <w:r w:rsidR="00E124F9">
        <w:rPr>
          <w:szCs w:val="23"/>
        </w:rPr>
        <w:t>а</w:t>
      </w:r>
      <w:r w:rsidR="00DD47A2">
        <w:rPr>
          <w:szCs w:val="23"/>
        </w:rPr>
        <w:t xml:space="preserve"> податків, сільськ</w:t>
      </w:r>
      <w:r w:rsidR="00E124F9">
        <w:rPr>
          <w:szCs w:val="23"/>
        </w:rPr>
        <w:t>ого</w:t>
      </w:r>
      <w:r w:rsidR="00DD47A2">
        <w:rPr>
          <w:szCs w:val="23"/>
        </w:rPr>
        <w:t xml:space="preserve"> писар</w:t>
      </w:r>
      <w:r w:rsidR="00E124F9">
        <w:rPr>
          <w:szCs w:val="23"/>
        </w:rPr>
        <w:t>я</w:t>
      </w:r>
      <w:r w:rsidR="00A018A2" w:rsidRPr="00BB373D">
        <w:rPr>
          <w:szCs w:val="23"/>
        </w:rPr>
        <w:t xml:space="preserve"> </w:t>
      </w:r>
      <w:r w:rsidR="00A018A2" w:rsidRPr="00BB373D">
        <w:rPr>
          <w:color w:val="000000"/>
          <w:szCs w:val="23"/>
        </w:rPr>
        <w:t>і мали право</w:t>
      </w:r>
      <w:r w:rsidR="00E124F9">
        <w:rPr>
          <w:color w:val="000000"/>
          <w:szCs w:val="23"/>
        </w:rPr>
        <w:t xml:space="preserve"> </w:t>
      </w:r>
      <w:r w:rsidR="00407B5F">
        <w:rPr>
          <w:color w:val="000000"/>
          <w:szCs w:val="23"/>
        </w:rPr>
        <w:t>самими</w:t>
      </w:r>
      <w:r w:rsidR="00407B5F" w:rsidRPr="00BB373D">
        <w:rPr>
          <w:color w:val="000000"/>
          <w:szCs w:val="23"/>
        </w:rPr>
        <w:t xml:space="preserve"> </w:t>
      </w:r>
      <w:r w:rsidR="00A018A2" w:rsidRPr="00BB373D">
        <w:rPr>
          <w:color w:val="000000"/>
          <w:szCs w:val="23"/>
        </w:rPr>
        <w:t>бути обраними.</w:t>
      </w:r>
      <w:r w:rsidR="00A018A2" w:rsidRPr="00BB373D">
        <w:rPr>
          <w:rStyle w:val="apple-converted-space"/>
          <w:color w:val="000000"/>
          <w:szCs w:val="23"/>
        </w:rPr>
        <w:t> </w:t>
      </w:r>
      <w:r w:rsidR="00FD329F" w:rsidRPr="00BB373D">
        <w:rPr>
          <w:szCs w:val="23"/>
        </w:rPr>
        <w:t xml:space="preserve"> Громадському самоуправлінню</w:t>
      </w:r>
      <w:r w:rsidR="00FD329F">
        <w:rPr>
          <w:szCs w:val="23"/>
        </w:rPr>
        <w:t xml:space="preserve"> на селі</w:t>
      </w:r>
      <w:r w:rsidR="00DD47A2">
        <w:rPr>
          <w:szCs w:val="23"/>
        </w:rPr>
        <w:t xml:space="preserve">, особливо функціям сільського старости, який </w:t>
      </w:r>
      <w:r w:rsidR="00212977">
        <w:rPr>
          <w:szCs w:val="23"/>
        </w:rPr>
        <w:t>виконував</w:t>
      </w:r>
      <w:r w:rsidR="00DD47A2">
        <w:rPr>
          <w:szCs w:val="23"/>
        </w:rPr>
        <w:t xml:space="preserve"> адміністративно-поліцейські</w:t>
      </w:r>
      <w:r w:rsidR="00212977">
        <w:rPr>
          <w:szCs w:val="23"/>
        </w:rPr>
        <w:t xml:space="preserve"> та інші</w:t>
      </w:r>
      <w:r w:rsidR="00DD47A2">
        <w:rPr>
          <w:szCs w:val="23"/>
        </w:rPr>
        <w:t xml:space="preserve"> </w:t>
      </w:r>
      <w:r w:rsidR="00C11BFD">
        <w:rPr>
          <w:szCs w:val="23"/>
        </w:rPr>
        <w:t>громадські обов</w:t>
      </w:r>
      <w:r w:rsidR="00C11BFD" w:rsidRPr="00C11BFD">
        <w:rPr>
          <w:szCs w:val="23"/>
        </w:rPr>
        <w:t>’</w:t>
      </w:r>
      <w:r w:rsidR="00C11BFD">
        <w:rPr>
          <w:szCs w:val="23"/>
        </w:rPr>
        <w:t>язки</w:t>
      </w:r>
      <w:r w:rsidR="00212977">
        <w:rPr>
          <w:szCs w:val="23"/>
        </w:rPr>
        <w:t xml:space="preserve"> п</w:t>
      </w:r>
      <w:r w:rsidR="00FD329F">
        <w:rPr>
          <w:szCs w:val="23"/>
        </w:rPr>
        <w:t xml:space="preserve">рисвячена велика кількість наукових робіт як загального, так і спеціального характеру. </w:t>
      </w:r>
      <w:r w:rsidR="00A146E1">
        <w:rPr>
          <w:szCs w:val="23"/>
        </w:rPr>
        <w:t>В</w:t>
      </w:r>
      <w:r w:rsidR="00B11111" w:rsidRPr="00B03DD8">
        <w:rPr>
          <w:szCs w:val="23"/>
        </w:rPr>
        <w:t xml:space="preserve">ивчення </w:t>
      </w:r>
      <w:r w:rsidR="00A146E1">
        <w:rPr>
          <w:szCs w:val="23"/>
        </w:rPr>
        <w:t xml:space="preserve">ж </w:t>
      </w:r>
      <w:r w:rsidR="00B11111" w:rsidRPr="00B03DD8">
        <w:rPr>
          <w:szCs w:val="23"/>
        </w:rPr>
        <w:t>порядку</w:t>
      </w:r>
      <w:r w:rsidR="000508EE">
        <w:rPr>
          <w:szCs w:val="23"/>
        </w:rPr>
        <w:t xml:space="preserve"> організації та функціонування</w:t>
      </w:r>
      <w:r w:rsidR="00C11BFD">
        <w:rPr>
          <w:szCs w:val="23"/>
        </w:rPr>
        <w:t xml:space="preserve"> окремих </w:t>
      </w:r>
      <w:r w:rsidR="000508EE">
        <w:rPr>
          <w:szCs w:val="23"/>
        </w:rPr>
        <w:t xml:space="preserve">органів «громадського» управління, зокрема, </w:t>
      </w:r>
      <w:r w:rsidR="00E124F9">
        <w:rPr>
          <w:szCs w:val="23"/>
        </w:rPr>
        <w:t xml:space="preserve"> </w:t>
      </w:r>
      <w:r w:rsidR="00C11BFD">
        <w:rPr>
          <w:szCs w:val="23"/>
        </w:rPr>
        <w:t xml:space="preserve">управлінських та документальних вимог щодо </w:t>
      </w:r>
      <w:r w:rsidR="00E124F9">
        <w:rPr>
          <w:szCs w:val="23"/>
        </w:rPr>
        <w:t xml:space="preserve">обрання </w:t>
      </w:r>
      <w:r w:rsidR="00A146E1" w:rsidRPr="00B03DD8">
        <w:rPr>
          <w:szCs w:val="23"/>
        </w:rPr>
        <w:t>сотників</w:t>
      </w:r>
      <w:r w:rsidR="00E124F9">
        <w:rPr>
          <w:szCs w:val="23"/>
        </w:rPr>
        <w:t xml:space="preserve"> і</w:t>
      </w:r>
      <w:r w:rsidR="000508EE">
        <w:rPr>
          <w:szCs w:val="23"/>
        </w:rPr>
        <w:t xml:space="preserve"> д</w:t>
      </w:r>
      <w:r w:rsidR="00A146E1" w:rsidRPr="00B03DD8">
        <w:rPr>
          <w:szCs w:val="23"/>
        </w:rPr>
        <w:t>есятників</w:t>
      </w:r>
      <w:r w:rsidR="00C11BFD">
        <w:rPr>
          <w:szCs w:val="23"/>
        </w:rPr>
        <w:t xml:space="preserve"> як виборних посадових осіб</w:t>
      </w:r>
      <w:r w:rsidR="00A146E1">
        <w:rPr>
          <w:szCs w:val="23"/>
        </w:rPr>
        <w:t xml:space="preserve"> потребує окремо</w:t>
      </w:r>
      <w:r w:rsidR="00E124F9">
        <w:rPr>
          <w:szCs w:val="23"/>
        </w:rPr>
        <w:t>ї уваги</w:t>
      </w:r>
      <w:r w:rsidR="00A146E1">
        <w:rPr>
          <w:szCs w:val="23"/>
        </w:rPr>
        <w:t xml:space="preserve">. </w:t>
      </w:r>
      <w:r w:rsidR="00DF3860">
        <w:rPr>
          <w:szCs w:val="23"/>
        </w:rPr>
        <w:t xml:space="preserve">Джерелом для вивчення </w:t>
      </w:r>
      <w:r w:rsidR="00F6619C">
        <w:rPr>
          <w:szCs w:val="23"/>
        </w:rPr>
        <w:t>норм</w:t>
      </w:r>
      <w:r w:rsidR="00AA5CB7">
        <w:rPr>
          <w:szCs w:val="23"/>
        </w:rPr>
        <w:t xml:space="preserve"> </w:t>
      </w:r>
      <w:r w:rsidR="00DF3860">
        <w:rPr>
          <w:szCs w:val="23"/>
        </w:rPr>
        <w:t>обрання старост</w:t>
      </w:r>
      <w:r w:rsidR="00F6619C">
        <w:rPr>
          <w:szCs w:val="23"/>
        </w:rPr>
        <w:t>и</w:t>
      </w:r>
      <w:r w:rsidR="00DF3860">
        <w:rPr>
          <w:szCs w:val="23"/>
        </w:rPr>
        <w:t xml:space="preserve"> села, </w:t>
      </w:r>
      <w:r w:rsidR="00F6619C">
        <w:rPr>
          <w:szCs w:val="23"/>
        </w:rPr>
        <w:t>його</w:t>
      </w:r>
      <w:r w:rsidR="00DF3860">
        <w:rPr>
          <w:szCs w:val="23"/>
        </w:rPr>
        <w:t xml:space="preserve"> обов’язк</w:t>
      </w:r>
      <w:r w:rsidR="00AA5CB7">
        <w:rPr>
          <w:szCs w:val="23"/>
        </w:rPr>
        <w:t>ів</w:t>
      </w:r>
      <w:r w:rsidR="00DF3860">
        <w:rPr>
          <w:szCs w:val="23"/>
        </w:rPr>
        <w:t xml:space="preserve"> та повноважен</w:t>
      </w:r>
      <w:r w:rsidR="00AA5CB7">
        <w:rPr>
          <w:szCs w:val="23"/>
        </w:rPr>
        <w:t>ь</w:t>
      </w:r>
      <w:r w:rsidR="00DF3860" w:rsidRPr="00AA5CB7">
        <w:rPr>
          <w:szCs w:val="23"/>
        </w:rPr>
        <w:t xml:space="preserve"> </w:t>
      </w:r>
      <w:r w:rsidR="00DF3860">
        <w:rPr>
          <w:szCs w:val="23"/>
        </w:rPr>
        <w:t xml:space="preserve">є архівні </w:t>
      </w:r>
      <w:r w:rsidR="00AA5CB7">
        <w:rPr>
          <w:szCs w:val="23"/>
        </w:rPr>
        <w:t>документи</w:t>
      </w:r>
      <w:r w:rsidR="00DF3860">
        <w:rPr>
          <w:szCs w:val="23"/>
        </w:rPr>
        <w:t>, зібрані у Державному архіві Вінницької області</w:t>
      </w:r>
      <w:r w:rsidR="00E124F9">
        <w:rPr>
          <w:szCs w:val="23"/>
        </w:rPr>
        <w:t xml:space="preserve"> </w:t>
      </w:r>
      <w:r w:rsidR="00E124F9" w:rsidRPr="00AA5CB7">
        <w:rPr>
          <w:szCs w:val="23"/>
        </w:rPr>
        <w:t>[2</w:t>
      </w:r>
      <w:r w:rsidR="00AA5CB7">
        <w:rPr>
          <w:szCs w:val="23"/>
        </w:rPr>
        <w:t xml:space="preserve">; </w:t>
      </w:r>
      <w:r w:rsidR="00E124F9" w:rsidRPr="00AA5CB7">
        <w:rPr>
          <w:szCs w:val="23"/>
        </w:rPr>
        <w:t>3]</w:t>
      </w:r>
      <w:r w:rsidR="00DF3860">
        <w:rPr>
          <w:szCs w:val="23"/>
        </w:rPr>
        <w:t xml:space="preserve">. </w:t>
      </w:r>
    </w:p>
    <w:p w:rsidR="00871FFF" w:rsidRPr="00071F8F" w:rsidRDefault="00F6619C" w:rsidP="00071F8F">
      <w:pPr>
        <w:pStyle w:val="a3"/>
        <w:rPr>
          <w:szCs w:val="23"/>
          <w:lang w:val="ru-RU"/>
        </w:rPr>
      </w:pPr>
      <w:r>
        <w:rPr>
          <w:szCs w:val="23"/>
        </w:rPr>
        <w:t xml:space="preserve"> У</w:t>
      </w:r>
      <w:r w:rsidR="00D01E14" w:rsidRPr="00B03DD8">
        <w:rPr>
          <w:szCs w:val="23"/>
        </w:rPr>
        <w:t xml:space="preserve"> архівно</w:t>
      </w:r>
      <w:r>
        <w:rPr>
          <w:szCs w:val="23"/>
        </w:rPr>
        <w:t>му</w:t>
      </w:r>
      <w:r w:rsidR="00AA5CB7">
        <w:rPr>
          <w:szCs w:val="23"/>
        </w:rPr>
        <w:t xml:space="preserve"> документ</w:t>
      </w:r>
      <w:r>
        <w:rPr>
          <w:szCs w:val="23"/>
        </w:rPr>
        <w:t>і</w:t>
      </w:r>
      <w:r w:rsidR="00AA5CB7">
        <w:rPr>
          <w:szCs w:val="23"/>
        </w:rPr>
        <w:t xml:space="preserve"> </w:t>
      </w:r>
      <w:r w:rsidR="00D01E14" w:rsidRPr="00B03DD8">
        <w:rPr>
          <w:szCs w:val="23"/>
        </w:rPr>
        <w:t>1863</w:t>
      </w:r>
      <w:r w:rsidR="00D01E14" w:rsidRPr="00B03DD8">
        <w:rPr>
          <w:szCs w:val="23"/>
          <w:lang w:val="en-US"/>
        </w:rPr>
        <w:t> </w:t>
      </w:r>
      <w:r w:rsidR="00B11111" w:rsidRPr="00B03DD8">
        <w:rPr>
          <w:szCs w:val="23"/>
        </w:rPr>
        <w:t>року «Про вибір в поміщицьких маєтках сотських та десятських, утримування їх (з обіжника)</w:t>
      </w:r>
      <w:r w:rsidR="00D01E14" w:rsidRPr="00B03DD8">
        <w:rPr>
          <w:szCs w:val="23"/>
        </w:rPr>
        <w:t xml:space="preserve"> у</w:t>
      </w:r>
      <w:r w:rsidR="00B11111" w:rsidRPr="00B03DD8">
        <w:rPr>
          <w:szCs w:val="23"/>
        </w:rPr>
        <w:t xml:space="preserve"> Подільськ</w:t>
      </w:r>
      <w:r w:rsidR="00D01E14" w:rsidRPr="00B03DD8">
        <w:rPr>
          <w:szCs w:val="23"/>
        </w:rPr>
        <w:t>ій</w:t>
      </w:r>
      <w:r>
        <w:rPr>
          <w:szCs w:val="23"/>
        </w:rPr>
        <w:t xml:space="preserve"> губернії», йдеться про</w:t>
      </w:r>
      <w:r w:rsidR="00071F8F">
        <w:rPr>
          <w:szCs w:val="23"/>
        </w:rPr>
        <w:t xml:space="preserve"> незручність </w:t>
      </w:r>
      <w:r w:rsidRPr="00B03DD8">
        <w:rPr>
          <w:szCs w:val="23"/>
        </w:rPr>
        <w:t>признач</w:t>
      </w:r>
      <w:r>
        <w:rPr>
          <w:szCs w:val="23"/>
        </w:rPr>
        <w:t>ення і утримання</w:t>
      </w:r>
      <w:r w:rsidR="00ED3799" w:rsidRPr="00B03DD8">
        <w:rPr>
          <w:szCs w:val="23"/>
        </w:rPr>
        <w:t xml:space="preserve"> </w:t>
      </w:r>
      <w:r w:rsidRPr="00B03DD8">
        <w:rPr>
          <w:szCs w:val="23"/>
        </w:rPr>
        <w:t>поміщиками сотських і підлеглих їм десятських</w:t>
      </w:r>
      <w:r w:rsidR="00E124F9">
        <w:rPr>
          <w:szCs w:val="23"/>
        </w:rPr>
        <w:t xml:space="preserve">. </w:t>
      </w:r>
      <w:r w:rsidR="00071F8F">
        <w:rPr>
          <w:szCs w:val="23"/>
          <w:lang w:val="ru-RU"/>
        </w:rPr>
        <w:t>Т</w:t>
      </w:r>
      <w:r w:rsidR="00B03DD8" w:rsidRPr="00B03DD8">
        <w:rPr>
          <w:szCs w:val="23"/>
          <w:lang w:val="ru-RU"/>
        </w:rPr>
        <w:t xml:space="preserve">ому </w:t>
      </w:r>
      <w:r w:rsidR="00ED3799" w:rsidRPr="00B03DD8">
        <w:rPr>
          <w:szCs w:val="23"/>
          <w:lang w:val="ru-RU"/>
        </w:rPr>
        <w:t xml:space="preserve"> </w:t>
      </w:r>
      <w:r w:rsidR="00B03DD8" w:rsidRPr="00B03DD8">
        <w:rPr>
          <w:szCs w:val="23"/>
          <w:lang w:val="ru-RU"/>
        </w:rPr>
        <w:t xml:space="preserve">право обрання </w:t>
      </w:r>
      <w:r w:rsidR="00B03DD8">
        <w:rPr>
          <w:szCs w:val="23"/>
          <w:lang w:val="ru-RU"/>
        </w:rPr>
        <w:t>названих</w:t>
      </w:r>
      <w:r>
        <w:rPr>
          <w:szCs w:val="23"/>
          <w:lang w:val="ru-RU"/>
        </w:rPr>
        <w:t xml:space="preserve"> </w:t>
      </w:r>
      <w:r w:rsidR="00B03DD8">
        <w:rPr>
          <w:szCs w:val="23"/>
          <w:lang w:val="ru-RU"/>
        </w:rPr>
        <w:t>службовців нада</w:t>
      </w:r>
      <w:r w:rsidR="00AA5CB7">
        <w:rPr>
          <w:szCs w:val="23"/>
          <w:lang w:val="ru-RU"/>
        </w:rPr>
        <w:t xml:space="preserve">валося </w:t>
      </w:r>
      <w:r w:rsidR="006C6324">
        <w:rPr>
          <w:szCs w:val="23"/>
          <w:lang w:val="ru-RU"/>
        </w:rPr>
        <w:t>товариствам</w:t>
      </w:r>
      <w:r w:rsidR="00B03DD8">
        <w:rPr>
          <w:szCs w:val="23"/>
          <w:lang w:val="ru-RU"/>
        </w:rPr>
        <w:t xml:space="preserve"> </w:t>
      </w:r>
      <w:r w:rsidR="00071F8F">
        <w:rPr>
          <w:szCs w:val="23"/>
          <w:lang w:val="ru-RU"/>
        </w:rPr>
        <w:t>селян</w:t>
      </w:r>
      <w:r>
        <w:rPr>
          <w:szCs w:val="23"/>
          <w:lang w:val="ru-RU"/>
        </w:rPr>
        <w:t xml:space="preserve">, до яких без перешкод могли </w:t>
      </w:r>
      <w:r w:rsidR="00B03DD8">
        <w:rPr>
          <w:szCs w:val="23"/>
          <w:lang w:val="ru-RU"/>
        </w:rPr>
        <w:t>бути застосовані існуючі з цього предмет</w:t>
      </w:r>
      <w:r>
        <w:rPr>
          <w:szCs w:val="23"/>
          <w:lang w:val="ru-RU"/>
        </w:rPr>
        <w:t>у</w:t>
      </w:r>
      <w:r w:rsidR="00B03DD8">
        <w:rPr>
          <w:szCs w:val="23"/>
          <w:lang w:val="ru-RU"/>
        </w:rPr>
        <w:t xml:space="preserve"> загальні правила. </w:t>
      </w:r>
      <w:r w:rsidR="00AA5CB7">
        <w:rPr>
          <w:szCs w:val="23"/>
        </w:rPr>
        <w:t xml:space="preserve">До обов’язків сотників і десятників входило </w:t>
      </w:r>
      <w:r w:rsidR="00AA5CB7" w:rsidRPr="00071F8F">
        <w:rPr>
          <w:szCs w:val="23"/>
        </w:rPr>
        <w:t>виконання наказів Повітового Поліцейського</w:t>
      </w:r>
      <w:r w:rsidR="00AA5CB7">
        <w:rPr>
          <w:szCs w:val="23"/>
        </w:rPr>
        <w:t xml:space="preserve"> Управління, </w:t>
      </w:r>
      <w:r w:rsidR="00AA5CB7" w:rsidRPr="00B03DD8">
        <w:rPr>
          <w:szCs w:val="23"/>
        </w:rPr>
        <w:t>безпосередн</w:t>
      </w:r>
      <w:r w:rsidR="00AA5CB7">
        <w:rPr>
          <w:szCs w:val="23"/>
        </w:rPr>
        <w:t>ій</w:t>
      </w:r>
      <w:r w:rsidR="00AA5CB7" w:rsidRPr="00B03DD8">
        <w:rPr>
          <w:szCs w:val="23"/>
        </w:rPr>
        <w:t xml:space="preserve"> нагляд</w:t>
      </w:r>
      <w:r w:rsidR="00AA5CB7">
        <w:rPr>
          <w:szCs w:val="23"/>
        </w:rPr>
        <w:t xml:space="preserve"> </w:t>
      </w:r>
      <w:r w:rsidR="00AA5CB7" w:rsidRPr="00B03DD8">
        <w:rPr>
          <w:szCs w:val="23"/>
        </w:rPr>
        <w:t>на місцях</w:t>
      </w:r>
      <w:r>
        <w:rPr>
          <w:szCs w:val="23"/>
        </w:rPr>
        <w:t xml:space="preserve"> за</w:t>
      </w:r>
      <w:r w:rsidR="00AA5CB7" w:rsidRPr="00B03DD8">
        <w:rPr>
          <w:color w:val="FF0000"/>
          <w:szCs w:val="23"/>
        </w:rPr>
        <w:t xml:space="preserve"> </w:t>
      </w:r>
      <w:r w:rsidR="00AA5CB7">
        <w:rPr>
          <w:szCs w:val="23"/>
        </w:rPr>
        <w:t xml:space="preserve">громадським </w:t>
      </w:r>
      <w:r w:rsidR="00AA5CB7" w:rsidRPr="00B03DD8">
        <w:rPr>
          <w:szCs w:val="23"/>
        </w:rPr>
        <w:t>порядком</w:t>
      </w:r>
      <w:r w:rsidR="00AA5CB7">
        <w:rPr>
          <w:szCs w:val="23"/>
        </w:rPr>
        <w:t xml:space="preserve"> і</w:t>
      </w:r>
      <w:r w:rsidR="00AA5CB7" w:rsidRPr="00B03DD8">
        <w:rPr>
          <w:szCs w:val="23"/>
        </w:rPr>
        <w:t xml:space="preserve"> безпекою</w:t>
      </w:r>
      <w:r w:rsidR="00FF535E">
        <w:rPr>
          <w:szCs w:val="23"/>
        </w:rPr>
        <w:t xml:space="preserve">. </w:t>
      </w:r>
      <w:r w:rsidR="00DC7A65">
        <w:rPr>
          <w:szCs w:val="23"/>
          <w:lang w:val="ru-RU"/>
        </w:rPr>
        <w:t>В</w:t>
      </w:r>
      <w:r w:rsidR="006C6324">
        <w:rPr>
          <w:szCs w:val="23"/>
          <w:lang w:val="ru-RU"/>
        </w:rPr>
        <w:t xml:space="preserve">ирішення </w:t>
      </w:r>
      <w:r w:rsidR="001B62A7">
        <w:rPr>
          <w:szCs w:val="23"/>
          <w:lang w:val="ru-RU"/>
        </w:rPr>
        <w:t xml:space="preserve">цього питання в управліському ключі </w:t>
      </w:r>
      <w:r w:rsidR="006C6324">
        <w:rPr>
          <w:szCs w:val="23"/>
          <w:lang w:val="ru-RU"/>
        </w:rPr>
        <w:t>ма</w:t>
      </w:r>
      <w:r w:rsidR="00DC7A65">
        <w:rPr>
          <w:szCs w:val="23"/>
          <w:lang w:val="ru-RU"/>
        </w:rPr>
        <w:t>ло</w:t>
      </w:r>
      <w:r w:rsidR="006C6324">
        <w:rPr>
          <w:szCs w:val="23"/>
          <w:lang w:val="ru-RU"/>
        </w:rPr>
        <w:t xml:space="preserve"> такий вигляд</w:t>
      </w:r>
      <w:r w:rsidR="00A93104">
        <w:rPr>
          <w:szCs w:val="23"/>
          <w:lang w:val="ru-RU"/>
        </w:rPr>
        <w:t>. С</w:t>
      </w:r>
      <w:r w:rsidR="006C6324">
        <w:rPr>
          <w:szCs w:val="23"/>
          <w:lang w:val="ru-RU"/>
        </w:rPr>
        <w:t>початку ц</w:t>
      </w:r>
      <w:r w:rsidR="00DC7A65">
        <w:rPr>
          <w:szCs w:val="23"/>
        </w:rPr>
        <w:t xml:space="preserve">я норма </w:t>
      </w:r>
      <w:r w:rsidR="00F13BD0" w:rsidRPr="00B03DD8">
        <w:rPr>
          <w:szCs w:val="23"/>
        </w:rPr>
        <w:t>дов</w:t>
      </w:r>
      <w:r w:rsidR="00DC7A65">
        <w:rPr>
          <w:szCs w:val="23"/>
        </w:rPr>
        <w:t xml:space="preserve">одилася </w:t>
      </w:r>
      <w:r w:rsidR="00071F8F" w:rsidRPr="00B03DD8">
        <w:rPr>
          <w:szCs w:val="23"/>
        </w:rPr>
        <w:t xml:space="preserve">до виконання </w:t>
      </w:r>
      <w:r w:rsidR="006C6324" w:rsidRPr="00B03DD8">
        <w:rPr>
          <w:szCs w:val="23"/>
        </w:rPr>
        <w:t xml:space="preserve">Начальником Подільської губернії по канцелярії Губернського Правління </w:t>
      </w:r>
      <w:r w:rsidR="00F13BD0" w:rsidRPr="00B03DD8">
        <w:rPr>
          <w:szCs w:val="23"/>
        </w:rPr>
        <w:t>до Мирових Посередників</w:t>
      </w:r>
      <w:r w:rsidR="006C6324">
        <w:rPr>
          <w:szCs w:val="23"/>
        </w:rPr>
        <w:t xml:space="preserve">, підставою </w:t>
      </w:r>
      <w:r w:rsidR="001B62A7">
        <w:rPr>
          <w:szCs w:val="23"/>
        </w:rPr>
        <w:t>для</w:t>
      </w:r>
      <w:r w:rsidR="00A93104">
        <w:rPr>
          <w:szCs w:val="23"/>
        </w:rPr>
        <w:t xml:space="preserve"> цього </w:t>
      </w:r>
      <w:r w:rsidR="006C6324">
        <w:rPr>
          <w:szCs w:val="23"/>
        </w:rPr>
        <w:t>ста</w:t>
      </w:r>
      <w:r w:rsidR="00DC7A65">
        <w:rPr>
          <w:szCs w:val="23"/>
        </w:rPr>
        <w:t>ва</w:t>
      </w:r>
      <w:r w:rsidR="006C6324">
        <w:rPr>
          <w:szCs w:val="23"/>
        </w:rPr>
        <w:t xml:space="preserve">ли </w:t>
      </w:r>
      <w:r w:rsidR="00F13BD0" w:rsidRPr="00B03DD8">
        <w:rPr>
          <w:szCs w:val="23"/>
        </w:rPr>
        <w:t>попередн</w:t>
      </w:r>
      <w:r w:rsidR="006C6324">
        <w:rPr>
          <w:szCs w:val="23"/>
        </w:rPr>
        <w:t>і</w:t>
      </w:r>
      <w:r w:rsidR="00F13BD0" w:rsidRPr="00B03DD8">
        <w:rPr>
          <w:szCs w:val="23"/>
        </w:rPr>
        <w:t xml:space="preserve"> розпоряджен</w:t>
      </w:r>
      <w:r w:rsidR="006C6324">
        <w:rPr>
          <w:szCs w:val="23"/>
        </w:rPr>
        <w:t>ня</w:t>
      </w:r>
      <w:r w:rsidR="00F13BD0" w:rsidRPr="00B03DD8">
        <w:rPr>
          <w:szCs w:val="23"/>
        </w:rPr>
        <w:t xml:space="preserve"> Міністра Внутрішніх Справ, Київського Військового Подільського і</w:t>
      </w:r>
      <w:r w:rsidR="00F13BD0">
        <w:t xml:space="preserve"> Волинського Генерал-Губернатора</w:t>
      </w:r>
      <w:r w:rsidR="00A93104">
        <w:t>. Н</w:t>
      </w:r>
      <w:r w:rsidR="00B03DD8">
        <w:t xml:space="preserve">ачальник Подільської губернії по канцелярії губернського правління </w:t>
      </w:r>
      <w:r w:rsidR="00A93104">
        <w:t xml:space="preserve">звертався </w:t>
      </w:r>
      <w:r w:rsidR="00A93104">
        <w:lastRenderedPageBreak/>
        <w:t xml:space="preserve">(у вигляді листа-прохання) </w:t>
      </w:r>
      <w:r w:rsidR="00B03DD8">
        <w:t xml:space="preserve">до Мирових Посередників </w:t>
      </w:r>
      <w:r w:rsidR="00A93104">
        <w:t xml:space="preserve">щодо оголошення </w:t>
      </w:r>
      <w:r w:rsidR="00B03DD8">
        <w:t xml:space="preserve">у підвідомчих їм </w:t>
      </w:r>
      <w:r w:rsidR="006C6324">
        <w:t>дільниця</w:t>
      </w:r>
      <w:r w:rsidR="00A93104">
        <w:t>х</w:t>
      </w:r>
      <w:r w:rsidR="00B03DD8">
        <w:t xml:space="preserve"> у поміщицьких маєтках </w:t>
      </w:r>
      <w:r w:rsidR="006C6324">
        <w:t>на</w:t>
      </w:r>
      <w:r w:rsidR="00A93104">
        <w:t xml:space="preserve"> «сходах» </w:t>
      </w:r>
      <w:r w:rsidR="00960D5E">
        <w:t xml:space="preserve">селян </w:t>
      </w:r>
      <w:r w:rsidR="00B03DD8">
        <w:t xml:space="preserve">про </w:t>
      </w:r>
      <w:r w:rsidR="00960D5E">
        <w:t xml:space="preserve">новий порядок </w:t>
      </w:r>
      <w:r w:rsidR="00B03DD8">
        <w:t>обрання сотських і десятських</w:t>
      </w:r>
      <w:r w:rsidR="00A93104">
        <w:t>, який передбачав обрання</w:t>
      </w:r>
      <w:r w:rsidR="00960D5E">
        <w:t xml:space="preserve"> від </w:t>
      </w:r>
      <w:r w:rsidR="00A93104">
        <w:t xml:space="preserve">селян </w:t>
      </w:r>
      <w:r w:rsidR="00407B5F">
        <w:t>–</w:t>
      </w:r>
      <w:r w:rsidR="00A93104">
        <w:t xml:space="preserve"> </w:t>
      </w:r>
      <w:r w:rsidR="0027683A">
        <w:t>с</w:t>
      </w:r>
      <w:r w:rsidR="00960D5E">
        <w:t>отських</w:t>
      </w:r>
      <w:r w:rsidR="00407B5F">
        <w:t>,</w:t>
      </w:r>
      <w:r w:rsidR="00960D5E">
        <w:t xml:space="preserve"> одного на кожні сто і до двохста дворів, а десятських, одного на кожні десять і до тридцяти дворів</w:t>
      </w:r>
      <w:r w:rsidR="00A93104">
        <w:t xml:space="preserve">. </w:t>
      </w:r>
      <w:r w:rsidR="00960D5E">
        <w:t>При цьому потрібно було враховувати, що у призначенні і утрим</w:t>
      </w:r>
      <w:r w:rsidR="00102EE4">
        <w:t>а</w:t>
      </w:r>
      <w:r w:rsidR="00960D5E">
        <w:t>нні сотських і десятських повинні</w:t>
      </w:r>
      <w:r w:rsidR="00102EE4">
        <w:t xml:space="preserve"> брати участь </w:t>
      </w:r>
      <w:r w:rsidR="00960D5E">
        <w:t>всі особи, які</w:t>
      </w:r>
      <w:r w:rsidR="00102EE4">
        <w:t xml:space="preserve"> постійно осідали на проживання </w:t>
      </w:r>
      <w:r w:rsidR="00960D5E">
        <w:t>у селах і містечках, неза</w:t>
      </w:r>
      <w:r w:rsidR="00102EE4">
        <w:t xml:space="preserve">лежно від суспільного прошарку </w:t>
      </w:r>
      <w:r w:rsidR="001B62A7" w:rsidRPr="001B62A7">
        <w:t>[</w:t>
      </w:r>
      <w:r w:rsidR="001B62A7">
        <w:t>1, арк.</w:t>
      </w:r>
      <w:r w:rsidR="00D70AF4">
        <w:t>173</w:t>
      </w:r>
      <w:r w:rsidR="001B62A7" w:rsidRPr="001B62A7">
        <w:t>]</w:t>
      </w:r>
      <w:r w:rsidR="00B90626">
        <w:t xml:space="preserve">. </w:t>
      </w:r>
      <w:r w:rsidR="006C6324">
        <w:t xml:space="preserve">Також </w:t>
      </w:r>
      <w:r w:rsidR="00B90626">
        <w:t xml:space="preserve">посаду сотського могли </w:t>
      </w:r>
      <w:r w:rsidR="006C6324">
        <w:t xml:space="preserve">займати </w:t>
      </w:r>
      <w:r w:rsidR="00B90626">
        <w:t>особи</w:t>
      </w:r>
      <w:r w:rsidR="006C6324">
        <w:t>,</w:t>
      </w:r>
      <w:r w:rsidR="00B90626">
        <w:t xml:space="preserve"> обрані</w:t>
      </w:r>
      <w:r w:rsidR="00102EE4">
        <w:t xml:space="preserve"> товариствами</w:t>
      </w:r>
      <w:r w:rsidR="00B90626">
        <w:t xml:space="preserve"> на власни</w:t>
      </w:r>
      <w:r w:rsidR="00102EE4">
        <w:t>й розсуд</w:t>
      </w:r>
      <w:r w:rsidR="00B90626">
        <w:t xml:space="preserve"> з числа односельців, з правом відновлення вибору щорічно або через три </w:t>
      </w:r>
      <w:r w:rsidR="00B90626" w:rsidRPr="00102EE4">
        <w:t>роки</w:t>
      </w:r>
      <w:r w:rsidR="00071F8F" w:rsidRPr="00102EE4">
        <w:t xml:space="preserve">, або ж наймані, </w:t>
      </w:r>
      <w:r w:rsidR="00B90626" w:rsidRPr="00102EE4">
        <w:t>на основі особливих громадських</w:t>
      </w:r>
      <w:r w:rsidR="00B90626">
        <w:t xml:space="preserve"> рішень</w:t>
      </w:r>
      <w:r w:rsidR="00071F8F">
        <w:t>,</w:t>
      </w:r>
      <w:r w:rsidR="00B90626">
        <w:t xml:space="preserve">  відставні особи і звільнені у безстрокову відпустку </w:t>
      </w:r>
      <w:r w:rsidR="001B62A7">
        <w:t xml:space="preserve">низові </w:t>
      </w:r>
      <w:r w:rsidR="00B90626">
        <w:t>військові чини за взаємною згодою</w:t>
      </w:r>
      <w:r w:rsidR="00102EE4">
        <w:t xml:space="preserve"> і</w:t>
      </w:r>
      <w:r w:rsidR="00AC35D8">
        <w:t xml:space="preserve"> узгодженими з ними умовами, які засвідчувалися</w:t>
      </w:r>
      <w:r w:rsidR="00071F8F">
        <w:t xml:space="preserve"> </w:t>
      </w:r>
      <w:r w:rsidR="00071F8F" w:rsidRPr="001B62A7">
        <w:t>б</w:t>
      </w:r>
      <w:r w:rsidR="00AC35D8" w:rsidRPr="001B62A7">
        <w:t xml:space="preserve"> Становим </w:t>
      </w:r>
      <w:r w:rsidR="00AC35D8" w:rsidRPr="001B62A7">
        <w:rPr>
          <w:szCs w:val="23"/>
        </w:rPr>
        <w:t>Приставом чи Волосним Правлінням.</w:t>
      </w:r>
      <w:r w:rsidR="00AC35D8" w:rsidRPr="00871FFF">
        <w:rPr>
          <w:color w:val="FF0000"/>
          <w:szCs w:val="23"/>
        </w:rPr>
        <w:t xml:space="preserve"> </w:t>
      </w:r>
      <w:r w:rsidR="00AC35D8" w:rsidRPr="00871FFF">
        <w:rPr>
          <w:szCs w:val="23"/>
        </w:rPr>
        <w:t>На посаду</w:t>
      </w:r>
      <w:r w:rsidR="00AC35D8" w:rsidRPr="00871FFF">
        <w:rPr>
          <w:rFonts w:eastAsia="Times New Roman"/>
          <w:spacing w:val="0"/>
          <w:szCs w:val="23"/>
        </w:rPr>
        <w:t xml:space="preserve"> десятськ</w:t>
      </w:r>
      <w:r w:rsidR="00871FFF">
        <w:rPr>
          <w:rFonts w:eastAsia="Times New Roman"/>
          <w:spacing w:val="0"/>
          <w:szCs w:val="23"/>
        </w:rPr>
        <w:t>о</w:t>
      </w:r>
      <w:r w:rsidR="00AC35D8" w:rsidRPr="00871FFF">
        <w:rPr>
          <w:rFonts w:eastAsia="Times New Roman"/>
          <w:spacing w:val="0"/>
          <w:szCs w:val="23"/>
        </w:rPr>
        <w:t xml:space="preserve">го, який </w:t>
      </w:r>
      <w:r w:rsidR="00102EE4" w:rsidRPr="00871FFF">
        <w:rPr>
          <w:rFonts w:eastAsia="Times New Roman"/>
          <w:spacing w:val="0"/>
          <w:szCs w:val="23"/>
        </w:rPr>
        <w:t xml:space="preserve">за законом </w:t>
      </w:r>
      <w:r w:rsidR="00AC35D8" w:rsidRPr="00871FFF">
        <w:rPr>
          <w:rFonts w:eastAsia="Times New Roman"/>
          <w:spacing w:val="0"/>
          <w:szCs w:val="23"/>
        </w:rPr>
        <w:t xml:space="preserve">повинен був служити </w:t>
      </w:r>
      <w:r w:rsidR="00AC35D8" w:rsidRPr="00102EE4">
        <w:rPr>
          <w:rFonts w:eastAsia="Times New Roman"/>
          <w:spacing w:val="0"/>
          <w:szCs w:val="23"/>
        </w:rPr>
        <w:t>без</w:t>
      </w:r>
      <w:r w:rsidR="00102EE4" w:rsidRPr="00102EE4">
        <w:rPr>
          <w:rFonts w:eastAsia="Times New Roman"/>
          <w:spacing w:val="0"/>
          <w:szCs w:val="23"/>
        </w:rPr>
        <w:t>оплатно</w:t>
      </w:r>
      <w:r w:rsidR="00AC35D8" w:rsidRPr="00102EE4">
        <w:rPr>
          <w:rFonts w:eastAsia="Times New Roman"/>
          <w:spacing w:val="0"/>
          <w:szCs w:val="23"/>
        </w:rPr>
        <w:t xml:space="preserve">  </w:t>
      </w:r>
      <w:r w:rsidR="00AC35D8" w:rsidRPr="00871FFF">
        <w:rPr>
          <w:rFonts w:eastAsia="Times New Roman"/>
          <w:spacing w:val="0"/>
          <w:szCs w:val="23"/>
        </w:rPr>
        <w:t>і залишатися при виконанні своїх обов’язків не більше місяця</w:t>
      </w:r>
      <w:r w:rsidR="00871FFF" w:rsidRPr="00871FFF">
        <w:rPr>
          <w:rFonts w:eastAsia="Times New Roman"/>
          <w:spacing w:val="0"/>
          <w:szCs w:val="23"/>
        </w:rPr>
        <w:t>, м</w:t>
      </w:r>
      <w:r w:rsidR="0040243F">
        <w:rPr>
          <w:rFonts w:eastAsia="Times New Roman"/>
          <w:spacing w:val="0"/>
          <w:szCs w:val="23"/>
        </w:rPr>
        <w:t xml:space="preserve">огла </w:t>
      </w:r>
      <w:r w:rsidR="00871FFF" w:rsidRPr="00871FFF">
        <w:rPr>
          <w:rFonts w:eastAsia="Times New Roman"/>
          <w:spacing w:val="0"/>
          <w:szCs w:val="23"/>
        </w:rPr>
        <w:t>бути обран</w:t>
      </w:r>
      <w:r w:rsidR="0040243F">
        <w:rPr>
          <w:rFonts w:eastAsia="Times New Roman"/>
          <w:spacing w:val="0"/>
          <w:szCs w:val="23"/>
        </w:rPr>
        <w:t xml:space="preserve">ою </w:t>
      </w:r>
      <w:r w:rsidR="001B62A7">
        <w:rPr>
          <w:rFonts w:eastAsia="Times New Roman"/>
          <w:spacing w:val="0"/>
          <w:szCs w:val="23"/>
        </w:rPr>
        <w:t>особ</w:t>
      </w:r>
      <w:r w:rsidR="0040243F">
        <w:rPr>
          <w:rFonts w:eastAsia="Times New Roman"/>
          <w:spacing w:val="0"/>
          <w:szCs w:val="23"/>
        </w:rPr>
        <w:t>а</w:t>
      </w:r>
      <w:r w:rsidR="001B62A7" w:rsidRPr="00871FFF">
        <w:rPr>
          <w:rFonts w:eastAsia="Times New Roman"/>
          <w:spacing w:val="0"/>
          <w:szCs w:val="23"/>
        </w:rPr>
        <w:t xml:space="preserve"> </w:t>
      </w:r>
      <w:r w:rsidR="0040243F" w:rsidRPr="00871FFF">
        <w:rPr>
          <w:rFonts w:eastAsia="Times New Roman"/>
          <w:spacing w:val="0"/>
          <w:szCs w:val="23"/>
        </w:rPr>
        <w:t>повторно</w:t>
      </w:r>
      <w:r w:rsidR="0040243F">
        <w:rPr>
          <w:rFonts w:eastAsia="Times New Roman"/>
          <w:spacing w:val="0"/>
          <w:szCs w:val="23"/>
        </w:rPr>
        <w:t xml:space="preserve"> також щорічно або через три роки. </w:t>
      </w:r>
      <w:r w:rsidR="00FF535E">
        <w:rPr>
          <w:rFonts w:eastAsia="Times New Roman"/>
          <w:spacing w:val="0"/>
          <w:szCs w:val="23"/>
        </w:rPr>
        <w:t>В</w:t>
      </w:r>
      <w:r w:rsidR="0027683A">
        <w:rPr>
          <w:rFonts w:eastAsia="Times New Roman"/>
          <w:spacing w:val="0"/>
          <w:szCs w:val="23"/>
        </w:rPr>
        <w:t>ідповідно у сільських товариствах необхідним бу</w:t>
      </w:r>
      <w:r w:rsidR="0040243F">
        <w:rPr>
          <w:rFonts w:eastAsia="Times New Roman"/>
          <w:spacing w:val="0"/>
          <w:szCs w:val="23"/>
        </w:rPr>
        <w:t>ло</w:t>
      </w:r>
      <w:r w:rsidR="0027683A">
        <w:rPr>
          <w:rFonts w:eastAsia="Times New Roman"/>
          <w:spacing w:val="0"/>
          <w:szCs w:val="23"/>
        </w:rPr>
        <w:t xml:space="preserve"> обирати щорічно крім </w:t>
      </w:r>
      <w:r w:rsidR="00071F8F">
        <w:rPr>
          <w:rFonts w:eastAsia="Times New Roman"/>
          <w:spacing w:val="0"/>
          <w:szCs w:val="23"/>
        </w:rPr>
        <w:t>с</w:t>
      </w:r>
      <w:r w:rsidR="0027683A">
        <w:rPr>
          <w:rFonts w:eastAsia="Times New Roman"/>
          <w:spacing w:val="0"/>
          <w:szCs w:val="23"/>
        </w:rPr>
        <w:t xml:space="preserve">отських, на кожні 30 дворів, також по 12 чергових десятських. </w:t>
      </w:r>
      <w:r w:rsidR="00871FFF">
        <w:rPr>
          <w:rFonts w:eastAsia="Times New Roman"/>
          <w:spacing w:val="0"/>
          <w:szCs w:val="23"/>
        </w:rPr>
        <w:t>Тому миров</w:t>
      </w:r>
      <w:r w:rsidR="0040243F">
        <w:rPr>
          <w:rFonts w:eastAsia="Times New Roman"/>
          <w:spacing w:val="0"/>
          <w:szCs w:val="23"/>
        </w:rPr>
        <w:t>ий</w:t>
      </w:r>
      <w:r w:rsidR="00871FFF">
        <w:rPr>
          <w:rFonts w:eastAsia="Times New Roman"/>
          <w:spacing w:val="0"/>
          <w:szCs w:val="23"/>
        </w:rPr>
        <w:t xml:space="preserve"> посередник повинен </w:t>
      </w:r>
      <w:r w:rsidR="006C6324">
        <w:rPr>
          <w:rFonts w:eastAsia="Times New Roman"/>
          <w:spacing w:val="0"/>
          <w:szCs w:val="23"/>
        </w:rPr>
        <w:t xml:space="preserve">був </w:t>
      </w:r>
      <w:r w:rsidR="00871FFF">
        <w:rPr>
          <w:rFonts w:eastAsia="Times New Roman"/>
          <w:spacing w:val="0"/>
          <w:szCs w:val="23"/>
        </w:rPr>
        <w:t>переконати сільські сходи</w:t>
      </w:r>
      <w:r w:rsidR="0040243F">
        <w:rPr>
          <w:rFonts w:eastAsia="Times New Roman"/>
          <w:spacing w:val="0"/>
          <w:szCs w:val="23"/>
        </w:rPr>
        <w:t xml:space="preserve"> в тому, що</w:t>
      </w:r>
      <w:r w:rsidR="00871FFF">
        <w:rPr>
          <w:rFonts w:eastAsia="Times New Roman"/>
          <w:spacing w:val="0"/>
          <w:szCs w:val="23"/>
        </w:rPr>
        <w:t xml:space="preserve"> </w:t>
      </w:r>
      <w:r w:rsidR="0040243F">
        <w:rPr>
          <w:rFonts w:eastAsia="Times New Roman"/>
          <w:spacing w:val="0"/>
          <w:szCs w:val="23"/>
        </w:rPr>
        <w:t>при о</w:t>
      </w:r>
      <w:r w:rsidR="002A1120">
        <w:rPr>
          <w:rFonts w:eastAsia="Times New Roman"/>
          <w:spacing w:val="0"/>
          <w:szCs w:val="23"/>
        </w:rPr>
        <w:t xml:space="preserve">бранні </w:t>
      </w:r>
      <w:r w:rsidR="00114C2C">
        <w:rPr>
          <w:rFonts w:eastAsia="Times New Roman"/>
          <w:spacing w:val="0"/>
          <w:szCs w:val="23"/>
        </w:rPr>
        <w:t>с</w:t>
      </w:r>
      <w:r w:rsidR="002A1120">
        <w:rPr>
          <w:rFonts w:eastAsia="Times New Roman"/>
          <w:spacing w:val="0"/>
          <w:szCs w:val="23"/>
        </w:rPr>
        <w:t xml:space="preserve">отських </w:t>
      </w:r>
      <w:r w:rsidR="00071F8F">
        <w:rPr>
          <w:rFonts w:eastAsia="Times New Roman"/>
          <w:spacing w:val="0"/>
          <w:szCs w:val="23"/>
        </w:rPr>
        <w:t>ви</w:t>
      </w:r>
      <w:r w:rsidR="00871FFF">
        <w:rPr>
          <w:rFonts w:eastAsia="Times New Roman"/>
          <w:spacing w:val="0"/>
          <w:szCs w:val="23"/>
        </w:rPr>
        <w:t>знач</w:t>
      </w:r>
      <w:r w:rsidR="0040243F">
        <w:rPr>
          <w:rFonts w:eastAsia="Times New Roman"/>
          <w:spacing w:val="0"/>
          <w:szCs w:val="23"/>
        </w:rPr>
        <w:t>ати</w:t>
      </w:r>
      <w:r w:rsidR="00871FFF">
        <w:rPr>
          <w:rFonts w:eastAsia="Times New Roman"/>
          <w:spacing w:val="0"/>
          <w:szCs w:val="23"/>
        </w:rPr>
        <w:t xml:space="preserve"> деяку винагороду з</w:t>
      </w:r>
      <w:r w:rsidR="00071F8F">
        <w:rPr>
          <w:rFonts w:eastAsia="Times New Roman"/>
          <w:spacing w:val="0"/>
          <w:szCs w:val="23"/>
        </w:rPr>
        <w:t>а</w:t>
      </w:r>
      <w:r w:rsidR="00871FFF">
        <w:rPr>
          <w:rFonts w:eastAsia="Times New Roman"/>
          <w:spacing w:val="0"/>
          <w:szCs w:val="23"/>
        </w:rPr>
        <w:t xml:space="preserve"> їх службу</w:t>
      </w:r>
      <w:r w:rsidR="0040243F">
        <w:rPr>
          <w:rFonts w:eastAsia="Times New Roman"/>
          <w:spacing w:val="0"/>
          <w:szCs w:val="23"/>
        </w:rPr>
        <w:t xml:space="preserve">. І лише у </w:t>
      </w:r>
      <w:r w:rsidR="00885B21">
        <w:rPr>
          <w:rFonts w:eastAsia="Times New Roman"/>
          <w:spacing w:val="0"/>
          <w:szCs w:val="23"/>
        </w:rPr>
        <w:t>випадку</w:t>
      </w:r>
      <w:r w:rsidR="0040243F">
        <w:rPr>
          <w:rFonts w:eastAsia="Times New Roman"/>
          <w:spacing w:val="0"/>
          <w:szCs w:val="23"/>
        </w:rPr>
        <w:t xml:space="preserve"> очевидної </w:t>
      </w:r>
      <w:r w:rsidR="00885B21">
        <w:rPr>
          <w:rFonts w:eastAsia="Times New Roman"/>
          <w:spacing w:val="0"/>
          <w:szCs w:val="23"/>
        </w:rPr>
        <w:t>бідності т</w:t>
      </w:r>
      <w:r w:rsidR="0040243F">
        <w:rPr>
          <w:rFonts w:eastAsia="Times New Roman"/>
          <w:spacing w:val="0"/>
          <w:szCs w:val="23"/>
        </w:rPr>
        <w:t>их чи інших товариств тимчасово</w:t>
      </w:r>
      <w:r w:rsidR="00885B21">
        <w:rPr>
          <w:rFonts w:eastAsia="Times New Roman"/>
          <w:spacing w:val="0"/>
          <w:szCs w:val="23"/>
        </w:rPr>
        <w:t>зобов</w:t>
      </w:r>
      <w:r w:rsidR="0040243F" w:rsidRPr="0040243F">
        <w:rPr>
          <w:rFonts w:eastAsia="Times New Roman"/>
          <w:spacing w:val="0"/>
          <w:szCs w:val="23"/>
          <w:lang w:val="ru-RU"/>
        </w:rPr>
        <w:t>’</w:t>
      </w:r>
      <w:r w:rsidR="00885B21">
        <w:rPr>
          <w:rFonts w:eastAsia="Times New Roman"/>
          <w:spacing w:val="0"/>
          <w:szCs w:val="23"/>
        </w:rPr>
        <w:t>язаних селян надава</w:t>
      </w:r>
      <w:r w:rsidR="0040243F">
        <w:rPr>
          <w:rFonts w:eastAsia="Times New Roman"/>
          <w:spacing w:val="0"/>
          <w:szCs w:val="23"/>
        </w:rPr>
        <w:t>ти</w:t>
      </w:r>
      <w:r w:rsidR="00885B21">
        <w:rPr>
          <w:rFonts w:eastAsia="Times New Roman"/>
          <w:spacing w:val="0"/>
          <w:szCs w:val="23"/>
        </w:rPr>
        <w:t xml:space="preserve"> </w:t>
      </w:r>
      <w:r w:rsidR="0040243F">
        <w:rPr>
          <w:rFonts w:eastAsia="Times New Roman"/>
          <w:spacing w:val="0"/>
          <w:szCs w:val="23"/>
        </w:rPr>
        <w:t xml:space="preserve">право </w:t>
      </w:r>
      <w:r w:rsidR="00885B21">
        <w:rPr>
          <w:rFonts w:eastAsia="Times New Roman"/>
          <w:spacing w:val="0"/>
          <w:szCs w:val="23"/>
        </w:rPr>
        <w:t>сіль</w:t>
      </w:r>
      <w:r w:rsidR="0040243F">
        <w:rPr>
          <w:rFonts w:eastAsia="Times New Roman"/>
          <w:spacing w:val="0"/>
          <w:szCs w:val="23"/>
        </w:rPr>
        <w:t>ським сходам за спільною згодою</w:t>
      </w:r>
      <w:r w:rsidR="00885B21">
        <w:rPr>
          <w:rFonts w:eastAsia="Times New Roman"/>
          <w:spacing w:val="0"/>
          <w:szCs w:val="23"/>
        </w:rPr>
        <w:t xml:space="preserve"> обирати щорічно зі свого середовища </w:t>
      </w:r>
      <w:r w:rsidR="00071F8F">
        <w:rPr>
          <w:rFonts w:eastAsia="Times New Roman"/>
          <w:spacing w:val="0"/>
          <w:szCs w:val="23"/>
        </w:rPr>
        <w:t>с</w:t>
      </w:r>
      <w:r w:rsidR="00885B21">
        <w:rPr>
          <w:rFonts w:eastAsia="Times New Roman"/>
          <w:spacing w:val="0"/>
          <w:szCs w:val="23"/>
        </w:rPr>
        <w:t xml:space="preserve">отських для </w:t>
      </w:r>
      <w:r w:rsidR="00885B21" w:rsidRPr="0040243F">
        <w:rPr>
          <w:rFonts w:eastAsia="Times New Roman"/>
          <w:spacing w:val="0"/>
          <w:szCs w:val="23"/>
        </w:rPr>
        <w:t>без</w:t>
      </w:r>
      <w:r w:rsidR="0040243F" w:rsidRPr="0040243F">
        <w:rPr>
          <w:rFonts w:eastAsia="Times New Roman"/>
          <w:spacing w:val="0"/>
          <w:szCs w:val="23"/>
        </w:rPr>
        <w:t>оплатного</w:t>
      </w:r>
      <w:r w:rsidR="00885B21" w:rsidRPr="0040243F">
        <w:rPr>
          <w:rFonts w:eastAsia="Times New Roman"/>
          <w:spacing w:val="0"/>
          <w:szCs w:val="23"/>
        </w:rPr>
        <w:t xml:space="preserve"> </w:t>
      </w:r>
      <w:r w:rsidR="00885B21" w:rsidRPr="00885B21">
        <w:rPr>
          <w:rFonts w:eastAsia="Times New Roman"/>
          <w:spacing w:val="0"/>
          <w:szCs w:val="23"/>
        </w:rPr>
        <w:t>служіння</w:t>
      </w:r>
      <w:r w:rsidR="00885B21">
        <w:rPr>
          <w:rFonts w:eastAsia="Times New Roman"/>
          <w:spacing w:val="0"/>
          <w:szCs w:val="23"/>
        </w:rPr>
        <w:t xml:space="preserve"> по черзі</w:t>
      </w:r>
      <w:r w:rsidR="0040243F">
        <w:rPr>
          <w:rFonts w:eastAsia="Times New Roman"/>
          <w:spacing w:val="0"/>
          <w:szCs w:val="23"/>
        </w:rPr>
        <w:t>.</w:t>
      </w:r>
      <w:r w:rsidR="00885B21">
        <w:rPr>
          <w:rFonts w:eastAsia="Times New Roman"/>
          <w:spacing w:val="0"/>
          <w:szCs w:val="23"/>
        </w:rPr>
        <w:t xml:space="preserve"> </w:t>
      </w:r>
      <w:r w:rsidR="0040243F">
        <w:rPr>
          <w:rFonts w:eastAsia="Times New Roman"/>
          <w:spacing w:val="0"/>
          <w:szCs w:val="23"/>
        </w:rPr>
        <w:t>Т</w:t>
      </w:r>
      <w:r w:rsidR="00885B21">
        <w:rPr>
          <w:rFonts w:eastAsia="Times New Roman"/>
          <w:spacing w:val="0"/>
          <w:szCs w:val="23"/>
        </w:rPr>
        <w:t xml:space="preserve">ой, який вже займав цю посаду один раз, не </w:t>
      </w:r>
      <w:r w:rsidR="001150DD">
        <w:rPr>
          <w:rFonts w:eastAsia="Times New Roman"/>
          <w:spacing w:val="0"/>
          <w:szCs w:val="23"/>
        </w:rPr>
        <w:t xml:space="preserve">мав право </w:t>
      </w:r>
      <w:r w:rsidR="00885B21">
        <w:rPr>
          <w:rFonts w:eastAsia="Times New Roman"/>
          <w:spacing w:val="0"/>
          <w:szCs w:val="23"/>
        </w:rPr>
        <w:t>обира</w:t>
      </w:r>
      <w:r w:rsidR="001150DD">
        <w:rPr>
          <w:rFonts w:eastAsia="Times New Roman"/>
          <w:spacing w:val="0"/>
          <w:szCs w:val="23"/>
        </w:rPr>
        <w:t xml:space="preserve">тися на неї </w:t>
      </w:r>
      <w:r w:rsidR="00885B21">
        <w:rPr>
          <w:rFonts w:eastAsia="Times New Roman"/>
          <w:spacing w:val="0"/>
          <w:szCs w:val="23"/>
        </w:rPr>
        <w:t>повторно д</w:t>
      </w:r>
      <w:r w:rsidR="0040243F">
        <w:rPr>
          <w:rFonts w:eastAsia="Times New Roman"/>
          <w:spacing w:val="0"/>
          <w:szCs w:val="23"/>
        </w:rPr>
        <w:t xml:space="preserve">о тих пір, </w:t>
      </w:r>
      <w:r w:rsidR="001150DD">
        <w:rPr>
          <w:rFonts w:eastAsia="Times New Roman"/>
          <w:spacing w:val="0"/>
          <w:szCs w:val="23"/>
        </w:rPr>
        <w:t xml:space="preserve">доки </w:t>
      </w:r>
      <w:r w:rsidR="0040243F">
        <w:rPr>
          <w:rFonts w:eastAsia="Times New Roman"/>
          <w:spacing w:val="0"/>
          <w:szCs w:val="23"/>
        </w:rPr>
        <w:t>не прослуж</w:t>
      </w:r>
      <w:r w:rsidR="001150DD">
        <w:rPr>
          <w:rFonts w:eastAsia="Times New Roman"/>
          <w:spacing w:val="0"/>
          <w:szCs w:val="23"/>
        </w:rPr>
        <w:t>ать на</w:t>
      </w:r>
      <w:r w:rsidR="0040243F">
        <w:rPr>
          <w:rFonts w:eastAsia="Times New Roman"/>
          <w:spacing w:val="0"/>
          <w:szCs w:val="23"/>
        </w:rPr>
        <w:t xml:space="preserve"> ній</w:t>
      </w:r>
      <w:r w:rsidR="00885B21">
        <w:rPr>
          <w:rFonts w:eastAsia="Times New Roman"/>
          <w:spacing w:val="0"/>
          <w:szCs w:val="23"/>
        </w:rPr>
        <w:t xml:space="preserve"> </w:t>
      </w:r>
      <w:r w:rsidR="001150DD">
        <w:rPr>
          <w:rFonts w:eastAsia="Times New Roman"/>
          <w:spacing w:val="0"/>
          <w:szCs w:val="23"/>
        </w:rPr>
        <w:t>в такому ж</w:t>
      </w:r>
      <w:r w:rsidR="0040243F">
        <w:rPr>
          <w:rFonts w:eastAsia="Times New Roman"/>
          <w:spacing w:val="0"/>
          <w:szCs w:val="23"/>
        </w:rPr>
        <w:t xml:space="preserve"> терміні інші</w:t>
      </w:r>
      <w:r w:rsidR="00226155">
        <w:rPr>
          <w:rFonts w:eastAsia="Times New Roman"/>
          <w:spacing w:val="0"/>
          <w:szCs w:val="23"/>
        </w:rPr>
        <w:t xml:space="preserve"> </w:t>
      </w:r>
      <w:r w:rsidR="00D70AF4" w:rsidRPr="001B62A7">
        <w:t>[</w:t>
      </w:r>
      <w:r w:rsidR="00D70AF4">
        <w:t>1, арк.173</w:t>
      </w:r>
      <w:r w:rsidR="00407B5F">
        <w:t xml:space="preserve"> </w:t>
      </w:r>
      <w:r w:rsidR="00D70AF4">
        <w:t>зв.</w:t>
      </w:r>
      <w:r w:rsidR="00D70AF4" w:rsidRPr="001B62A7">
        <w:t>]</w:t>
      </w:r>
      <w:r w:rsidR="0027683A">
        <w:rPr>
          <w:rFonts w:eastAsia="Times New Roman"/>
          <w:spacing w:val="0"/>
          <w:szCs w:val="23"/>
        </w:rPr>
        <w:t xml:space="preserve">. </w:t>
      </w:r>
      <w:r w:rsidR="00885B21" w:rsidRPr="00885B21">
        <w:rPr>
          <w:rFonts w:eastAsia="Times New Roman"/>
          <w:spacing w:val="0"/>
          <w:sz w:val="20"/>
        </w:rPr>
        <w:t xml:space="preserve"> </w:t>
      </w:r>
    </w:p>
    <w:p w:rsidR="00017EF9" w:rsidRDefault="00FF535E" w:rsidP="00B03DD8">
      <w:pPr>
        <w:pStyle w:val="a3"/>
        <w:rPr>
          <w:rFonts w:eastAsia="Times New Roman"/>
          <w:spacing w:val="0"/>
          <w:szCs w:val="23"/>
        </w:rPr>
      </w:pPr>
      <w:r>
        <w:rPr>
          <w:rFonts w:eastAsia="Times New Roman"/>
          <w:spacing w:val="0"/>
          <w:szCs w:val="23"/>
        </w:rPr>
        <w:t>Варто відзначити, що н</w:t>
      </w:r>
      <w:r w:rsidR="00C058BF" w:rsidRPr="00C058BF">
        <w:rPr>
          <w:rFonts w:eastAsia="Times New Roman"/>
          <w:spacing w:val="0"/>
          <w:szCs w:val="23"/>
        </w:rPr>
        <w:t>е усі товариства схвально відгук</w:t>
      </w:r>
      <w:r w:rsidR="00226155">
        <w:rPr>
          <w:rFonts w:eastAsia="Times New Roman"/>
          <w:spacing w:val="0"/>
          <w:szCs w:val="23"/>
        </w:rPr>
        <w:t>ува</w:t>
      </w:r>
      <w:r w:rsidR="00C058BF" w:rsidRPr="00C058BF">
        <w:rPr>
          <w:rFonts w:eastAsia="Times New Roman"/>
          <w:spacing w:val="0"/>
          <w:szCs w:val="23"/>
        </w:rPr>
        <w:t>лися на розпорядження</w:t>
      </w:r>
      <w:r w:rsidR="00C058BF">
        <w:rPr>
          <w:rFonts w:eastAsia="Times New Roman"/>
          <w:spacing w:val="0"/>
          <w:szCs w:val="23"/>
        </w:rPr>
        <w:t xml:space="preserve"> щодо обрання сотників і десятників</w:t>
      </w:r>
      <w:r>
        <w:rPr>
          <w:rFonts w:eastAsia="Times New Roman"/>
          <w:spacing w:val="0"/>
          <w:szCs w:val="23"/>
        </w:rPr>
        <w:t>. Д</w:t>
      </w:r>
      <w:r w:rsidR="00C058BF">
        <w:rPr>
          <w:rFonts w:eastAsia="Times New Roman"/>
          <w:spacing w:val="0"/>
          <w:szCs w:val="23"/>
        </w:rPr>
        <w:t xml:space="preserve">еякі товариства клопотали до Мирових Посередників через Волосне Правління, щоб їм дозволили замість виборів  на кожні тридцять дворів 12 десятських вибирати по </w:t>
      </w:r>
      <w:r w:rsidR="00C058BF">
        <w:rPr>
          <w:rFonts w:eastAsia="Times New Roman"/>
          <w:spacing w:val="0"/>
          <w:szCs w:val="23"/>
        </w:rPr>
        <w:t>одному десятському для служби за наймом, обґрунтовуючи це тим, що вибір дванадцят</w:t>
      </w:r>
      <w:r w:rsidR="00226155">
        <w:rPr>
          <w:rFonts w:eastAsia="Times New Roman"/>
          <w:spacing w:val="0"/>
          <w:szCs w:val="23"/>
        </w:rPr>
        <w:t>и десятників на кожні 30 дворів</w:t>
      </w:r>
      <w:r w:rsidR="00C058BF">
        <w:rPr>
          <w:rFonts w:eastAsia="Times New Roman"/>
          <w:spacing w:val="0"/>
          <w:szCs w:val="23"/>
        </w:rPr>
        <w:t xml:space="preserve"> для чергової служби, дійсно мав деякі труднощі</w:t>
      </w:r>
      <w:r w:rsidR="00B00A4C">
        <w:rPr>
          <w:rFonts w:eastAsia="Times New Roman"/>
          <w:spacing w:val="0"/>
          <w:szCs w:val="23"/>
        </w:rPr>
        <w:t xml:space="preserve"> за своє</w:t>
      </w:r>
      <w:r w:rsidR="00071F8F">
        <w:rPr>
          <w:rFonts w:eastAsia="Times New Roman"/>
          <w:spacing w:val="0"/>
          <w:szCs w:val="23"/>
        </w:rPr>
        <w:t>ю</w:t>
      </w:r>
      <w:r w:rsidR="00B00A4C">
        <w:rPr>
          <w:rFonts w:eastAsia="Times New Roman"/>
          <w:spacing w:val="0"/>
          <w:szCs w:val="23"/>
        </w:rPr>
        <w:t xml:space="preserve"> </w:t>
      </w:r>
      <w:r w:rsidR="00226155">
        <w:rPr>
          <w:rFonts w:eastAsia="Times New Roman"/>
          <w:spacing w:val="0"/>
          <w:szCs w:val="23"/>
        </w:rPr>
        <w:t>багато чисельністю. З</w:t>
      </w:r>
      <w:r>
        <w:rPr>
          <w:rFonts w:eastAsia="Times New Roman"/>
          <w:spacing w:val="0"/>
          <w:szCs w:val="23"/>
        </w:rPr>
        <w:t>аслугову</w:t>
      </w:r>
      <w:r w:rsidR="00226155">
        <w:rPr>
          <w:rFonts w:eastAsia="Times New Roman"/>
          <w:spacing w:val="0"/>
          <w:szCs w:val="23"/>
        </w:rPr>
        <w:t>є</w:t>
      </w:r>
      <w:r>
        <w:rPr>
          <w:rFonts w:eastAsia="Times New Roman"/>
          <w:spacing w:val="0"/>
          <w:szCs w:val="23"/>
        </w:rPr>
        <w:t xml:space="preserve"> </w:t>
      </w:r>
      <w:r w:rsidR="00226155">
        <w:rPr>
          <w:rFonts w:eastAsia="Times New Roman"/>
          <w:spacing w:val="0"/>
          <w:szCs w:val="23"/>
        </w:rPr>
        <w:t xml:space="preserve">на </w:t>
      </w:r>
      <w:r>
        <w:rPr>
          <w:rFonts w:eastAsia="Times New Roman"/>
          <w:spacing w:val="0"/>
          <w:szCs w:val="23"/>
        </w:rPr>
        <w:t>увагу</w:t>
      </w:r>
      <w:r w:rsidR="00226155">
        <w:rPr>
          <w:rFonts w:eastAsia="Times New Roman"/>
          <w:spacing w:val="0"/>
          <w:szCs w:val="23"/>
        </w:rPr>
        <w:t xml:space="preserve"> те</w:t>
      </w:r>
      <w:r w:rsidR="005D21C9">
        <w:rPr>
          <w:rFonts w:eastAsia="Times New Roman"/>
          <w:spacing w:val="0"/>
          <w:szCs w:val="23"/>
        </w:rPr>
        <w:t xml:space="preserve">, що деяким приходилося </w:t>
      </w:r>
      <w:r w:rsidR="00B00A4C">
        <w:rPr>
          <w:rFonts w:eastAsia="Times New Roman"/>
          <w:spacing w:val="0"/>
          <w:szCs w:val="23"/>
        </w:rPr>
        <w:t xml:space="preserve">виконувати службу в </w:t>
      </w:r>
      <w:r w:rsidR="005D21C9">
        <w:rPr>
          <w:rFonts w:eastAsia="Times New Roman"/>
          <w:spacing w:val="0"/>
          <w:szCs w:val="23"/>
        </w:rPr>
        <w:t>пору збору врожаю,</w:t>
      </w:r>
      <w:r w:rsidR="00B00A4C">
        <w:rPr>
          <w:rFonts w:eastAsia="Times New Roman"/>
          <w:spacing w:val="0"/>
          <w:szCs w:val="23"/>
        </w:rPr>
        <w:t xml:space="preserve"> і такий десятський, прослуживши один місяць</w:t>
      </w:r>
      <w:r w:rsidR="005D21C9">
        <w:rPr>
          <w:rFonts w:eastAsia="Times New Roman"/>
          <w:spacing w:val="0"/>
          <w:szCs w:val="23"/>
        </w:rPr>
        <w:t>,</w:t>
      </w:r>
      <w:r w:rsidR="00B00A4C">
        <w:rPr>
          <w:rFonts w:eastAsia="Times New Roman"/>
          <w:spacing w:val="0"/>
          <w:szCs w:val="23"/>
        </w:rPr>
        <w:t xml:space="preserve"> </w:t>
      </w:r>
      <w:r w:rsidR="005D21C9">
        <w:rPr>
          <w:rFonts w:eastAsia="Times New Roman"/>
          <w:spacing w:val="0"/>
          <w:szCs w:val="23"/>
        </w:rPr>
        <w:t xml:space="preserve">наприклад, </w:t>
      </w:r>
      <w:r w:rsidR="00B00A4C">
        <w:rPr>
          <w:rFonts w:eastAsia="Times New Roman"/>
          <w:spacing w:val="0"/>
          <w:szCs w:val="23"/>
        </w:rPr>
        <w:t>під час збору хліба</w:t>
      </w:r>
      <w:r w:rsidR="00226155">
        <w:rPr>
          <w:rFonts w:eastAsia="Times New Roman"/>
          <w:spacing w:val="0"/>
          <w:szCs w:val="23"/>
        </w:rPr>
        <w:t xml:space="preserve">, </w:t>
      </w:r>
      <w:r w:rsidR="00B00A4C">
        <w:rPr>
          <w:rFonts w:eastAsia="Times New Roman"/>
          <w:spacing w:val="0"/>
          <w:szCs w:val="23"/>
        </w:rPr>
        <w:t>втрачав увесь свій річний прибуток.</w:t>
      </w:r>
      <w:r w:rsidR="00017EF9">
        <w:rPr>
          <w:rFonts w:eastAsia="Times New Roman"/>
          <w:spacing w:val="0"/>
          <w:szCs w:val="23"/>
        </w:rPr>
        <w:t xml:space="preserve"> Зі свого боку Губернське Управління такі клопотання схвалювал</w:t>
      </w:r>
      <w:r w:rsidR="005D21C9">
        <w:rPr>
          <w:rFonts w:eastAsia="Times New Roman"/>
          <w:spacing w:val="0"/>
          <w:szCs w:val="23"/>
        </w:rPr>
        <w:t>о</w:t>
      </w:r>
      <w:r w:rsidR="00017EF9">
        <w:rPr>
          <w:rFonts w:eastAsia="Times New Roman"/>
          <w:spacing w:val="0"/>
          <w:szCs w:val="23"/>
        </w:rPr>
        <w:t xml:space="preserve"> і дозволял</w:t>
      </w:r>
      <w:r w:rsidR="005D21C9">
        <w:rPr>
          <w:rFonts w:eastAsia="Times New Roman"/>
          <w:spacing w:val="0"/>
          <w:szCs w:val="23"/>
        </w:rPr>
        <w:t xml:space="preserve">о наймати </w:t>
      </w:r>
      <w:r w:rsidR="00017EF9">
        <w:rPr>
          <w:rFonts w:eastAsia="Times New Roman"/>
          <w:spacing w:val="0"/>
          <w:szCs w:val="23"/>
        </w:rPr>
        <w:t>одного постійного десятника згідно укладен</w:t>
      </w:r>
      <w:r w:rsidR="005D21C9">
        <w:rPr>
          <w:rFonts w:eastAsia="Times New Roman"/>
          <w:spacing w:val="0"/>
          <w:szCs w:val="23"/>
        </w:rPr>
        <w:t>ням ф</w:t>
      </w:r>
      <w:r w:rsidR="00017EF9">
        <w:rPr>
          <w:rFonts w:eastAsia="Times New Roman"/>
          <w:spacing w:val="0"/>
          <w:szCs w:val="23"/>
        </w:rPr>
        <w:t>ормальни</w:t>
      </w:r>
      <w:r w:rsidR="005D21C9">
        <w:rPr>
          <w:rFonts w:eastAsia="Times New Roman"/>
          <w:spacing w:val="0"/>
          <w:szCs w:val="23"/>
        </w:rPr>
        <w:t>х</w:t>
      </w:r>
      <w:r w:rsidR="00017EF9">
        <w:rPr>
          <w:rFonts w:eastAsia="Times New Roman"/>
          <w:spacing w:val="0"/>
          <w:szCs w:val="23"/>
        </w:rPr>
        <w:t xml:space="preserve"> умов, засвідч</w:t>
      </w:r>
      <w:r w:rsidR="005D21C9">
        <w:rPr>
          <w:rFonts w:eastAsia="Times New Roman"/>
          <w:spacing w:val="0"/>
          <w:szCs w:val="23"/>
        </w:rPr>
        <w:t xml:space="preserve">ених </w:t>
      </w:r>
      <w:r w:rsidR="00017EF9">
        <w:rPr>
          <w:rFonts w:eastAsia="Times New Roman"/>
          <w:spacing w:val="0"/>
          <w:szCs w:val="23"/>
        </w:rPr>
        <w:t>місцеви</w:t>
      </w:r>
      <w:r w:rsidR="005D21C9">
        <w:rPr>
          <w:rFonts w:eastAsia="Times New Roman"/>
          <w:spacing w:val="0"/>
          <w:szCs w:val="23"/>
        </w:rPr>
        <w:t>м</w:t>
      </w:r>
      <w:r w:rsidR="00017EF9">
        <w:rPr>
          <w:rFonts w:eastAsia="Times New Roman"/>
          <w:spacing w:val="0"/>
          <w:szCs w:val="23"/>
        </w:rPr>
        <w:t xml:space="preserve"> Станови</w:t>
      </w:r>
      <w:r w:rsidR="005D21C9">
        <w:rPr>
          <w:rFonts w:eastAsia="Times New Roman"/>
          <w:spacing w:val="0"/>
          <w:szCs w:val="23"/>
        </w:rPr>
        <w:t>м</w:t>
      </w:r>
      <w:r w:rsidR="00017EF9">
        <w:rPr>
          <w:rFonts w:eastAsia="Times New Roman"/>
          <w:spacing w:val="0"/>
          <w:szCs w:val="23"/>
        </w:rPr>
        <w:t xml:space="preserve"> Пристав</w:t>
      </w:r>
      <w:r w:rsidR="005D21C9">
        <w:rPr>
          <w:rFonts w:eastAsia="Times New Roman"/>
          <w:spacing w:val="0"/>
          <w:szCs w:val="23"/>
        </w:rPr>
        <w:t>ом</w:t>
      </w:r>
      <w:r w:rsidR="00D70AF4">
        <w:rPr>
          <w:rFonts w:eastAsia="Times New Roman"/>
          <w:spacing w:val="0"/>
          <w:szCs w:val="23"/>
        </w:rPr>
        <w:t xml:space="preserve"> </w:t>
      </w:r>
      <w:r w:rsidR="00D70AF4" w:rsidRPr="001B62A7">
        <w:t>[</w:t>
      </w:r>
      <w:r w:rsidR="00D70AF4">
        <w:t>1, арк.174</w:t>
      </w:r>
      <w:r w:rsidR="00D70AF4" w:rsidRPr="001B62A7">
        <w:t>]</w:t>
      </w:r>
      <w:r w:rsidR="00D70AF4">
        <w:rPr>
          <w:rFonts w:eastAsia="Times New Roman"/>
          <w:spacing w:val="0"/>
          <w:szCs w:val="23"/>
        </w:rPr>
        <w:t xml:space="preserve">. </w:t>
      </w:r>
      <w:r w:rsidR="00D70AF4" w:rsidRPr="00885B21">
        <w:rPr>
          <w:rFonts w:eastAsia="Times New Roman"/>
          <w:spacing w:val="0"/>
          <w:sz w:val="20"/>
        </w:rPr>
        <w:t xml:space="preserve"> </w:t>
      </w:r>
      <w:r w:rsidR="00017EF9">
        <w:rPr>
          <w:rFonts w:eastAsia="Times New Roman"/>
          <w:spacing w:val="0"/>
          <w:szCs w:val="23"/>
        </w:rPr>
        <w:t xml:space="preserve">.  </w:t>
      </w:r>
    </w:p>
    <w:p w:rsidR="00871FFF" w:rsidRDefault="00A018A2" w:rsidP="00B03DD8">
      <w:pPr>
        <w:pStyle w:val="a3"/>
        <w:rPr>
          <w:rFonts w:eastAsia="Times New Roman"/>
          <w:spacing w:val="0"/>
          <w:szCs w:val="23"/>
        </w:rPr>
      </w:pPr>
      <w:r w:rsidRPr="00A018A2">
        <w:rPr>
          <w:rFonts w:eastAsia="Times New Roman"/>
          <w:spacing w:val="0"/>
          <w:szCs w:val="23"/>
        </w:rPr>
        <w:t>Таким чином,</w:t>
      </w:r>
      <w:r>
        <w:rPr>
          <w:rFonts w:eastAsia="Times New Roman"/>
          <w:spacing w:val="0"/>
          <w:szCs w:val="23"/>
        </w:rPr>
        <w:t xml:space="preserve"> </w:t>
      </w:r>
      <w:r w:rsidR="00EF357E">
        <w:rPr>
          <w:rFonts w:eastAsia="Times New Roman"/>
          <w:spacing w:val="0"/>
          <w:szCs w:val="23"/>
        </w:rPr>
        <w:t>згідно архівни</w:t>
      </w:r>
      <w:r w:rsidR="002611C8">
        <w:rPr>
          <w:rFonts w:eastAsia="Times New Roman"/>
          <w:spacing w:val="0"/>
          <w:szCs w:val="23"/>
        </w:rPr>
        <w:t>х</w:t>
      </w:r>
      <w:r w:rsidR="00EF357E">
        <w:rPr>
          <w:rFonts w:eastAsia="Times New Roman"/>
          <w:spacing w:val="0"/>
          <w:szCs w:val="23"/>
        </w:rPr>
        <w:t xml:space="preserve"> документ</w:t>
      </w:r>
      <w:r w:rsidR="002611C8">
        <w:rPr>
          <w:rFonts w:eastAsia="Times New Roman"/>
          <w:spacing w:val="0"/>
          <w:szCs w:val="23"/>
        </w:rPr>
        <w:t>ів</w:t>
      </w:r>
      <w:r w:rsidR="00EF357E">
        <w:rPr>
          <w:rFonts w:eastAsia="Times New Roman"/>
          <w:spacing w:val="0"/>
          <w:szCs w:val="23"/>
        </w:rPr>
        <w:t xml:space="preserve"> з</w:t>
      </w:r>
      <w:r w:rsidR="00EF357E" w:rsidRPr="00EF357E">
        <w:rPr>
          <w:rFonts w:eastAsia="Times New Roman"/>
          <w:spacing w:val="0"/>
          <w:szCs w:val="23"/>
        </w:rPr>
        <w:t>’</w:t>
      </w:r>
      <w:r w:rsidR="00EF357E">
        <w:rPr>
          <w:rFonts w:eastAsia="Times New Roman"/>
          <w:spacing w:val="0"/>
          <w:szCs w:val="23"/>
        </w:rPr>
        <w:t>ясов</w:t>
      </w:r>
      <w:r w:rsidR="002611C8">
        <w:rPr>
          <w:rFonts w:eastAsia="Times New Roman"/>
          <w:spacing w:val="0"/>
          <w:szCs w:val="23"/>
        </w:rPr>
        <w:t>а</w:t>
      </w:r>
      <w:r w:rsidR="00EF357E">
        <w:rPr>
          <w:rFonts w:eastAsia="Times New Roman"/>
          <w:spacing w:val="0"/>
          <w:szCs w:val="23"/>
        </w:rPr>
        <w:t>но</w:t>
      </w:r>
      <w:r w:rsidR="002611C8">
        <w:rPr>
          <w:rFonts w:eastAsia="Times New Roman"/>
          <w:spacing w:val="0"/>
          <w:szCs w:val="23"/>
        </w:rPr>
        <w:t xml:space="preserve">, що </w:t>
      </w:r>
      <w:r w:rsidR="00EF357E" w:rsidRPr="00A018A2">
        <w:rPr>
          <w:rFonts w:eastAsia="Times New Roman"/>
          <w:spacing w:val="0"/>
          <w:szCs w:val="23"/>
        </w:rPr>
        <w:t xml:space="preserve">у </w:t>
      </w:r>
      <w:r w:rsidR="00EF357E">
        <w:rPr>
          <w:rFonts w:eastAsia="Times New Roman"/>
          <w:spacing w:val="0"/>
          <w:szCs w:val="23"/>
        </w:rPr>
        <w:t>60-</w:t>
      </w:r>
      <w:r w:rsidR="002611C8">
        <w:rPr>
          <w:rFonts w:eastAsia="Times New Roman"/>
          <w:spacing w:val="0"/>
          <w:szCs w:val="23"/>
        </w:rPr>
        <w:t>х</w:t>
      </w:r>
      <w:r w:rsidR="00EF357E">
        <w:rPr>
          <w:rFonts w:eastAsia="Times New Roman"/>
          <w:spacing w:val="0"/>
          <w:szCs w:val="23"/>
        </w:rPr>
        <w:t xml:space="preserve"> роках </w:t>
      </w:r>
      <w:r w:rsidR="00EF357E" w:rsidRPr="00A018A2">
        <w:rPr>
          <w:rFonts w:eastAsia="Times New Roman"/>
          <w:spacing w:val="0"/>
          <w:szCs w:val="23"/>
        </w:rPr>
        <w:t xml:space="preserve">ХІХ ст. </w:t>
      </w:r>
      <w:r w:rsidR="00EF357E">
        <w:rPr>
          <w:rFonts w:eastAsia="Times New Roman"/>
          <w:spacing w:val="0"/>
          <w:szCs w:val="23"/>
        </w:rPr>
        <w:t>на теренах Подільської губернії</w:t>
      </w:r>
      <w:r w:rsidR="002611C8">
        <w:rPr>
          <w:rFonts w:eastAsia="Times New Roman"/>
          <w:spacing w:val="0"/>
          <w:szCs w:val="23"/>
        </w:rPr>
        <w:t xml:space="preserve"> селяни мали п</w:t>
      </w:r>
      <w:r w:rsidR="00EF357E">
        <w:rPr>
          <w:rFonts w:eastAsia="Times New Roman"/>
          <w:spacing w:val="0"/>
          <w:szCs w:val="23"/>
        </w:rPr>
        <w:t xml:space="preserve">раво </w:t>
      </w:r>
      <w:r w:rsidR="002611C8">
        <w:rPr>
          <w:szCs w:val="23"/>
        </w:rPr>
        <w:t xml:space="preserve">участі </w:t>
      </w:r>
      <w:r w:rsidR="00EF357E">
        <w:rPr>
          <w:szCs w:val="23"/>
        </w:rPr>
        <w:t>у громадському</w:t>
      </w:r>
      <w:r w:rsidR="00EF357E" w:rsidRPr="00A018A2">
        <w:rPr>
          <w:rFonts w:eastAsia="Times New Roman"/>
          <w:spacing w:val="0"/>
          <w:szCs w:val="23"/>
        </w:rPr>
        <w:t xml:space="preserve"> управлінні</w:t>
      </w:r>
      <w:r w:rsidR="002611C8">
        <w:rPr>
          <w:rFonts w:eastAsia="Times New Roman"/>
          <w:spacing w:val="0"/>
          <w:szCs w:val="23"/>
        </w:rPr>
        <w:t xml:space="preserve">.  Ця участь полягала </w:t>
      </w:r>
      <w:r w:rsidR="001A0385">
        <w:rPr>
          <w:rFonts w:eastAsia="Times New Roman"/>
          <w:spacing w:val="0"/>
          <w:szCs w:val="23"/>
        </w:rPr>
        <w:t xml:space="preserve">у </w:t>
      </w:r>
      <w:r w:rsidR="002611C8">
        <w:rPr>
          <w:rFonts w:eastAsia="Times New Roman"/>
          <w:spacing w:val="0"/>
          <w:szCs w:val="23"/>
        </w:rPr>
        <w:t>с</w:t>
      </w:r>
      <w:r w:rsidR="002611C8">
        <w:rPr>
          <w:color w:val="000000"/>
          <w:szCs w:val="23"/>
        </w:rPr>
        <w:t>творенні ними</w:t>
      </w:r>
      <w:r w:rsidRPr="00A018A2">
        <w:rPr>
          <w:color w:val="000000"/>
          <w:szCs w:val="23"/>
        </w:rPr>
        <w:t xml:space="preserve"> сільськ</w:t>
      </w:r>
      <w:r w:rsidR="002611C8">
        <w:rPr>
          <w:color w:val="000000"/>
          <w:szCs w:val="23"/>
        </w:rPr>
        <w:t>их</w:t>
      </w:r>
      <w:r w:rsidR="001A0385">
        <w:rPr>
          <w:color w:val="000000"/>
          <w:szCs w:val="23"/>
        </w:rPr>
        <w:t xml:space="preserve"> </w:t>
      </w:r>
      <w:r w:rsidRPr="00A018A2">
        <w:rPr>
          <w:color w:val="000000"/>
          <w:szCs w:val="23"/>
        </w:rPr>
        <w:t>орган</w:t>
      </w:r>
      <w:r w:rsidR="002611C8">
        <w:rPr>
          <w:color w:val="000000"/>
          <w:szCs w:val="23"/>
        </w:rPr>
        <w:t>ів</w:t>
      </w:r>
      <w:r w:rsidRPr="00A018A2">
        <w:rPr>
          <w:color w:val="000000"/>
          <w:szCs w:val="23"/>
        </w:rPr>
        <w:t xml:space="preserve"> </w:t>
      </w:r>
      <w:r w:rsidR="00EF357E">
        <w:rPr>
          <w:color w:val="000000"/>
          <w:szCs w:val="23"/>
        </w:rPr>
        <w:t>селянського самоврядування</w:t>
      </w:r>
      <w:r w:rsidR="002611C8">
        <w:rPr>
          <w:color w:val="000000"/>
          <w:szCs w:val="23"/>
        </w:rPr>
        <w:t>.</w:t>
      </w:r>
      <w:r w:rsidRPr="00A018A2">
        <w:rPr>
          <w:rStyle w:val="apple-converted-space"/>
          <w:color w:val="000000"/>
          <w:szCs w:val="23"/>
        </w:rPr>
        <w:t> </w:t>
      </w:r>
      <w:r w:rsidR="00926FC4">
        <w:rPr>
          <w:rStyle w:val="apple-converted-space"/>
          <w:color w:val="000000"/>
          <w:szCs w:val="23"/>
        </w:rPr>
        <w:t xml:space="preserve"> </w:t>
      </w:r>
      <w:r w:rsidR="00C058BF" w:rsidRPr="00A018A2">
        <w:rPr>
          <w:rFonts w:eastAsia="Times New Roman"/>
          <w:spacing w:val="0"/>
          <w:szCs w:val="23"/>
        </w:rPr>
        <w:t xml:space="preserve">Характерним у цьому процесі </w:t>
      </w:r>
      <w:r w:rsidR="004F77B3">
        <w:rPr>
          <w:rFonts w:eastAsia="Times New Roman"/>
          <w:spacing w:val="0"/>
          <w:szCs w:val="23"/>
        </w:rPr>
        <w:t xml:space="preserve">були </w:t>
      </w:r>
      <w:r w:rsidR="00C058BF" w:rsidRPr="00A018A2">
        <w:rPr>
          <w:rFonts w:eastAsia="Times New Roman"/>
          <w:spacing w:val="0"/>
          <w:szCs w:val="23"/>
        </w:rPr>
        <w:t>часті зміни осіб на управлі</w:t>
      </w:r>
      <w:r w:rsidR="00C058BF">
        <w:rPr>
          <w:rFonts w:eastAsia="Times New Roman"/>
          <w:spacing w:val="0"/>
          <w:szCs w:val="23"/>
        </w:rPr>
        <w:t>нськ</w:t>
      </w:r>
      <w:r w:rsidR="004F77B3">
        <w:rPr>
          <w:rFonts w:eastAsia="Times New Roman"/>
          <w:spacing w:val="0"/>
          <w:szCs w:val="23"/>
        </w:rPr>
        <w:t>их</w:t>
      </w:r>
      <w:r w:rsidR="00C058BF">
        <w:rPr>
          <w:rFonts w:eastAsia="Times New Roman"/>
          <w:spacing w:val="0"/>
          <w:szCs w:val="23"/>
        </w:rPr>
        <w:t xml:space="preserve"> посад</w:t>
      </w:r>
      <w:r w:rsidR="004F77B3">
        <w:rPr>
          <w:rFonts w:eastAsia="Times New Roman"/>
          <w:spacing w:val="0"/>
          <w:szCs w:val="23"/>
        </w:rPr>
        <w:t>ах</w:t>
      </w:r>
      <w:r w:rsidR="00C058BF">
        <w:rPr>
          <w:rFonts w:eastAsia="Times New Roman"/>
          <w:spacing w:val="0"/>
          <w:szCs w:val="23"/>
        </w:rPr>
        <w:t xml:space="preserve"> сільського товариства, зокрема щомісячна зміна сотник</w:t>
      </w:r>
      <w:r w:rsidR="002611C8">
        <w:rPr>
          <w:rFonts w:eastAsia="Times New Roman"/>
          <w:spacing w:val="0"/>
          <w:szCs w:val="23"/>
        </w:rPr>
        <w:t>а</w:t>
      </w:r>
      <w:r w:rsidR="00C058BF">
        <w:rPr>
          <w:rFonts w:eastAsia="Times New Roman"/>
          <w:spacing w:val="0"/>
          <w:szCs w:val="23"/>
        </w:rPr>
        <w:t xml:space="preserve"> (дванадцять разів на рік), що </w:t>
      </w:r>
      <w:r w:rsidR="00E144C6">
        <w:rPr>
          <w:rFonts w:eastAsia="Times New Roman"/>
          <w:spacing w:val="0"/>
          <w:szCs w:val="23"/>
        </w:rPr>
        <w:t xml:space="preserve">з одного боку </w:t>
      </w:r>
      <w:r w:rsidR="00C058BF">
        <w:rPr>
          <w:rFonts w:eastAsia="Times New Roman"/>
          <w:spacing w:val="0"/>
          <w:szCs w:val="23"/>
        </w:rPr>
        <w:t>унеможливлювало зловживання владою</w:t>
      </w:r>
      <w:r w:rsidR="00E144C6">
        <w:rPr>
          <w:rFonts w:eastAsia="Times New Roman"/>
          <w:spacing w:val="0"/>
          <w:szCs w:val="23"/>
        </w:rPr>
        <w:t>, а з</w:t>
      </w:r>
      <w:r w:rsidR="004F77B3">
        <w:rPr>
          <w:rFonts w:eastAsia="Times New Roman"/>
          <w:spacing w:val="0"/>
          <w:szCs w:val="23"/>
        </w:rPr>
        <w:t xml:space="preserve"> іншого, можна припустити, не давало  повноцінно виконати свої обов’язки за посадою, у зв’язку з браком часу</w:t>
      </w:r>
      <w:r w:rsidR="00C058BF">
        <w:rPr>
          <w:rFonts w:eastAsia="Times New Roman"/>
          <w:spacing w:val="0"/>
          <w:szCs w:val="23"/>
        </w:rPr>
        <w:t>.</w:t>
      </w:r>
      <w:r w:rsidR="003D5737">
        <w:rPr>
          <w:rFonts w:eastAsia="Times New Roman"/>
          <w:spacing w:val="0"/>
          <w:szCs w:val="23"/>
        </w:rPr>
        <w:t xml:space="preserve"> </w:t>
      </w:r>
      <w:r w:rsidR="001A0385">
        <w:rPr>
          <w:rFonts w:eastAsia="Times New Roman"/>
          <w:spacing w:val="0"/>
          <w:szCs w:val="23"/>
        </w:rPr>
        <w:t xml:space="preserve">У свою чергу наявність таких «самоврядних громадських одиниць» показувало деяку умовність </w:t>
      </w:r>
      <w:r w:rsidR="001A0385">
        <w:t>у тогочасній системі селянського управління.</w:t>
      </w:r>
    </w:p>
    <w:p w:rsidR="000E4C58" w:rsidRPr="00EF12F7" w:rsidRDefault="000E4C58" w:rsidP="000E4C58">
      <w:pPr>
        <w:pStyle w:val="1"/>
        <w:rPr>
          <w:lang w:val="uk-UA"/>
        </w:rPr>
      </w:pPr>
      <w:r w:rsidRPr="00EF12F7">
        <w:rPr>
          <w:lang w:val="uk-UA"/>
        </w:rPr>
        <w:t>Література</w:t>
      </w:r>
    </w:p>
    <w:p w:rsidR="00D84FD4" w:rsidRDefault="00D84FD4" w:rsidP="004408E1">
      <w:pPr>
        <w:pStyle w:val="references"/>
        <w:rPr>
          <w:lang w:val="uk-UA"/>
        </w:rPr>
      </w:pPr>
      <w:r>
        <w:rPr>
          <w:lang w:val="uk-UA"/>
        </w:rPr>
        <w:t xml:space="preserve">Державний архів Вінницької області (Далі - ДАВО). – Ф. Д. 213. </w:t>
      </w:r>
      <w:r w:rsidR="00E302B3">
        <w:rPr>
          <w:lang w:val="uk-UA"/>
        </w:rPr>
        <w:t xml:space="preserve">Мировий посередник 3-ї дільниці Вінницького повіту. </w:t>
      </w:r>
      <w:r>
        <w:rPr>
          <w:lang w:val="uk-UA"/>
        </w:rPr>
        <w:t xml:space="preserve">– Оп. 1. – Од.зб. 1. </w:t>
      </w:r>
      <w:r w:rsidR="00E302B3">
        <w:rPr>
          <w:lang w:val="uk-UA"/>
        </w:rPr>
        <w:t xml:space="preserve">Про вибір в поміщицьких маєтках сотських та десятських, утримувння їх (з обіжника) Подільська губернія. 1863 р. </w:t>
      </w:r>
      <w:r>
        <w:rPr>
          <w:lang w:val="uk-UA"/>
        </w:rPr>
        <w:t>– Акр.173</w:t>
      </w:r>
      <w:r w:rsidR="00D70AF4">
        <w:rPr>
          <w:lang w:val="uk-UA"/>
        </w:rPr>
        <w:t>-174</w:t>
      </w:r>
      <w:r>
        <w:rPr>
          <w:lang w:val="uk-UA"/>
        </w:rPr>
        <w:t xml:space="preserve">. </w:t>
      </w:r>
    </w:p>
    <w:p w:rsidR="00D84FD4" w:rsidRDefault="00D84FD4" w:rsidP="004408E1">
      <w:pPr>
        <w:pStyle w:val="references"/>
        <w:rPr>
          <w:lang w:val="uk-UA"/>
        </w:rPr>
      </w:pPr>
      <w:r>
        <w:rPr>
          <w:lang w:val="uk-UA"/>
        </w:rPr>
        <w:t xml:space="preserve">ДАВО. Ф.Д. 205. </w:t>
      </w:r>
      <w:r w:rsidR="00E302B3">
        <w:rPr>
          <w:lang w:val="uk-UA"/>
        </w:rPr>
        <w:t xml:space="preserve">Мировий посередник 1-ї дільниці Вінницького повіту. </w:t>
      </w:r>
      <w:r>
        <w:rPr>
          <w:lang w:val="uk-UA"/>
        </w:rPr>
        <w:t>– Оп.</w:t>
      </w:r>
      <w:r w:rsidR="00871FFF">
        <w:rPr>
          <w:lang w:val="uk-UA"/>
        </w:rPr>
        <w:t>1. – Од. </w:t>
      </w:r>
      <w:r w:rsidR="00E302B3">
        <w:rPr>
          <w:lang w:val="uk-UA"/>
        </w:rPr>
        <w:t>зб. 1. Про обрання старости та його помічників (список). М. Браїлов. 1861. – Арк.</w:t>
      </w:r>
      <w:r w:rsidR="00E302B3">
        <w:t> </w:t>
      </w:r>
      <w:r w:rsidR="00E302B3">
        <w:rPr>
          <w:lang w:val="uk-UA"/>
        </w:rPr>
        <w:t>14</w:t>
      </w:r>
      <w:r w:rsidR="00E302B3">
        <w:t> </w:t>
      </w:r>
      <w:r w:rsidR="00E302B3">
        <w:rPr>
          <w:lang w:val="uk-UA"/>
        </w:rPr>
        <w:t xml:space="preserve">зв. </w:t>
      </w:r>
    </w:p>
    <w:p w:rsidR="000E4C58" w:rsidRDefault="00D84FD4" w:rsidP="00E302B3">
      <w:pPr>
        <w:pStyle w:val="references"/>
        <w:rPr>
          <w:lang w:val="uk-UA"/>
        </w:rPr>
      </w:pPr>
      <w:r>
        <w:rPr>
          <w:lang w:val="uk-UA"/>
        </w:rPr>
        <w:t xml:space="preserve">ДАВО. – Ф.Д. 213. </w:t>
      </w:r>
      <w:r w:rsidR="00871FFF">
        <w:rPr>
          <w:lang w:val="uk-UA"/>
        </w:rPr>
        <w:t>– Оп. 1. – Од. </w:t>
      </w:r>
      <w:r w:rsidR="00E302B3">
        <w:rPr>
          <w:lang w:val="uk-UA"/>
        </w:rPr>
        <w:t>зб. </w:t>
      </w:r>
      <w:r>
        <w:rPr>
          <w:lang w:val="uk-UA"/>
        </w:rPr>
        <w:t>3. – Из наставления волостным старшинам о их полицейских обязанностях. Подольсткая губерния. 1861 г.</w:t>
      </w:r>
      <w:r w:rsidR="00E302B3">
        <w:rPr>
          <w:lang w:val="uk-UA"/>
        </w:rPr>
        <w:t xml:space="preserve"> – Арк. 168.</w:t>
      </w:r>
    </w:p>
    <w:p w:rsidR="0054722D" w:rsidRPr="00E302B3" w:rsidRDefault="0054722D" w:rsidP="002A1120">
      <w:pPr>
        <w:pStyle w:val="references"/>
        <w:numPr>
          <w:ilvl w:val="0"/>
          <w:numId w:val="0"/>
        </w:numPr>
        <w:rPr>
          <w:lang w:val="uk-UA"/>
        </w:rPr>
        <w:sectPr w:rsidR="0054722D" w:rsidRPr="00E302B3" w:rsidSect="00E72285">
          <w:type w:val="continuous"/>
          <w:pgSz w:w="11909" w:h="16834" w:code="9"/>
          <w:pgMar w:top="1134" w:right="992" w:bottom="2268" w:left="992" w:header="0" w:footer="1077" w:gutter="0"/>
          <w:cols w:num="2" w:space="567"/>
          <w:docGrid w:linePitch="360"/>
        </w:sectPr>
      </w:pPr>
    </w:p>
    <w:p w:rsidR="00FF535E" w:rsidRDefault="00FF535E" w:rsidP="00114C2C">
      <w:pPr>
        <w:jc w:val="both"/>
        <w:rPr>
          <w:szCs w:val="23"/>
          <w:lang w:val="ru-RU"/>
        </w:rPr>
      </w:pPr>
    </w:p>
    <w:sectPr w:rsidR="00FF535E" w:rsidSect="006C4648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E83" w:rsidRDefault="00963E83" w:rsidP="00C31E80">
      <w:r>
        <w:separator/>
      </w:r>
    </w:p>
  </w:endnote>
  <w:endnote w:type="continuationSeparator" w:id="0">
    <w:p w:rsidR="00963E83" w:rsidRDefault="00963E83" w:rsidP="00C3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E80" w:rsidRPr="00990203" w:rsidRDefault="00627509" w:rsidP="00990203">
    <w:pPr>
      <w:pStyle w:val="a7"/>
      <w:tabs>
        <w:tab w:val="left" w:pos="5130"/>
      </w:tabs>
      <w:rPr>
        <w:smallCaps/>
      </w:rPr>
    </w:pPr>
    <w:r>
      <w:rPr>
        <w:smallCaps/>
        <w:noProof/>
        <w:lang w:val="uk-UA" w:eastAsia="uk-UA"/>
      </w:rPr>
      <mc:AlternateContent>
        <mc:Choice Requires="wps">
          <w:drawing>
            <wp:anchor distT="0" distB="0" distL="182880" distR="182880" simplePos="0" relativeHeight="251656192" behindDoc="0" locked="0" layoutInCell="1" allowOverlap="1">
              <wp:simplePos x="0" y="0"/>
              <wp:positionH relativeFrom="page">
                <wp:posOffset>7096125</wp:posOffset>
              </wp:positionH>
              <wp:positionV relativeFrom="page">
                <wp:posOffset>9728200</wp:posOffset>
              </wp:positionV>
              <wp:extent cx="457200" cy="320675"/>
              <wp:effectExtent l="0" t="0" r="0" b="0"/>
              <wp:wrapNone/>
              <wp:docPr id="1" name="Прямокутник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3206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45C" w:rsidRPr="00990203" w:rsidRDefault="00535207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990203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8445C" w:rsidRPr="00990203">
                            <w:rPr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90203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4C2C" w:rsidRPr="00114C2C">
                            <w:rPr>
                              <w:noProof/>
                              <w:color w:val="FFFFFF"/>
                              <w:sz w:val="28"/>
                              <w:szCs w:val="28"/>
                              <w:lang w:val="uk-UA"/>
                            </w:rPr>
                            <w:t>1</w:t>
                          </w:r>
                          <w:r w:rsidRPr="00990203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кутник 41" o:spid="_x0000_s1026" style="position:absolute;left:0;text-align:left;margin-left:558.75pt;margin-top:766pt;width:36pt;height:25.25pt;z-index:251656192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" fillcolor="#375623 [1609]" stroked="f" strokeweight="3pt">
              <v:textbox>
                <w:txbxContent>
                  <w:p w:rsidR="00C8445C" w:rsidRPr="00990203" w:rsidRDefault="00535207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990203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="00C8445C" w:rsidRPr="00990203">
                      <w:rPr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90203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14C2C" w:rsidRPr="00114C2C">
                      <w:rPr>
                        <w:noProof/>
                        <w:color w:val="FFFFFF"/>
                        <w:sz w:val="28"/>
                        <w:szCs w:val="28"/>
                        <w:lang w:val="uk-UA"/>
                      </w:rPr>
                      <w:t>1</w:t>
                    </w:r>
                    <w:r w:rsidRPr="00990203">
                      <w:rPr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90203" w:rsidRPr="00990203">
      <w:rPr>
        <w:smallCaps/>
      </w:rPr>
      <w:t>Information, Communication, Society</w:t>
    </w:r>
    <w:r w:rsidR="00990203">
      <w:rPr>
        <w:smallCaps/>
      </w:rPr>
      <w:t xml:space="preserve"> (ICS-201</w:t>
    </w:r>
    <w:r w:rsidR="003F6E46">
      <w:rPr>
        <w:smallCaps/>
      </w:rPr>
      <w:t>8</w:t>
    </w:r>
    <w:r w:rsidR="00990203">
      <w:rPr>
        <w:smallCaps/>
      </w:rPr>
      <w:t>) 1</w:t>
    </w:r>
    <w:r w:rsidR="003F6E46">
      <w:rPr>
        <w:smallCaps/>
      </w:rPr>
      <w:t>7</w:t>
    </w:r>
    <w:r w:rsidR="00990203">
      <w:rPr>
        <w:smallCaps/>
      </w:rPr>
      <w:t>-</w:t>
    </w:r>
    <w:r w:rsidR="003F6E46">
      <w:rPr>
        <w:smallCaps/>
      </w:rPr>
      <w:t>19</w:t>
    </w:r>
    <w:r w:rsidR="00990203">
      <w:rPr>
        <w:smallCaps/>
      </w:rPr>
      <w:t xml:space="preserve"> May 201</w:t>
    </w:r>
    <w:r w:rsidR="003F6E46">
      <w:rPr>
        <w:smallCaps/>
      </w:rPr>
      <w:t>8</w:t>
    </w:r>
    <w:r w:rsidR="00990203">
      <w:rPr>
        <w:smallCaps/>
      </w:rPr>
      <w:t xml:space="preserve">, </w:t>
    </w:r>
    <w:r w:rsidR="003F6E46" w:rsidRPr="00E255DC">
      <w:rPr>
        <w:smallCaps/>
      </w:rPr>
      <w:t>Chynadiyovo</w:t>
    </w:r>
    <w:r w:rsidR="00990203">
      <w:rPr>
        <w:smallCaps/>
      </w:rPr>
      <w:t>, Ukraine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E83" w:rsidRDefault="00963E83" w:rsidP="00C31E80">
      <w:r>
        <w:separator/>
      </w:r>
    </w:p>
  </w:footnote>
  <w:footnote w:type="continuationSeparator" w:id="0">
    <w:p w:rsidR="00963E83" w:rsidRDefault="00963E83" w:rsidP="00C3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E80" w:rsidRDefault="00963E83">
    <w:pPr>
      <w:pStyle w:val="a5"/>
    </w:pPr>
    <w:r>
      <w:rPr>
        <w:noProof/>
        <w:lang w:val="uk-UA"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6285" o:spid="_x0000_s2053" type="#_x0000_t75" style="position:absolute;left:0;text-align:left;margin-left:0;margin-top:0;width:853.55pt;height:694.05pt;z-index:-251658240;mso-position-horizontal:center;mso-position-horizontal-relative:margin;mso-position-vertical:center;mso-position-vertical-relative:margin" o:allowincell="f">
          <v:imagedata r:id="rId1" o:title="в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E80" w:rsidRDefault="00963E83">
    <w:pPr>
      <w:pStyle w:val="a5"/>
    </w:pPr>
    <w:r>
      <w:rPr>
        <w:noProof/>
        <w:lang w:val="uk-UA"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6284" o:spid="_x0000_s2052" type="#_x0000_t75" style="position:absolute;left:0;text-align:left;margin-left:0;margin-top:0;width:853.55pt;height:694.05pt;z-index:-251659264;mso-position-horizontal:center;mso-position-horizontal-relative:margin;mso-position-vertical:center;mso-position-vertical-relative:margin" o:allowincell="f">
          <v:imagedata r:id="rId1" o:title="в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4189603E"/>
    <w:multiLevelType w:val="multilevel"/>
    <w:tmpl w:val="D4B4B71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6" w15:restartNumberingAfterBreak="0">
    <w:nsid w:val="5C2F47F9"/>
    <w:multiLevelType w:val="hybridMultilevel"/>
    <w:tmpl w:val="9D2C451A"/>
    <w:lvl w:ilvl="0" w:tplc="7E5060D8">
      <w:start w:val="1"/>
      <w:numFmt w:val="decimal"/>
      <w:pStyle w:val="tablehead"/>
      <w:lvlText w:val="Таблиця 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3"/>
        <w:szCs w:val="1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02C58"/>
    <w:multiLevelType w:val="hybridMultilevel"/>
    <w:tmpl w:val="A7F2A0EC"/>
    <w:lvl w:ilvl="0" w:tplc="67B4D5C6">
      <w:start w:val="1"/>
      <w:numFmt w:val="decimal"/>
      <w:pStyle w:val="figurecaption"/>
      <w:lvlText w:val="Рис. %1."/>
      <w:lvlJc w:val="center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32DA8"/>
    <w:multiLevelType w:val="singleLevel"/>
    <w:tmpl w:val="166470C2"/>
    <w:lvl w:ilvl="0">
      <w:start w:val="1"/>
      <w:numFmt w:val="upperRoman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4">
      <o:colormru v:ext="edit" colors="#44025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CE"/>
    <w:rsid w:val="00017EF9"/>
    <w:rsid w:val="0004390D"/>
    <w:rsid w:val="000508EE"/>
    <w:rsid w:val="00057F48"/>
    <w:rsid w:val="00071F8F"/>
    <w:rsid w:val="000B4641"/>
    <w:rsid w:val="000E4C58"/>
    <w:rsid w:val="00102EE4"/>
    <w:rsid w:val="0010711E"/>
    <w:rsid w:val="00114C2C"/>
    <w:rsid w:val="001150DD"/>
    <w:rsid w:val="00127EDD"/>
    <w:rsid w:val="001723AD"/>
    <w:rsid w:val="001A0385"/>
    <w:rsid w:val="001A7689"/>
    <w:rsid w:val="001B62A7"/>
    <w:rsid w:val="001E7CDE"/>
    <w:rsid w:val="0020337D"/>
    <w:rsid w:val="00212977"/>
    <w:rsid w:val="00226155"/>
    <w:rsid w:val="002611C8"/>
    <w:rsid w:val="00276735"/>
    <w:rsid w:val="0027683A"/>
    <w:rsid w:val="002864A3"/>
    <w:rsid w:val="002A1120"/>
    <w:rsid w:val="002B0209"/>
    <w:rsid w:val="002B3B81"/>
    <w:rsid w:val="002B6D4C"/>
    <w:rsid w:val="003516C4"/>
    <w:rsid w:val="0037245B"/>
    <w:rsid w:val="003A47B5"/>
    <w:rsid w:val="003A59A6"/>
    <w:rsid w:val="003C7659"/>
    <w:rsid w:val="003D5737"/>
    <w:rsid w:val="003F6E46"/>
    <w:rsid w:val="0040243F"/>
    <w:rsid w:val="004047AD"/>
    <w:rsid w:val="004059FE"/>
    <w:rsid w:val="00407B5F"/>
    <w:rsid w:val="00414BA5"/>
    <w:rsid w:val="00427391"/>
    <w:rsid w:val="004408E1"/>
    <w:rsid w:val="004445B3"/>
    <w:rsid w:val="00484184"/>
    <w:rsid w:val="004947C8"/>
    <w:rsid w:val="004F77B3"/>
    <w:rsid w:val="005322A6"/>
    <w:rsid w:val="00535207"/>
    <w:rsid w:val="00535F3C"/>
    <w:rsid w:val="005412A2"/>
    <w:rsid w:val="0054722D"/>
    <w:rsid w:val="00551B40"/>
    <w:rsid w:val="00553896"/>
    <w:rsid w:val="00566682"/>
    <w:rsid w:val="005A10F6"/>
    <w:rsid w:val="005A482D"/>
    <w:rsid w:val="005B520E"/>
    <w:rsid w:val="005B535B"/>
    <w:rsid w:val="005B61AF"/>
    <w:rsid w:val="005B7964"/>
    <w:rsid w:val="005D21C9"/>
    <w:rsid w:val="005F022C"/>
    <w:rsid w:val="00606FE4"/>
    <w:rsid w:val="006108A4"/>
    <w:rsid w:val="00627509"/>
    <w:rsid w:val="006743A2"/>
    <w:rsid w:val="006C4648"/>
    <w:rsid w:val="006C6324"/>
    <w:rsid w:val="0072064C"/>
    <w:rsid w:val="007442B3"/>
    <w:rsid w:val="00753F7B"/>
    <w:rsid w:val="0078398E"/>
    <w:rsid w:val="00787C5A"/>
    <w:rsid w:val="007919DE"/>
    <w:rsid w:val="007C0308"/>
    <w:rsid w:val="008014D2"/>
    <w:rsid w:val="00802591"/>
    <w:rsid w:val="008054BC"/>
    <w:rsid w:val="0081622E"/>
    <w:rsid w:val="00862123"/>
    <w:rsid w:val="00871FFF"/>
    <w:rsid w:val="00873D12"/>
    <w:rsid w:val="00885B21"/>
    <w:rsid w:val="008A55B5"/>
    <w:rsid w:val="008A75C8"/>
    <w:rsid w:val="008D3B45"/>
    <w:rsid w:val="00926FC4"/>
    <w:rsid w:val="00946FA2"/>
    <w:rsid w:val="00960D5E"/>
    <w:rsid w:val="00963E83"/>
    <w:rsid w:val="0097508D"/>
    <w:rsid w:val="00990203"/>
    <w:rsid w:val="00995EC2"/>
    <w:rsid w:val="009B41E2"/>
    <w:rsid w:val="009F00A1"/>
    <w:rsid w:val="009F3C08"/>
    <w:rsid w:val="00A018A2"/>
    <w:rsid w:val="00A146E1"/>
    <w:rsid w:val="00A162A9"/>
    <w:rsid w:val="00A510F7"/>
    <w:rsid w:val="00A93104"/>
    <w:rsid w:val="00AA5CB7"/>
    <w:rsid w:val="00AC35D8"/>
    <w:rsid w:val="00AC6519"/>
    <w:rsid w:val="00B00A4C"/>
    <w:rsid w:val="00B03DD8"/>
    <w:rsid w:val="00B11111"/>
    <w:rsid w:val="00B4747F"/>
    <w:rsid w:val="00B56EEC"/>
    <w:rsid w:val="00B743C1"/>
    <w:rsid w:val="00B90626"/>
    <w:rsid w:val="00BB373D"/>
    <w:rsid w:val="00BF0747"/>
    <w:rsid w:val="00C02A5A"/>
    <w:rsid w:val="00C058BF"/>
    <w:rsid w:val="00C11BFD"/>
    <w:rsid w:val="00C13C5A"/>
    <w:rsid w:val="00C23515"/>
    <w:rsid w:val="00C31E80"/>
    <w:rsid w:val="00C842CE"/>
    <w:rsid w:val="00C8445C"/>
    <w:rsid w:val="00CB1404"/>
    <w:rsid w:val="00CB66E6"/>
    <w:rsid w:val="00D01E14"/>
    <w:rsid w:val="00D21D6C"/>
    <w:rsid w:val="00D57A85"/>
    <w:rsid w:val="00D70AF4"/>
    <w:rsid w:val="00D84FD4"/>
    <w:rsid w:val="00D9156D"/>
    <w:rsid w:val="00DC7A65"/>
    <w:rsid w:val="00DD47A2"/>
    <w:rsid w:val="00DF3860"/>
    <w:rsid w:val="00E124F9"/>
    <w:rsid w:val="00E144C6"/>
    <w:rsid w:val="00E302B3"/>
    <w:rsid w:val="00E72285"/>
    <w:rsid w:val="00E91219"/>
    <w:rsid w:val="00E95E30"/>
    <w:rsid w:val="00EA506F"/>
    <w:rsid w:val="00ED3799"/>
    <w:rsid w:val="00EE4362"/>
    <w:rsid w:val="00EF12F7"/>
    <w:rsid w:val="00EF18D7"/>
    <w:rsid w:val="00EF1E8A"/>
    <w:rsid w:val="00EF357E"/>
    <w:rsid w:val="00EF3A1A"/>
    <w:rsid w:val="00F13BD0"/>
    <w:rsid w:val="00F6197A"/>
    <w:rsid w:val="00F6619C"/>
    <w:rsid w:val="00FD329F"/>
    <w:rsid w:val="00FE1694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440256"/>
    </o:shapedefaults>
    <o:shapelayout v:ext="edit">
      <o:idmap v:ext="edit" data="1"/>
    </o:shapelayout>
  </w:shapeDefaults>
  <w:decimalSymbol w:val=","/>
  <w:listSeparator w:val=";"/>
  <w15:docId w15:val="{78D28B65-E14C-47EC-B074-AD668636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743A2"/>
    <w:pPr>
      <w:keepNext/>
      <w:keepLines/>
      <w:tabs>
        <w:tab w:val="left" w:pos="216"/>
      </w:tabs>
      <w:spacing w:before="240" w:after="80"/>
      <w:outlineLvl w:val="0"/>
    </w:pPr>
    <w:rPr>
      <w:rFonts w:eastAsia="MS Mincho"/>
      <w:b/>
      <w:smallCaps/>
      <w:noProof/>
      <w:sz w:val="28"/>
    </w:rPr>
  </w:style>
  <w:style w:type="paragraph" w:styleId="2">
    <w:name w:val="heading 2"/>
    <w:basedOn w:val="a"/>
    <w:next w:val="a"/>
    <w:link w:val="20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3">
    <w:name w:val="heading 3"/>
    <w:basedOn w:val="a"/>
    <w:next w:val="a"/>
    <w:link w:val="30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5">
    <w:name w:val="heading 5"/>
    <w:basedOn w:val="a"/>
    <w:next w:val="a"/>
    <w:link w:val="50"/>
    <w:uiPriority w:val="99"/>
    <w:qFormat/>
    <w:rsid w:val="002B0209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445C"/>
    <w:rPr>
      <w:rFonts w:ascii="Times New Roman" w:eastAsia="MS Mincho" w:hAnsi="Times New Roman"/>
      <w:b/>
      <w:smallCaps/>
      <w:noProof/>
      <w:sz w:val="28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50">
    <w:name w:val="Заголовок 5 Знак"/>
    <w:link w:val="5"/>
    <w:uiPriority w:val="9"/>
    <w:semiHidden/>
    <w:locked/>
    <w:rsid w:val="002B0209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C8445C"/>
    <w:pPr>
      <w:spacing w:after="200"/>
      <w:ind w:firstLine="274"/>
      <w:jc w:val="both"/>
    </w:pPr>
    <w:rPr>
      <w:rFonts w:ascii="Times New Roman" w:hAnsi="Times New Roman"/>
      <w:b/>
      <w:bCs/>
      <w:i/>
      <w:sz w:val="22"/>
      <w:szCs w:val="18"/>
      <w:lang w:val="en-US" w:eastAsia="en-US"/>
    </w:rPr>
  </w:style>
  <w:style w:type="paragraph" w:customStyle="1" w:styleId="Affiliation">
    <w:name w:val="Affiliation"/>
    <w:uiPriority w:val="99"/>
    <w:rsid w:val="00C31E80"/>
    <w:pPr>
      <w:jc w:val="center"/>
    </w:pPr>
    <w:rPr>
      <w:rFonts w:ascii="Times New Roman" w:hAnsi="Times New Roman"/>
      <w:i/>
      <w:sz w:val="21"/>
      <w:lang w:val="en-US" w:eastAsia="en-US"/>
    </w:rPr>
  </w:style>
  <w:style w:type="paragraph" w:customStyle="1" w:styleId="Author">
    <w:name w:val="Author"/>
    <w:uiPriority w:val="99"/>
    <w:rsid w:val="00802591"/>
    <w:pPr>
      <w:spacing w:before="360" w:after="40"/>
      <w:jc w:val="center"/>
    </w:pPr>
    <w:rPr>
      <w:rFonts w:ascii="Times New Roman" w:hAnsi="Times New Roman"/>
      <w:noProof/>
      <w:sz w:val="28"/>
      <w:szCs w:val="22"/>
      <w:lang w:val="en-US" w:eastAsia="en-US"/>
    </w:rPr>
  </w:style>
  <w:style w:type="paragraph" w:styleId="a3">
    <w:name w:val="Body Text"/>
    <w:basedOn w:val="a"/>
    <w:link w:val="a4"/>
    <w:uiPriority w:val="99"/>
    <w:rsid w:val="006743A2"/>
    <w:pPr>
      <w:tabs>
        <w:tab w:val="left" w:pos="288"/>
      </w:tabs>
      <w:ind w:firstLine="284"/>
      <w:jc w:val="both"/>
    </w:pPr>
    <w:rPr>
      <w:rFonts w:eastAsia="MS Mincho"/>
      <w:spacing w:val="-1"/>
      <w:sz w:val="23"/>
      <w:lang w:val="uk-UA"/>
    </w:rPr>
  </w:style>
  <w:style w:type="character" w:customStyle="1" w:styleId="a4">
    <w:name w:val="Основной текст Знак"/>
    <w:link w:val="a3"/>
    <w:uiPriority w:val="99"/>
    <w:locked/>
    <w:rsid w:val="006743A2"/>
    <w:rPr>
      <w:rFonts w:ascii="Times New Roman" w:eastAsia="MS Mincho" w:hAnsi="Times New Roman"/>
      <w:spacing w:val="-1"/>
      <w:sz w:val="23"/>
      <w:lang w:eastAsia="en-US"/>
    </w:rPr>
  </w:style>
  <w:style w:type="paragraph" w:customStyle="1" w:styleId="bulletlist">
    <w:name w:val="bullet list"/>
    <w:basedOn w:val="a3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4047AD"/>
    <w:pPr>
      <w:numPr>
        <w:numId w:val="2"/>
      </w:numPr>
      <w:tabs>
        <w:tab w:val="left" w:pos="533"/>
      </w:tabs>
      <w:spacing w:before="80" w:after="200"/>
      <w:jc w:val="center"/>
    </w:pPr>
    <w:rPr>
      <w:rFonts w:ascii="Times New Roman" w:hAnsi="Times New Roman"/>
      <w:noProof/>
      <w:sz w:val="22"/>
      <w:szCs w:val="16"/>
      <w:lang w:val="en-US" w:eastAsia="en-US"/>
    </w:rPr>
  </w:style>
  <w:style w:type="paragraph" w:customStyle="1" w:styleId="footnote">
    <w:name w:val="footnote"/>
    <w:uiPriority w:val="99"/>
    <w:rsid w:val="002B020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C8445C"/>
    <w:pPr>
      <w:spacing w:before="120" w:after="120"/>
      <w:ind w:firstLine="272"/>
      <w:jc w:val="both"/>
    </w:pPr>
    <w:rPr>
      <w:rFonts w:ascii="Times New Roman" w:hAnsi="Times New Roman"/>
      <w:b/>
      <w:bCs/>
      <w:iCs/>
      <w:noProof/>
      <w:sz w:val="22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802591"/>
    <w:pPr>
      <w:spacing w:after="120"/>
      <w:jc w:val="center"/>
    </w:pPr>
    <w:rPr>
      <w:rFonts w:ascii="Times New Roman" w:hAnsi="Times New Roman"/>
      <w:b/>
      <w:bCs/>
      <w:noProof/>
      <w:sz w:val="52"/>
      <w:szCs w:val="48"/>
      <w:lang w:val="en-US" w:eastAsia="en-US"/>
    </w:rPr>
  </w:style>
  <w:style w:type="paragraph" w:customStyle="1" w:styleId="references">
    <w:name w:val="references"/>
    <w:uiPriority w:val="99"/>
    <w:rsid w:val="002B6D4C"/>
    <w:pPr>
      <w:numPr>
        <w:numId w:val="8"/>
      </w:numPr>
      <w:ind w:left="357" w:hanging="357"/>
      <w:jc w:val="both"/>
    </w:pPr>
    <w:rPr>
      <w:rFonts w:ascii="Times New Roman" w:hAnsi="Times New Roman"/>
      <w:noProof/>
      <w:sz w:val="22"/>
      <w:szCs w:val="16"/>
      <w:lang w:val="en-US" w:eastAsia="en-US"/>
    </w:rPr>
  </w:style>
  <w:style w:type="paragraph" w:customStyle="1" w:styleId="sponsors">
    <w:name w:val="sponsors"/>
    <w:rsid w:val="002B0209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a"/>
    <w:uiPriority w:val="99"/>
    <w:rsid w:val="002B020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2B0209"/>
    <w:rPr>
      <w:i/>
      <w:iCs/>
      <w:sz w:val="15"/>
      <w:szCs w:val="15"/>
    </w:rPr>
  </w:style>
  <w:style w:type="paragraph" w:customStyle="1" w:styleId="tablecopy">
    <w:name w:val="table copy"/>
    <w:uiPriority w:val="99"/>
    <w:rsid w:val="00E72285"/>
    <w:rPr>
      <w:rFonts w:ascii="Times New Roman" w:hAnsi="Times New Roman"/>
      <w:noProof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rsid w:val="008D3B45"/>
    <w:pPr>
      <w:numPr>
        <w:numId w:val="13"/>
      </w:numPr>
      <w:spacing w:before="240" w:after="120" w:line="216" w:lineRule="auto"/>
      <w:ind w:left="527" w:hanging="357"/>
      <w:jc w:val="center"/>
    </w:pPr>
    <w:rPr>
      <w:rFonts w:ascii="Times New Roman" w:hAnsi="Times New Roman"/>
      <w:noProof/>
      <w:sz w:val="23"/>
      <w:szCs w:val="16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31E8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C31E80"/>
    <w:rPr>
      <w:rFonts w:ascii="Times New Roman" w:hAnsi="Times New Roman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C31E8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C31E80"/>
    <w:rPr>
      <w:rFonts w:ascii="Times New Roman" w:hAnsi="Times New Roman"/>
      <w:lang w:val="en-US" w:eastAsia="en-US"/>
    </w:rPr>
  </w:style>
  <w:style w:type="paragraph" w:customStyle="1" w:styleId="11">
    <w:name w:val="Звичайний1"/>
    <w:basedOn w:val="a"/>
    <w:qFormat/>
    <w:rsid w:val="006743A2"/>
    <w:pPr>
      <w:tabs>
        <w:tab w:val="left" w:pos="198"/>
      </w:tabs>
      <w:ind w:firstLine="170"/>
      <w:jc w:val="both"/>
    </w:pPr>
    <w:rPr>
      <w:szCs w:val="28"/>
    </w:rPr>
  </w:style>
  <w:style w:type="paragraph" w:customStyle="1" w:styleId="Literature">
    <w:name w:val="Literature"/>
    <w:basedOn w:val="a"/>
    <w:qFormat/>
    <w:rsid w:val="000E4C58"/>
    <w:pPr>
      <w:spacing w:before="40"/>
      <w:jc w:val="both"/>
    </w:pPr>
    <w:rPr>
      <w:i/>
      <w:sz w:val="18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F619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97A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rsid w:val="00C23515"/>
  </w:style>
  <w:style w:type="character" w:styleId="ab">
    <w:name w:val="Hyperlink"/>
    <w:basedOn w:val="a0"/>
    <w:uiPriority w:val="99"/>
    <w:semiHidden/>
    <w:unhideWhenUsed/>
    <w:rsid w:val="00A01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ta\&#1052;&#1086;&#1080;%20&#1076;&#1086;&#1082;&#1091;&#1084;&#1077;&#1085;&#1090;&#1099;\Downloads\ICS2018-ready-paper-UKR%20(1)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ICS2018-ready-paper-UKR (1)</Template>
  <TotalTime>0</TotalTime>
  <Pages>3</Pages>
  <Words>4403</Words>
  <Characters>2511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ICS2017 template</vt:lpstr>
      <vt:lpstr>ICS2017 template</vt:lpstr>
    </vt:vector>
  </TitlesOfParts>
  <Company>IEEE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ICS2017 template</dc:title>
  <dc:subject/>
  <dc:creator>homepc</dc:creator>
  <cp:keywords/>
  <dc:description/>
  <cp:lastModifiedBy>Светлана</cp:lastModifiedBy>
  <cp:revision>2</cp:revision>
  <dcterms:created xsi:type="dcterms:W3CDTF">2018-09-21T16:45:00Z</dcterms:created>
  <dcterms:modified xsi:type="dcterms:W3CDTF">2018-09-21T16:45:00Z</dcterms:modified>
</cp:coreProperties>
</file>