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D3" w:rsidRPr="00B21448" w:rsidRDefault="001000D3" w:rsidP="00164BE9">
      <w:pPr>
        <w:spacing w:line="240" w:lineRule="auto"/>
        <w:jc w:val="right"/>
        <w:rPr>
          <w:rFonts w:ascii="Times New Roman" w:hAnsi="Times New Roman" w:cs="Times New Roman"/>
          <w:b/>
          <w:i/>
          <w:lang w:val="ru-RU"/>
        </w:rPr>
      </w:pPr>
      <w:proofErr w:type="spellStart"/>
      <w:r>
        <w:rPr>
          <w:rFonts w:ascii="Times New Roman" w:hAnsi="Times New Roman" w:cs="Times New Roman"/>
          <w:b/>
          <w:i/>
          <w:lang w:val="ru-RU"/>
        </w:rPr>
        <w:t>Тетяна</w:t>
      </w:r>
      <w:proofErr w:type="spellEnd"/>
      <w:r>
        <w:rPr>
          <w:rFonts w:ascii="Times New Roman" w:hAnsi="Times New Roman" w:cs="Times New Roman"/>
          <w:b/>
          <w:i/>
          <w:lang w:val="ru-RU"/>
        </w:rPr>
        <w:t xml:space="preserve"> Журавель</w:t>
      </w:r>
    </w:p>
    <w:p w:rsidR="00C84FD5" w:rsidRPr="00C84FD5" w:rsidRDefault="0034690B" w:rsidP="00164BE9">
      <w:pPr>
        <w:spacing w:line="240" w:lineRule="auto"/>
        <w:jc w:val="right"/>
        <w:rPr>
          <w:rFonts w:ascii="Times New Roman" w:hAnsi="Times New Roman" w:cs="Times New Roman"/>
          <w:i/>
        </w:rPr>
      </w:pPr>
      <w:r>
        <w:rPr>
          <w:rFonts w:ascii="Times New Roman" w:hAnsi="Times New Roman" w:cs="Times New Roman"/>
          <w:i/>
        </w:rPr>
        <w:t>Київський національний лінгвістичний університет</w:t>
      </w:r>
    </w:p>
    <w:p w:rsidR="001000D3" w:rsidRPr="001000D3" w:rsidRDefault="001000D3" w:rsidP="00164BE9">
      <w:pPr>
        <w:spacing w:line="240" w:lineRule="auto"/>
        <w:jc w:val="right"/>
        <w:rPr>
          <w:rFonts w:ascii="Times New Roman" w:hAnsi="Times New Roman" w:cs="Times New Roman"/>
          <w:i/>
          <w:lang w:val="ru-RU"/>
        </w:rPr>
      </w:pPr>
      <w:r w:rsidRPr="001000D3">
        <w:rPr>
          <w:rFonts w:ascii="Times New Roman" w:hAnsi="Times New Roman" w:cs="Times New Roman"/>
          <w:i/>
          <w:lang w:val="ru-RU"/>
        </w:rPr>
        <w:t xml:space="preserve">м. </w:t>
      </w:r>
      <w:proofErr w:type="spellStart"/>
      <w:r w:rsidRPr="001000D3">
        <w:rPr>
          <w:rFonts w:ascii="Times New Roman" w:hAnsi="Times New Roman" w:cs="Times New Roman"/>
          <w:i/>
          <w:lang w:val="ru-RU"/>
        </w:rPr>
        <w:t>Київ</w:t>
      </w:r>
      <w:proofErr w:type="spellEnd"/>
      <w:r w:rsidRPr="001000D3">
        <w:rPr>
          <w:rFonts w:ascii="Times New Roman" w:hAnsi="Times New Roman" w:cs="Times New Roman"/>
          <w:i/>
          <w:lang w:val="ru-RU"/>
        </w:rPr>
        <w:t xml:space="preserve"> (</w:t>
      </w:r>
      <w:proofErr w:type="spellStart"/>
      <w:r w:rsidRPr="001000D3">
        <w:rPr>
          <w:rFonts w:ascii="Times New Roman" w:hAnsi="Times New Roman" w:cs="Times New Roman"/>
          <w:i/>
          <w:lang w:val="ru-RU"/>
        </w:rPr>
        <w:t>Украї</w:t>
      </w:r>
      <w:proofErr w:type="gramStart"/>
      <w:r w:rsidRPr="001000D3">
        <w:rPr>
          <w:rFonts w:ascii="Times New Roman" w:hAnsi="Times New Roman" w:cs="Times New Roman"/>
          <w:i/>
          <w:lang w:val="ru-RU"/>
        </w:rPr>
        <w:t>на</w:t>
      </w:r>
      <w:proofErr w:type="spellEnd"/>
      <w:proofErr w:type="gramEnd"/>
      <w:r w:rsidRPr="001000D3">
        <w:rPr>
          <w:rFonts w:ascii="Times New Roman" w:hAnsi="Times New Roman" w:cs="Times New Roman"/>
          <w:i/>
          <w:lang w:val="ru-RU"/>
        </w:rPr>
        <w:t>)</w:t>
      </w:r>
    </w:p>
    <w:p w:rsidR="00835039" w:rsidRPr="001000D3" w:rsidRDefault="0034690B" w:rsidP="00164BE9">
      <w:pPr>
        <w:spacing w:before="120" w:after="120" w:line="240" w:lineRule="auto"/>
        <w:rPr>
          <w:rFonts w:ascii="Times New Roman" w:hAnsi="Times New Roman" w:cs="Times New Roman"/>
          <w:b/>
        </w:rPr>
      </w:pPr>
      <w:proofErr w:type="spellStart"/>
      <w:r>
        <w:rPr>
          <w:rFonts w:ascii="Times New Roman" w:hAnsi="Times New Roman" w:cs="Times New Roman"/>
          <w:b/>
          <w:lang w:val="ru-RU"/>
        </w:rPr>
        <w:t>Комунікативно-прагматичний</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потенціал</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мовленнєвих</w:t>
      </w:r>
      <w:proofErr w:type="spellEnd"/>
      <w:r>
        <w:rPr>
          <w:rFonts w:ascii="Times New Roman" w:hAnsi="Times New Roman" w:cs="Times New Roman"/>
          <w:b/>
          <w:lang w:val="ru-RU"/>
        </w:rPr>
        <w:t xml:space="preserve"> </w:t>
      </w:r>
      <w:proofErr w:type="spellStart"/>
      <w:r>
        <w:rPr>
          <w:rFonts w:ascii="Times New Roman" w:hAnsi="Times New Roman" w:cs="Times New Roman"/>
          <w:b/>
          <w:lang w:val="ru-RU"/>
        </w:rPr>
        <w:t>акті</w:t>
      </w:r>
      <w:proofErr w:type="gramStart"/>
      <w:r>
        <w:rPr>
          <w:rFonts w:ascii="Times New Roman" w:hAnsi="Times New Roman" w:cs="Times New Roman"/>
          <w:b/>
          <w:lang w:val="ru-RU"/>
        </w:rPr>
        <w:t>в</w:t>
      </w:r>
      <w:proofErr w:type="spellEnd"/>
      <w:proofErr w:type="gramEnd"/>
      <w:r>
        <w:rPr>
          <w:rFonts w:ascii="Times New Roman" w:hAnsi="Times New Roman" w:cs="Times New Roman"/>
          <w:b/>
          <w:lang w:val="ru-RU"/>
        </w:rPr>
        <w:t xml:space="preserve"> у </w:t>
      </w:r>
      <w:proofErr w:type="spellStart"/>
      <w:r>
        <w:rPr>
          <w:rFonts w:ascii="Times New Roman" w:hAnsi="Times New Roman" w:cs="Times New Roman"/>
          <w:b/>
          <w:lang w:val="ru-RU"/>
        </w:rPr>
        <w:t>кінотексті</w:t>
      </w:r>
      <w:proofErr w:type="spellEnd"/>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Як відомо, будь-який текст є комунікативним. Він передається від мовця реципієнту. Останній мусить зрозуміти певну інформацію з висловлювання. Спри</w:t>
      </w:r>
      <w:r w:rsidR="0034690B">
        <w:rPr>
          <w:rFonts w:ascii="Times New Roman" w:hAnsi="Times New Roman" w:cs="Times New Roman"/>
        </w:rPr>
        <w:t xml:space="preserve">ймаючи цю інформацію, </w:t>
      </w:r>
      <w:r w:rsidR="00C664FC">
        <w:rPr>
          <w:rFonts w:ascii="Times New Roman" w:hAnsi="Times New Roman" w:cs="Times New Roman"/>
        </w:rPr>
        <w:t>адресат</w:t>
      </w:r>
      <w:r w:rsidR="0034690B">
        <w:rPr>
          <w:rFonts w:ascii="Times New Roman" w:hAnsi="Times New Roman" w:cs="Times New Roman"/>
        </w:rPr>
        <w:t xml:space="preserve"> </w:t>
      </w:r>
      <w:r w:rsidRPr="00134702">
        <w:rPr>
          <w:rFonts w:ascii="Times New Roman" w:hAnsi="Times New Roman" w:cs="Times New Roman"/>
        </w:rPr>
        <w:t xml:space="preserve">тим самим вступає у певні особистісні відносини з текстом. Саме такі відносини і є прагматичними. Крім того, така інформація може здійснювати глибокий вплив на </w:t>
      </w:r>
      <w:r w:rsidR="00C664FC">
        <w:rPr>
          <w:rFonts w:ascii="Times New Roman" w:hAnsi="Times New Roman" w:cs="Times New Roman"/>
        </w:rPr>
        <w:t>реципієнта</w:t>
      </w:r>
      <w:r w:rsidRPr="00134702">
        <w:rPr>
          <w:rFonts w:ascii="Times New Roman" w:hAnsi="Times New Roman" w:cs="Times New Roman"/>
        </w:rPr>
        <w:t xml:space="preserve">, торкатися його почуттів, викликати емоційну реакцію, спонукати його до певних дій. Здатність тексту створювати такий комунікативний ефект, викликати в отримувача інформації прагматичні відношення до висловлювання, </w:t>
      </w:r>
      <w:r w:rsidR="00075C3B">
        <w:rPr>
          <w:rFonts w:ascii="Times New Roman" w:hAnsi="Times New Roman" w:cs="Times New Roman"/>
        </w:rPr>
        <w:t>інакше кажучи,</w:t>
      </w:r>
      <w:r w:rsidRPr="00134702">
        <w:rPr>
          <w:rFonts w:ascii="Times New Roman" w:hAnsi="Times New Roman" w:cs="Times New Roman"/>
        </w:rPr>
        <w:t xml:space="preserve"> здійснювати прагматичний вплив на </w:t>
      </w:r>
      <w:r w:rsidR="00C664FC">
        <w:rPr>
          <w:rFonts w:ascii="Times New Roman" w:hAnsi="Times New Roman" w:cs="Times New Roman"/>
        </w:rPr>
        <w:t>адресата</w:t>
      </w:r>
      <w:r w:rsidRPr="00134702">
        <w:rPr>
          <w:rFonts w:ascii="Times New Roman" w:hAnsi="Times New Roman" w:cs="Times New Roman"/>
        </w:rPr>
        <w:t xml:space="preserve">, має назву прагматичний аспект або комунікативно-прагматичний потенціал тексту. </w:t>
      </w:r>
    </w:p>
    <w:p w:rsidR="00134702" w:rsidRPr="00134702" w:rsidRDefault="00134702" w:rsidP="0034690B">
      <w:pPr>
        <w:spacing w:line="240" w:lineRule="auto"/>
        <w:ind w:firstLine="567"/>
        <w:jc w:val="both"/>
        <w:rPr>
          <w:rFonts w:ascii="Times New Roman" w:hAnsi="Times New Roman" w:cs="Times New Roman"/>
        </w:rPr>
      </w:pPr>
      <w:r w:rsidRPr="00134702">
        <w:rPr>
          <w:rFonts w:ascii="Times New Roman" w:hAnsi="Times New Roman" w:cs="Times New Roman"/>
        </w:rPr>
        <w:t xml:space="preserve">Комунікативно-прагматичний потенціал тексту є результатом вибору мовцем змісту повідомлення і способу його </w:t>
      </w:r>
      <w:proofErr w:type="spellStart"/>
      <w:r w:rsidRPr="00134702">
        <w:rPr>
          <w:rFonts w:ascii="Times New Roman" w:hAnsi="Times New Roman" w:cs="Times New Roman"/>
        </w:rPr>
        <w:t>мовного</w:t>
      </w:r>
      <w:proofErr w:type="spellEnd"/>
      <w:r w:rsidRPr="00134702">
        <w:rPr>
          <w:rFonts w:ascii="Times New Roman" w:hAnsi="Times New Roman" w:cs="Times New Roman"/>
        </w:rPr>
        <w:t xml:space="preserve"> вираження. Згідно зі своїм комунікативним наміром, мовець обирає </w:t>
      </w:r>
      <w:proofErr w:type="spellStart"/>
      <w:r w:rsidRPr="00134702">
        <w:rPr>
          <w:rFonts w:ascii="Times New Roman" w:hAnsi="Times New Roman" w:cs="Times New Roman"/>
        </w:rPr>
        <w:t>мовні</w:t>
      </w:r>
      <w:proofErr w:type="spellEnd"/>
      <w:r w:rsidRPr="00134702">
        <w:rPr>
          <w:rFonts w:ascii="Times New Roman" w:hAnsi="Times New Roman" w:cs="Times New Roman"/>
        </w:rPr>
        <w:t xml:space="preserve"> засоби, які мають необхідне значення, як предметно-логічне, так і конотативне. Мовець організовує ці засоби таким чином, щоб встановити необхідні смислові зв’язки між ними. Результатом цього стає текст, який набуває певного прагматичного потенціалу, тобто можливості здійснити певний комунікативний ефект на реципієнта. Прагматичне відношення адресата до тексту, у свою чергу, залежить не тільки від прагматичного потенціалу тексту, але й від його особистості, фонових знань, попереднього до</w:t>
      </w:r>
      <w:r w:rsidR="00075C3B">
        <w:rPr>
          <w:rFonts w:ascii="Times New Roman" w:hAnsi="Times New Roman" w:cs="Times New Roman"/>
        </w:rPr>
        <w:t>свіду, стану і т. ін</w:t>
      </w:r>
      <w:r w:rsidRPr="00134702">
        <w:rPr>
          <w:rFonts w:ascii="Times New Roman" w:hAnsi="Times New Roman" w:cs="Times New Roman"/>
        </w:rPr>
        <w:t>. [3]</w:t>
      </w:r>
      <w:r w:rsidR="00075C3B">
        <w:rPr>
          <w:rFonts w:ascii="Times New Roman" w:hAnsi="Times New Roman" w:cs="Times New Roman"/>
        </w:rPr>
        <w:t>.</w:t>
      </w:r>
      <w:r w:rsidR="0034690B">
        <w:rPr>
          <w:rFonts w:ascii="Times New Roman" w:hAnsi="Times New Roman" w:cs="Times New Roman"/>
        </w:rPr>
        <w:t xml:space="preserve"> Крім того, О. Л. </w:t>
      </w:r>
      <w:proofErr w:type="spellStart"/>
      <w:r w:rsidRPr="00134702">
        <w:rPr>
          <w:rFonts w:ascii="Times New Roman" w:hAnsi="Times New Roman" w:cs="Times New Roman"/>
        </w:rPr>
        <w:t>Максимчук</w:t>
      </w:r>
      <w:proofErr w:type="spellEnd"/>
      <w:r w:rsidRPr="00134702">
        <w:rPr>
          <w:rFonts w:ascii="Times New Roman" w:hAnsi="Times New Roman" w:cs="Times New Roman"/>
        </w:rPr>
        <w:t xml:space="preserve"> вважає, що прагматична цінність (прагматичний потенціал) тексту вимірюється саме прагматичним ефектом, тобто ефектом впливу на реципієнта [1, c. 286].</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Вивчаючи комунікативно-прагматичний потенціал мо</w:t>
      </w:r>
      <w:r w:rsidR="0034690B">
        <w:rPr>
          <w:rFonts w:ascii="Times New Roman" w:hAnsi="Times New Roman" w:cs="Times New Roman"/>
        </w:rPr>
        <w:t>вленнєвих актів, І. С. Шевченко</w:t>
      </w:r>
      <w:r w:rsidRPr="00134702">
        <w:rPr>
          <w:rFonts w:ascii="Times New Roman" w:hAnsi="Times New Roman" w:cs="Times New Roman"/>
        </w:rPr>
        <w:t xml:space="preserve"> пропонує розглядати </w:t>
      </w:r>
      <w:r w:rsidR="0034690B">
        <w:rPr>
          <w:rFonts w:ascii="Times New Roman" w:hAnsi="Times New Roman" w:cs="Times New Roman"/>
        </w:rPr>
        <w:t>мовленнєві акти</w:t>
      </w:r>
      <w:r w:rsidRPr="00134702">
        <w:rPr>
          <w:rFonts w:ascii="Times New Roman" w:hAnsi="Times New Roman" w:cs="Times New Roman"/>
        </w:rPr>
        <w:t xml:space="preserve"> не як мінімальну одиницю </w:t>
      </w:r>
      <w:proofErr w:type="spellStart"/>
      <w:r w:rsidRPr="00134702">
        <w:rPr>
          <w:rFonts w:ascii="Times New Roman" w:hAnsi="Times New Roman" w:cs="Times New Roman"/>
        </w:rPr>
        <w:t>мовної</w:t>
      </w:r>
      <w:proofErr w:type="spellEnd"/>
      <w:r w:rsidRPr="00134702">
        <w:rPr>
          <w:rFonts w:ascii="Times New Roman" w:hAnsi="Times New Roman" w:cs="Times New Roman"/>
        </w:rPr>
        <w:t xml:space="preserve"> дії та не </w:t>
      </w:r>
      <w:r w:rsidRPr="00134702">
        <w:rPr>
          <w:rFonts w:ascii="Times New Roman" w:hAnsi="Times New Roman" w:cs="Times New Roman"/>
        </w:rPr>
        <w:lastRenderedPageBreak/>
        <w:t xml:space="preserve">обмежуватися інтенцією мовця, як це робить класична теорія </w:t>
      </w:r>
      <w:r w:rsidR="0034690B">
        <w:rPr>
          <w:rFonts w:ascii="Times New Roman" w:hAnsi="Times New Roman" w:cs="Times New Roman"/>
        </w:rPr>
        <w:t>мовленнєвих актів</w:t>
      </w:r>
      <w:r w:rsidRPr="00134702">
        <w:rPr>
          <w:rFonts w:ascii="Times New Roman" w:hAnsi="Times New Roman" w:cs="Times New Roman"/>
        </w:rPr>
        <w:t xml:space="preserve">. Натомість, дослідник вважає </w:t>
      </w:r>
      <w:r w:rsidR="0034690B">
        <w:rPr>
          <w:rFonts w:ascii="Times New Roman" w:hAnsi="Times New Roman" w:cs="Times New Roman"/>
        </w:rPr>
        <w:t>мовленнєвий акт</w:t>
      </w:r>
      <w:r w:rsidRPr="00134702">
        <w:rPr>
          <w:rFonts w:ascii="Times New Roman" w:hAnsi="Times New Roman" w:cs="Times New Roman"/>
        </w:rPr>
        <w:t xml:space="preserve"> одиницею нової </w:t>
      </w:r>
      <w:proofErr w:type="spellStart"/>
      <w:r w:rsidRPr="00134702">
        <w:rPr>
          <w:rFonts w:ascii="Times New Roman" w:hAnsi="Times New Roman" w:cs="Times New Roman"/>
        </w:rPr>
        <w:t>когнітивно</w:t>
      </w:r>
      <w:proofErr w:type="spellEnd"/>
      <w:r w:rsidRPr="00134702">
        <w:rPr>
          <w:rFonts w:ascii="Times New Roman" w:hAnsi="Times New Roman" w:cs="Times New Roman"/>
        </w:rPr>
        <w:t xml:space="preserve">-комунікативної парадигми і радить розглядати </w:t>
      </w:r>
      <w:r w:rsidR="0034690B">
        <w:rPr>
          <w:rFonts w:ascii="Times New Roman" w:hAnsi="Times New Roman" w:cs="Times New Roman"/>
        </w:rPr>
        <w:t>його</w:t>
      </w:r>
      <w:r w:rsidRPr="00134702">
        <w:rPr>
          <w:rFonts w:ascii="Times New Roman" w:hAnsi="Times New Roman" w:cs="Times New Roman"/>
        </w:rPr>
        <w:t xml:space="preserve"> у новому контексті, де акцентується увага на важливості ролі </w:t>
      </w:r>
      <w:r w:rsidR="00C664FC">
        <w:rPr>
          <w:rFonts w:ascii="Times New Roman" w:hAnsi="Times New Roman" w:cs="Times New Roman"/>
        </w:rPr>
        <w:t>адресата</w:t>
      </w:r>
      <w:r w:rsidRPr="00134702">
        <w:rPr>
          <w:rFonts w:ascii="Times New Roman" w:hAnsi="Times New Roman" w:cs="Times New Roman"/>
        </w:rPr>
        <w:t xml:space="preserve">, контексту і </w:t>
      </w:r>
      <w:proofErr w:type="spellStart"/>
      <w:r w:rsidRPr="00134702">
        <w:rPr>
          <w:rFonts w:ascii="Times New Roman" w:hAnsi="Times New Roman" w:cs="Times New Roman"/>
        </w:rPr>
        <w:t>мовної</w:t>
      </w:r>
      <w:proofErr w:type="spellEnd"/>
      <w:r w:rsidRPr="00134702">
        <w:rPr>
          <w:rFonts w:ascii="Times New Roman" w:hAnsi="Times New Roman" w:cs="Times New Roman"/>
        </w:rPr>
        <w:t xml:space="preserve"> ситуації.  Таким чином, мовленнєвий акт постає не просто як дія, а скоріше як взаємодія мовця і слухача для досягнення певної </w:t>
      </w:r>
      <w:proofErr w:type="spellStart"/>
      <w:r w:rsidRPr="00134702">
        <w:rPr>
          <w:rFonts w:ascii="Times New Roman" w:hAnsi="Times New Roman" w:cs="Times New Roman"/>
        </w:rPr>
        <w:t>перлокутивної</w:t>
      </w:r>
      <w:proofErr w:type="spellEnd"/>
      <w:r w:rsidRPr="00134702">
        <w:rPr>
          <w:rFonts w:ascii="Times New Roman" w:hAnsi="Times New Roman" w:cs="Times New Roman"/>
        </w:rPr>
        <w:t xml:space="preserve"> мети мовця за допомогою конструювання дискурсивного значення у ході спілкування [7, c. 120].</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 xml:space="preserve">Якщо ж розглядати комунікативно-прагматичний потенціал </w:t>
      </w:r>
      <w:r w:rsidR="00C664FC">
        <w:rPr>
          <w:rFonts w:ascii="Times New Roman" w:hAnsi="Times New Roman" w:cs="Times New Roman"/>
        </w:rPr>
        <w:t>мовленнєвих актів</w:t>
      </w:r>
      <w:r w:rsidRPr="00134702">
        <w:rPr>
          <w:rFonts w:ascii="Times New Roman" w:hAnsi="Times New Roman" w:cs="Times New Roman"/>
        </w:rPr>
        <w:t xml:space="preserve"> в умовах </w:t>
      </w:r>
      <w:proofErr w:type="spellStart"/>
      <w:r w:rsidRPr="00134702">
        <w:rPr>
          <w:rFonts w:ascii="Times New Roman" w:hAnsi="Times New Roman" w:cs="Times New Roman"/>
        </w:rPr>
        <w:t>кінотексту</w:t>
      </w:r>
      <w:proofErr w:type="spellEnd"/>
      <w:r w:rsidRPr="00134702">
        <w:rPr>
          <w:rFonts w:ascii="Times New Roman" w:hAnsi="Times New Roman" w:cs="Times New Roman"/>
        </w:rPr>
        <w:t xml:space="preserve">, очевидним стає те, що прагматичний потенціал </w:t>
      </w:r>
      <w:proofErr w:type="spellStart"/>
      <w:r w:rsidRPr="00134702">
        <w:rPr>
          <w:rFonts w:ascii="Times New Roman" w:hAnsi="Times New Roman" w:cs="Times New Roman"/>
        </w:rPr>
        <w:t>кінотексту</w:t>
      </w:r>
      <w:proofErr w:type="spellEnd"/>
      <w:r w:rsidRPr="00134702">
        <w:rPr>
          <w:rFonts w:ascii="Times New Roman" w:hAnsi="Times New Roman" w:cs="Times New Roman"/>
        </w:rPr>
        <w:t xml:space="preserve"> не є чимось єдиним, монолітним, а складається з чіткого набору елементів тексту, які моделюють певну ситуацію і реалізують ефекти впливу [6, c. 182]. Кінофільм є організованим аудіовізуальним текстом, який можна вважати повноцінною мовою зі своїми композиційно-синтаксичними законами. Однак, М. Є. Мельник додає,  що «фільм є у першу чергу мов</w:t>
      </w:r>
      <w:r w:rsidR="0034690B">
        <w:rPr>
          <w:rFonts w:ascii="Times New Roman" w:hAnsi="Times New Roman" w:cs="Times New Roman"/>
        </w:rPr>
        <w:t>ленням, а не мовою» [2, c. 124].</w:t>
      </w:r>
      <w:r w:rsidRPr="00134702">
        <w:rPr>
          <w:rFonts w:ascii="Times New Roman" w:hAnsi="Times New Roman" w:cs="Times New Roman"/>
        </w:rPr>
        <w:t xml:space="preserve"> </w:t>
      </w:r>
      <w:r w:rsidR="0034690B">
        <w:rPr>
          <w:rFonts w:ascii="Times New Roman" w:hAnsi="Times New Roman" w:cs="Times New Roman"/>
        </w:rPr>
        <w:t>У</w:t>
      </w:r>
      <w:r w:rsidRPr="00134702">
        <w:rPr>
          <w:rFonts w:ascii="Times New Roman" w:hAnsi="Times New Roman" w:cs="Times New Roman"/>
        </w:rPr>
        <w:t xml:space="preserve"> той же час </w:t>
      </w:r>
      <w:proofErr w:type="spellStart"/>
      <w:r w:rsidRPr="00134702">
        <w:rPr>
          <w:rFonts w:ascii="Times New Roman" w:hAnsi="Times New Roman" w:cs="Times New Roman"/>
        </w:rPr>
        <w:t>кінотекст</w:t>
      </w:r>
      <w:proofErr w:type="spellEnd"/>
      <w:r w:rsidRPr="00134702">
        <w:rPr>
          <w:rFonts w:ascii="Times New Roman" w:hAnsi="Times New Roman" w:cs="Times New Roman"/>
        </w:rPr>
        <w:t xml:space="preserve"> має велику кількість засобів, що надають йому можливість передавати інформацію не тільки виключно лінгвістичними шляхами. Кінофільм, як і мова, об’єднує знаки у семантичні групи на основі їх синтагматичних і парадигматичних </w:t>
      </w:r>
      <w:proofErr w:type="spellStart"/>
      <w:r w:rsidRPr="00134702">
        <w:rPr>
          <w:rFonts w:ascii="Times New Roman" w:hAnsi="Times New Roman" w:cs="Times New Roman"/>
        </w:rPr>
        <w:t>зв’язків</w:t>
      </w:r>
      <w:proofErr w:type="spellEnd"/>
      <w:r w:rsidRPr="00134702">
        <w:rPr>
          <w:rFonts w:ascii="Times New Roman" w:hAnsi="Times New Roman" w:cs="Times New Roman"/>
        </w:rPr>
        <w:t xml:space="preserve"> [2, c. 124].</w:t>
      </w:r>
    </w:p>
    <w:p w:rsidR="00134702" w:rsidRPr="00134702" w:rsidRDefault="00134702" w:rsidP="00134702">
      <w:pPr>
        <w:spacing w:line="240" w:lineRule="auto"/>
        <w:ind w:firstLine="567"/>
        <w:jc w:val="both"/>
        <w:rPr>
          <w:rFonts w:ascii="Times New Roman" w:hAnsi="Times New Roman" w:cs="Times New Roman"/>
        </w:rPr>
      </w:pPr>
      <w:proofErr w:type="spellStart"/>
      <w:r w:rsidRPr="00134702">
        <w:rPr>
          <w:rFonts w:ascii="Times New Roman" w:hAnsi="Times New Roman" w:cs="Times New Roman"/>
        </w:rPr>
        <w:t>Кінотекст</w:t>
      </w:r>
      <w:proofErr w:type="spellEnd"/>
      <w:r w:rsidRPr="00134702">
        <w:rPr>
          <w:rFonts w:ascii="Times New Roman" w:hAnsi="Times New Roman" w:cs="Times New Roman"/>
        </w:rPr>
        <w:t xml:space="preserve"> є складним типом тексту, оскільки містить в собі як вербальну, так і невербальну структуру. Але власне поняття </w:t>
      </w:r>
      <w:proofErr w:type="spellStart"/>
      <w:r w:rsidRPr="00134702">
        <w:rPr>
          <w:rFonts w:ascii="Times New Roman" w:hAnsi="Times New Roman" w:cs="Times New Roman"/>
        </w:rPr>
        <w:t>кінотексту</w:t>
      </w:r>
      <w:proofErr w:type="spellEnd"/>
      <w:r w:rsidRPr="00134702">
        <w:rPr>
          <w:rFonts w:ascii="Times New Roman" w:hAnsi="Times New Roman" w:cs="Times New Roman"/>
        </w:rPr>
        <w:t xml:space="preserve"> є ширшим, аніж поняття просто тексту, оскільки охоплює не лише лінгвістичні параметри, а й враховує відношення автора і реципієнта, які можна спостерігати на екрані (прагматичний аспект), а також має аудіовізуальну природу [2, c. 125]. Г. Г. </w:t>
      </w:r>
      <w:proofErr w:type="spellStart"/>
      <w:r w:rsidRPr="00134702">
        <w:rPr>
          <w:rFonts w:ascii="Times New Roman" w:hAnsi="Times New Roman" w:cs="Times New Roman"/>
        </w:rPr>
        <w:t>Слиш</w:t>
      </w:r>
      <w:r w:rsidR="00BD7EF9">
        <w:rPr>
          <w:rFonts w:ascii="Times New Roman" w:hAnsi="Times New Roman" w:cs="Times New Roman"/>
        </w:rPr>
        <w:t>кін</w:t>
      </w:r>
      <w:proofErr w:type="spellEnd"/>
      <w:r w:rsidR="00BD7EF9">
        <w:rPr>
          <w:rFonts w:ascii="Times New Roman" w:hAnsi="Times New Roman" w:cs="Times New Roman"/>
        </w:rPr>
        <w:t xml:space="preserve"> та М. О</w:t>
      </w:r>
      <w:r w:rsidRPr="00134702">
        <w:rPr>
          <w:rFonts w:ascii="Times New Roman" w:hAnsi="Times New Roman" w:cs="Times New Roman"/>
        </w:rPr>
        <w:t xml:space="preserve">. Єфремова  [5, с. 22] визначають </w:t>
      </w:r>
      <w:proofErr w:type="spellStart"/>
      <w:r w:rsidRPr="00134702">
        <w:rPr>
          <w:rFonts w:ascii="Times New Roman" w:hAnsi="Times New Roman" w:cs="Times New Roman"/>
        </w:rPr>
        <w:t>кінотекст</w:t>
      </w:r>
      <w:proofErr w:type="spellEnd"/>
      <w:r w:rsidRPr="00134702">
        <w:rPr>
          <w:rFonts w:ascii="Times New Roman" w:hAnsi="Times New Roman" w:cs="Times New Roman"/>
        </w:rPr>
        <w:t xml:space="preserve"> як постановочний кінофільм, що складається зі статичних образів, письмової та усної мови, шумів та музики, що організовані особливим чином та знаходяться у нерозривні</w:t>
      </w:r>
      <w:r w:rsidR="00C664FC">
        <w:rPr>
          <w:rFonts w:ascii="Times New Roman" w:hAnsi="Times New Roman" w:cs="Times New Roman"/>
        </w:rPr>
        <w:t>й єдності. Хоча, на думку М. А. </w:t>
      </w:r>
      <w:proofErr w:type="spellStart"/>
      <w:r w:rsidRPr="00134702">
        <w:rPr>
          <w:rFonts w:ascii="Times New Roman" w:hAnsi="Times New Roman" w:cs="Times New Roman"/>
        </w:rPr>
        <w:t>Самкової</w:t>
      </w:r>
      <w:proofErr w:type="spellEnd"/>
      <w:r w:rsidRPr="00134702">
        <w:rPr>
          <w:rFonts w:ascii="Times New Roman" w:hAnsi="Times New Roman" w:cs="Times New Roman"/>
        </w:rPr>
        <w:t>, поняття «кінофільм» є родовим по відношенню до поняття «</w:t>
      </w:r>
      <w:proofErr w:type="spellStart"/>
      <w:r w:rsidRPr="00134702">
        <w:rPr>
          <w:rFonts w:ascii="Times New Roman" w:hAnsi="Times New Roman" w:cs="Times New Roman"/>
        </w:rPr>
        <w:t>кінотекст</w:t>
      </w:r>
      <w:proofErr w:type="spellEnd"/>
      <w:r w:rsidRPr="00134702">
        <w:rPr>
          <w:rFonts w:ascii="Times New Roman" w:hAnsi="Times New Roman" w:cs="Times New Roman"/>
        </w:rPr>
        <w:t xml:space="preserve">», тобто кінофільм включає в себе як вербальні, так і невербальні компоненти, а </w:t>
      </w:r>
      <w:proofErr w:type="spellStart"/>
      <w:r w:rsidRPr="00134702">
        <w:rPr>
          <w:rFonts w:ascii="Times New Roman" w:hAnsi="Times New Roman" w:cs="Times New Roman"/>
        </w:rPr>
        <w:t>кінотекст</w:t>
      </w:r>
      <w:proofErr w:type="spellEnd"/>
      <w:r w:rsidRPr="00134702">
        <w:rPr>
          <w:rFonts w:ascii="Times New Roman" w:hAnsi="Times New Roman" w:cs="Times New Roman"/>
        </w:rPr>
        <w:t xml:space="preserve"> </w:t>
      </w:r>
      <w:r w:rsidRPr="00134702">
        <w:rPr>
          <w:rFonts w:ascii="Times New Roman" w:hAnsi="Times New Roman" w:cs="Times New Roman"/>
        </w:rPr>
        <w:lastRenderedPageBreak/>
        <w:t>зосереджується лише на мові і також розглядає такі її елементи, як  інтонацію та паузи між репліками [4, с. 136].</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 xml:space="preserve">Ще одна специфічна риса </w:t>
      </w:r>
      <w:proofErr w:type="spellStart"/>
      <w:r w:rsidRPr="00134702">
        <w:rPr>
          <w:rFonts w:ascii="Times New Roman" w:hAnsi="Times New Roman" w:cs="Times New Roman"/>
        </w:rPr>
        <w:t>кінотексту</w:t>
      </w:r>
      <w:proofErr w:type="spellEnd"/>
      <w:r w:rsidRPr="00134702">
        <w:rPr>
          <w:rFonts w:ascii="Times New Roman" w:hAnsi="Times New Roman" w:cs="Times New Roman"/>
        </w:rPr>
        <w:t xml:space="preserve"> полягає у тому, що він має дві складові – </w:t>
      </w:r>
      <w:proofErr w:type="spellStart"/>
      <w:r w:rsidRPr="00134702">
        <w:rPr>
          <w:rFonts w:ascii="Times New Roman" w:hAnsi="Times New Roman" w:cs="Times New Roman"/>
        </w:rPr>
        <w:t>мовну</w:t>
      </w:r>
      <w:proofErr w:type="spellEnd"/>
      <w:r w:rsidRPr="00134702">
        <w:rPr>
          <w:rFonts w:ascii="Times New Roman" w:hAnsi="Times New Roman" w:cs="Times New Roman"/>
        </w:rPr>
        <w:t xml:space="preserve"> (власне текст) та кінематографічну (монтаж, ефекти, декорації і </w:t>
      </w:r>
      <w:proofErr w:type="spellStart"/>
      <w:r w:rsidRPr="00134702">
        <w:rPr>
          <w:rFonts w:ascii="Times New Roman" w:hAnsi="Times New Roman" w:cs="Times New Roman"/>
        </w:rPr>
        <w:t>т.д</w:t>
      </w:r>
      <w:proofErr w:type="spellEnd"/>
      <w:r w:rsidRPr="00134702">
        <w:rPr>
          <w:rFonts w:ascii="Times New Roman" w:hAnsi="Times New Roman" w:cs="Times New Roman"/>
        </w:rPr>
        <w:t xml:space="preserve">.). Але, М. Є. Мельник вважає, що, досліджуючи </w:t>
      </w:r>
      <w:proofErr w:type="spellStart"/>
      <w:r w:rsidRPr="00134702">
        <w:rPr>
          <w:rFonts w:ascii="Times New Roman" w:hAnsi="Times New Roman" w:cs="Times New Roman"/>
        </w:rPr>
        <w:t>кінотекст</w:t>
      </w:r>
      <w:proofErr w:type="spellEnd"/>
      <w:r w:rsidRPr="00134702">
        <w:rPr>
          <w:rFonts w:ascii="Times New Roman" w:hAnsi="Times New Roman" w:cs="Times New Roman"/>
        </w:rPr>
        <w:t xml:space="preserve">, розмежовувати ці дві складові не можна, оскільки це безумовно призведе до руйнації суті кінофільму, до втрати його інформаційного, а також емоційного складників. Саме ця єдність вміщує в собі інформаційно-емоційне ядро, яке передає відношення автора до тексту і, зрештою, розшифровується реципієнтом [2, c. 124-125]. </w:t>
      </w:r>
    </w:p>
    <w:p w:rsidR="00134702" w:rsidRPr="00134702" w:rsidRDefault="00BD7EF9" w:rsidP="00134702">
      <w:pPr>
        <w:spacing w:line="240" w:lineRule="auto"/>
        <w:ind w:firstLine="567"/>
        <w:jc w:val="both"/>
        <w:rPr>
          <w:rFonts w:ascii="Times New Roman" w:hAnsi="Times New Roman" w:cs="Times New Roman"/>
        </w:rPr>
      </w:pPr>
      <w:r>
        <w:rPr>
          <w:rFonts w:ascii="Times New Roman" w:hAnsi="Times New Roman" w:cs="Times New Roman"/>
        </w:rPr>
        <w:t xml:space="preserve">Г. Г. </w:t>
      </w:r>
      <w:proofErr w:type="spellStart"/>
      <w:r>
        <w:rPr>
          <w:rFonts w:ascii="Times New Roman" w:hAnsi="Times New Roman" w:cs="Times New Roman"/>
        </w:rPr>
        <w:t>Слишкін</w:t>
      </w:r>
      <w:proofErr w:type="spellEnd"/>
      <w:r>
        <w:rPr>
          <w:rFonts w:ascii="Times New Roman" w:hAnsi="Times New Roman" w:cs="Times New Roman"/>
        </w:rPr>
        <w:t xml:space="preserve"> та М. О</w:t>
      </w:r>
      <w:r w:rsidR="00134702" w:rsidRPr="00134702">
        <w:rPr>
          <w:rFonts w:ascii="Times New Roman" w:hAnsi="Times New Roman" w:cs="Times New Roman"/>
        </w:rPr>
        <w:t xml:space="preserve">. Єфремова  не піддають сумніву комунікативну спрямованість </w:t>
      </w:r>
      <w:proofErr w:type="spellStart"/>
      <w:r w:rsidR="00134702" w:rsidRPr="00134702">
        <w:rPr>
          <w:rFonts w:ascii="Times New Roman" w:hAnsi="Times New Roman" w:cs="Times New Roman"/>
        </w:rPr>
        <w:t>кінотексту</w:t>
      </w:r>
      <w:proofErr w:type="spellEnd"/>
      <w:r w:rsidR="00134702" w:rsidRPr="00134702">
        <w:rPr>
          <w:rFonts w:ascii="Times New Roman" w:hAnsi="Times New Roman" w:cs="Times New Roman"/>
        </w:rPr>
        <w:t xml:space="preserve">, оскільки він «націлений на глядача і створений спеціально для сприйняття масовою аудиторію» [5, c. 17]. До того ж, однією з основних категорій </w:t>
      </w:r>
      <w:proofErr w:type="spellStart"/>
      <w:r w:rsidR="00134702" w:rsidRPr="00134702">
        <w:rPr>
          <w:rFonts w:ascii="Times New Roman" w:hAnsi="Times New Roman" w:cs="Times New Roman"/>
        </w:rPr>
        <w:t>кінотексту</w:t>
      </w:r>
      <w:proofErr w:type="spellEnd"/>
      <w:r w:rsidR="00134702" w:rsidRPr="00134702">
        <w:rPr>
          <w:rFonts w:ascii="Times New Roman" w:hAnsi="Times New Roman" w:cs="Times New Roman"/>
        </w:rPr>
        <w:t xml:space="preserve"> дослідники вважають його прагматичну </w:t>
      </w:r>
      <w:r w:rsidR="009372D0">
        <w:rPr>
          <w:rFonts w:ascii="Times New Roman" w:hAnsi="Times New Roman" w:cs="Times New Roman"/>
        </w:rPr>
        <w:t>націленість</w:t>
      </w:r>
      <w:r w:rsidR="00134702" w:rsidRPr="00134702">
        <w:rPr>
          <w:rFonts w:ascii="Times New Roman" w:hAnsi="Times New Roman" w:cs="Times New Roman"/>
        </w:rPr>
        <w:t xml:space="preserve">, яка являє собою спонукання реципієнта до відповідної реакції. У випадку </w:t>
      </w:r>
      <w:proofErr w:type="spellStart"/>
      <w:r w:rsidR="00134702" w:rsidRPr="00134702">
        <w:rPr>
          <w:rFonts w:ascii="Times New Roman" w:hAnsi="Times New Roman" w:cs="Times New Roman"/>
        </w:rPr>
        <w:t>кінотексту</w:t>
      </w:r>
      <w:proofErr w:type="spellEnd"/>
      <w:r w:rsidR="00134702" w:rsidRPr="00134702">
        <w:rPr>
          <w:rFonts w:ascii="Times New Roman" w:hAnsi="Times New Roman" w:cs="Times New Roman"/>
        </w:rPr>
        <w:t xml:space="preserve"> імпліцитна дія </w:t>
      </w:r>
      <w:r w:rsidR="00075C3B">
        <w:rPr>
          <w:rFonts w:ascii="Times New Roman" w:hAnsi="Times New Roman" w:cs="Times New Roman"/>
        </w:rPr>
        <w:t>розглядається</w:t>
      </w:r>
      <w:r w:rsidR="00134702" w:rsidRPr="00134702">
        <w:rPr>
          <w:rFonts w:ascii="Times New Roman" w:hAnsi="Times New Roman" w:cs="Times New Roman"/>
        </w:rPr>
        <w:t xml:space="preserve"> як реакція-відповідь, яка передбачає зміни в почуттях, думках, поглядах глядача, які не обов'язково знаходять вербальне вираження [5, c. 36].</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 xml:space="preserve">Отже, комунікативно-прагматичний потенціал </w:t>
      </w:r>
      <w:r w:rsidR="00C664FC">
        <w:rPr>
          <w:rFonts w:ascii="Times New Roman" w:hAnsi="Times New Roman" w:cs="Times New Roman"/>
        </w:rPr>
        <w:t>мовленнєвих актів</w:t>
      </w:r>
      <w:r w:rsidRPr="00134702">
        <w:rPr>
          <w:rFonts w:ascii="Times New Roman" w:hAnsi="Times New Roman" w:cs="Times New Roman"/>
        </w:rPr>
        <w:t xml:space="preserve"> у </w:t>
      </w:r>
      <w:proofErr w:type="spellStart"/>
      <w:r w:rsidRPr="00134702">
        <w:rPr>
          <w:rFonts w:ascii="Times New Roman" w:hAnsi="Times New Roman" w:cs="Times New Roman"/>
        </w:rPr>
        <w:t>кінотексті</w:t>
      </w:r>
      <w:proofErr w:type="spellEnd"/>
      <w:r w:rsidRPr="00134702">
        <w:rPr>
          <w:rFonts w:ascii="Times New Roman" w:hAnsi="Times New Roman" w:cs="Times New Roman"/>
        </w:rPr>
        <w:t xml:space="preserve"> не є чимось єдиним, монолітним, а складається з набору як елементів тексту, які в сумі моделюють певну художню образність, так і екстралінгвістичних чинників, що допомагають реалізувати ефекти комунікативного впливу. Увесь </w:t>
      </w:r>
      <w:proofErr w:type="spellStart"/>
      <w:r w:rsidRPr="00134702">
        <w:rPr>
          <w:rFonts w:ascii="Times New Roman" w:hAnsi="Times New Roman" w:cs="Times New Roman"/>
        </w:rPr>
        <w:t>кінотекст</w:t>
      </w:r>
      <w:proofErr w:type="spellEnd"/>
      <w:r w:rsidRPr="00134702">
        <w:rPr>
          <w:rFonts w:ascii="Times New Roman" w:hAnsi="Times New Roman" w:cs="Times New Roman"/>
        </w:rPr>
        <w:t xml:space="preserve"> є цілеспрямовано модельованим вираженням певного відношення автора до певного фрагменту дійсності, що спрямоване на досягнення конкретного комунікативно-прагматичного ефекту.</w:t>
      </w:r>
    </w:p>
    <w:p w:rsidR="00134702" w:rsidRPr="00C664FC" w:rsidRDefault="00134702" w:rsidP="00C664FC">
      <w:pPr>
        <w:spacing w:before="120" w:after="120" w:line="240" w:lineRule="auto"/>
        <w:ind w:firstLine="567"/>
        <w:rPr>
          <w:rFonts w:ascii="Times New Roman" w:hAnsi="Times New Roman" w:cs="Times New Roman"/>
          <w:b/>
        </w:rPr>
      </w:pPr>
      <w:r w:rsidRPr="00C664FC">
        <w:rPr>
          <w:rFonts w:ascii="Times New Roman" w:hAnsi="Times New Roman" w:cs="Times New Roman"/>
          <w:b/>
        </w:rPr>
        <w:t>Список використаних джерел</w:t>
      </w:r>
    </w:p>
    <w:p w:rsidR="00134702" w:rsidRPr="00134702" w:rsidRDefault="00BD7EF9" w:rsidP="00134702">
      <w:pPr>
        <w:spacing w:line="240" w:lineRule="auto"/>
        <w:ind w:firstLine="567"/>
        <w:jc w:val="both"/>
        <w:rPr>
          <w:rFonts w:ascii="Times New Roman" w:hAnsi="Times New Roman" w:cs="Times New Roman"/>
        </w:rPr>
      </w:pPr>
      <w:r>
        <w:rPr>
          <w:rFonts w:ascii="Times New Roman" w:hAnsi="Times New Roman" w:cs="Times New Roman"/>
        </w:rPr>
        <w:t>1. </w:t>
      </w:r>
      <w:proofErr w:type="spellStart"/>
      <w:r>
        <w:rPr>
          <w:rFonts w:ascii="Times New Roman" w:hAnsi="Times New Roman" w:cs="Times New Roman"/>
        </w:rPr>
        <w:t>Максимчук</w:t>
      </w:r>
      <w:proofErr w:type="spellEnd"/>
      <w:r>
        <w:rPr>
          <w:rFonts w:ascii="Times New Roman" w:hAnsi="Times New Roman" w:cs="Times New Roman"/>
        </w:rPr>
        <w:t> О. </w:t>
      </w:r>
      <w:r w:rsidR="00134702" w:rsidRPr="00134702">
        <w:rPr>
          <w:rFonts w:ascii="Times New Roman" w:hAnsi="Times New Roman" w:cs="Times New Roman"/>
        </w:rPr>
        <w:t xml:space="preserve">Л. Прагматичний потенціал публіцистичного тексту. </w:t>
      </w:r>
      <w:r w:rsidR="00134702" w:rsidRPr="00134702">
        <w:rPr>
          <w:rFonts w:ascii="Times New Roman" w:hAnsi="Times New Roman" w:cs="Times New Roman"/>
          <w:i/>
        </w:rPr>
        <w:t>Вісник Житомирського державного університету</w:t>
      </w:r>
      <w:r w:rsidR="00134702" w:rsidRPr="00134702">
        <w:rPr>
          <w:rFonts w:ascii="Times New Roman" w:hAnsi="Times New Roman" w:cs="Times New Roman"/>
        </w:rPr>
        <w:t xml:space="preserve">. 2013. </w:t>
      </w:r>
      <w:proofErr w:type="spellStart"/>
      <w:r w:rsidR="00134702" w:rsidRPr="00134702">
        <w:rPr>
          <w:rFonts w:ascii="Times New Roman" w:hAnsi="Times New Roman" w:cs="Times New Roman"/>
        </w:rPr>
        <w:t>Вип</w:t>
      </w:r>
      <w:proofErr w:type="spellEnd"/>
      <w:r w:rsidR="00134702" w:rsidRPr="00134702">
        <w:rPr>
          <w:rFonts w:ascii="Times New Roman" w:hAnsi="Times New Roman" w:cs="Times New Roman"/>
        </w:rPr>
        <w:t>. 6 (72). С. 286.</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 xml:space="preserve">2. Мельник М. Є. </w:t>
      </w:r>
      <w:proofErr w:type="spellStart"/>
      <w:r w:rsidRPr="00134702">
        <w:rPr>
          <w:rFonts w:ascii="Times New Roman" w:hAnsi="Times New Roman" w:cs="Times New Roman"/>
        </w:rPr>
        <w:t>Кінотекст</w:t>
      </w:r>
      <w:proofErr w:type="spellEnd"/>
      <w:r w:rsidRPr="00134702">
        <w:rPr>
          <w:rFonts w:ascii="Times New Roman" w:hAnsi="Times New Roman" w:cs="Times New Roman"/>
        </w:rPr>
        <w:t xml:space="preserve"> як особливий тип дискурсу. </w:t>
      </w:r>
      <w:r w:rsidRPr="00134702">
        <w:rPr>
          <w:rFonts w:ascii="Times New Roman" w:hAnsi="Times New Roman" w:cs="Times New Roman"/>
          <w:i/>
        </w:rPr>
        <w:t>Сучасні дослідження з іноземної філології</w:t>
      </w:r>
      <w:r w:rsidRPr="00134702">
        <w:rPr>
          <w:rFonts w:ascii="Times New Roman" w:hAnsi="Times New Roman" w:cs="Times New Roman"/>
        </w:rPr>
        <w:t xml:space="preserve">. 2014. </w:t>
      </w:r>
      <w:proofErr w:type="spellStart"/>
      <w:r w:rsidRPr="00134702">
        <w:rPr>
          <w:rFonts w:ascii="Times New Roman" w:hAnsi="Times New Roman" w:cs="Times New Roman"/>
        </w:rPr>
        <w:t>Вип</w:t>
      </w:r>
      <w:proofErr w:type="spellEnd"/>
      <w:r w:rsidRPr="00134702">
        <w:rPr>
          <w:rFonts w:ascii="Times New Roman" w:hAnsi="Times New Roman" w:cs="Times New Roman"/>
        </w:rPr>
        <w:t xml:space="preserve">. 12. С. 123-127. </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lastRenderedPageBreak/>
        <w:t xml:space="preserve">3. Прагматичний потенціал тексту. </w:t>
      </w:r>
      <w:proofErr w:type="spellStart"/>
      <w:r w:rsidRPr="00134702">
        <w:rPr>
          <w:rFonts w:ascii="Times New Roman" w:hAnsi="Times New Roman" w:cs="Times New Roman"/>
        </w:rPr>
        <w:t>Студопедия</w:t>
      </w:r>
      <w:proofErr w:type="spellEnd"/>
      <w:r w:rsidRPr="00134702">
        <w:rPr>
          <w:rFonts w:ascii="Times New Roman" w:hAnsi="Times New Roman" w:cs="Times New Roman"/>
        </w:rPr>
        <w:t xml:space="preserve"> : веб-сайт. URL: https://studopedia.org/7-98631.html (дата звернення: 29.10.2018).</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 xml:space="preserve">4. </w:t>
      </w:r>
      <w:proofErr w:type="spellStart"/>
      <w:r w:rsidRPr="00134702">
        <w:rPr>
          <w:rFonts w:ascii="Times New Roman" w:hAnsi="Times New Roman" w:cs="Times New Roman"/>
        </w:rPr>
        <w:t>Самкова</w:t>
      </w:r>
      <w:proofErr w:type="spellEnd"/>
      <w:r w:rsidRPr="00134702">
        <w:rPr>
          <w:rFonts w:ascii="Times New Roman" w:hAnsi="Times New Roman" w:cs="Times New Roman"/>
        </w:rPr>
        <w:t xml:space="preserve"> М. А. </w:t>
      </w:r>
      <w:proofErr w:type="spellStart"/>
      <w:r w:rsidRPr="00134702">
        <w:rPr>
          <w:rFonts w:ascii="Times New Roman" w:hAnsi="Times New Roman" w:cs="Times New Roman"/>
        </w:rPr>
        <w:t>Кинотекст</w:t>
      </w:r>
      <w:proofErr w:type="spellEnd"/>
      <w:r w:rsidRPr="00134702">
        <w:rPr>
          <w:rFonts w:ascii="Times New Roman" w:hAnsi="Times New Roman" w:cs="Times New Roman"/>
        </w:rPr>
        <w:t xml:space="preserve"> и </w:t>
      </w:r>
      <w:proofErr w:type="spellStart"/>
      <w:r w:rsidRPr="00134702">
        <w:rPr>
          <w:rFonts w:ascii="Times New Roman" w:hAnsi="Times New Roman" w:cs="Times New Roman"/>
        </w:rPr>
        <w:t>кинодискурс</w:t>
      </w:r>
      <w:proofErr w:type="spellEnd"/>
      <w:r w:rsidRPr="00134702">
        <w:rPr>
          <w:rFonts w:ascii="Times New Roman" w:hAnsi="Times New Roman" w:cs="Times New Roman"/>
        </w:rPr>
        <w:t xml:space="preserve">: к </w:t>
      </w:r>
      <w:proofErr w:type="spellStart"/>
      <w:r w:rsidRPr="00134702">
        <w:rPr>
          <w:rFonts w:ascii="Times New Roman" w:hAnsi="Times New Roman" w:cs="Times New Roman"/>
        </w:rPr>
        <w:t>проблеме</w:t>
      </w:r>
      <w:proofErr w:type="spellEnd"/>
      <w:r w:rsidRPr="00134702">
        <w:rPr>
          <w:rFonts w:ascii="Times New Roman" w:hAnsi="Times New Roman" w:cs="Times New Roman"/>
        </w:rPr>
        <w:t xml:space="preserve"> </w:t>
      </w:r>
      <w:proofErr w:type="spellStart"/>
      <w:r w:rsidRPr="00134702">
        <w:rPr>
          <w:rFonts w:ascii="Times New Roman" w:hAnsi="Times New Roman" w:cs="Times New Roman"/>
        </w:rPr>
        <w:t>разграничения</w:t>
      </w:r>
      <w:proofErr w:type="spellEnd"/>
      <w:r w:rsidRPr="00134702">
        <w:rPr>
          <w:rFonts w:ascii="Times New Roman" w:hAnsi="Times New Roman" w:cs="Times New Roman"/>
        </w:rPr>
        <w:t xml:space="preserve"> понятий. </w:t>
      </w:r>
      <w:proofErr w:type="spellStart"/>
      <w:r w:rsidRPr="00134702">
        <w:rPr>
          <w:rFonts w:ascii="Times New Roman" w:hAnsi="Times New Roman" w:cs="Times New Roman"/>
          <w:i/>
        </w:rPr>
        <w:t>Филологические</w:t>
      </w:r>
      <w:proofErr w:type="spellEnd"/>
      <w:r w:rsidRPr="00134702">
        <w:rPr>
          <w:rFonts w:ascii="Times New Roman" w:hAnsi="Times New Roman" w:cs="Times New Roman"/>
          <w:i/>
        </w:rPr>
        <w:t xml:space="preserve"> науки. </w:t>
      </w:r>
      <w:proofErr w:type="spellStart"/>
      <w:r w:rsidRPr="00134702">
        <w:rPr>
          <w:rFonts w:ascii="Times New Roman" w:hAnsi="Times New Roman" w:cs="Times New Roman"/>
          <w:i/>
        </w:rPr>
        <w:t>Вопросы</w:t>
      </w:r>
      <w:proofErr w:type="spellEnd"/>
      <w:r w:rsidRPr="00134702">
        <w:rPr>
          <w:rFonts w:ascii="Times New Roman" w:hAnsi="Times New Roman" w:cs="Times New Roman"/>
          <w:i/>
        </w:rPr>
        <w:t xml:space="preserve"> </w:t>
      </w:r>
      <w:proofErr w:type="spellStart"/>
      <w:r w:rsidRPr="00134702">
        <w:rPr>
          <w:rFonts w:ascii="Times New Roman" w:hAnsi="Times New Roman" w:cs="Times New Roman"/>
          <w:i/>
        </w:rPr>
        <w:t>теории</w:t>
      </w:r>
      <w:proofErr w:type="spellEnd"/>
      <w:r w:rsidRPr="00134702">
        <w:rPr>
          <w:rFonts w:ascii="Times New Roman" w:hAnsi="Times New Roman" w:cs="Times New Roman"/>
          <w:i/>
        </w:rPr>
        <w:t xml:space="preserve"> и практики</w:t>
      </w:r>
      <w:r w:rsidRPr="00134702">
        <w:rPr>
          <w:rFonts w:ascii="Times New Roman" w:hAnsi="Times New Roman" w:cs="Times New Roman"/>
        </w:rPr>
        <w:t>. 2011. № 1 (8). C. 135-137.</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 xml:space="preserve">5. </w:t>
      </w:r>
      <w:proofErr w:type="spellStart"/>
      <w:r w:rsidRPr="00134702">
        <w:rPr>
          <w:rFonts w:ascii="Times New Roman" w:hAnsi="Times New Roman" w:cs="Times New Roman"/>
        </w:rPr>
        <w:t>Слышкин</w:t>
      </w:r>
      <w:proofErr w:type="spellEnd"/>
      <w:r w:rsidRPr="00134702">
        <w:rPr>
          <w:rFonts w:ascii="Times New Roman" w:hAnsi="Times New Roman" w:cs="Times New Roman"/>
        </w:rPr>
        <w:t xml:space="preserve"> Г. Г., </w:t>
      </w:r>
      <w:proofErr w:type="spellStart"/>
      <w:r w:rsidRPr="00134702">
        <w:rPr>
          <w:rFonts w:ascii="Times New Roman" w:hAnsi="Times New Roman" w:cs="Times New Roman"/>
        </w:rPr>
        <w:t>Ефремова</w:t>
      </w:r>
      <w:proofErr w:type="spellEnd"/>
      <w:r w:rsidRPr="00134702">
        <w:rPr>
          <w:rFonts w:ascii="Times New Roman" w:hAnsi="Times New Roman" w:cs="Times New Roman"/>
        </w:rPr>
        <w:t xml:space="preserve"> М. А. </w:t>
      </w:r>
      <w:proofErr w:type="spellStart"/>
      <w:r w:rsidRPr="00134702">
        <w:rPr>
          <w:rFonts w:ascii="Times New Roman" w:hAnsi="Times New Roman" w:cs="Times New Roman"/>
        </w:rPr>
        <w:t>Кинотекст</w:t>
      </w:r>
      <w:proofErr w:type="spellEnd"/>
      <w:r w:rsidRPr="00134702">
        <w:rPr>
          <w:rFonts w:ascii="Times New Roman" w:hAnsi="Times New Roman" w:cs="Times New Roman"/>
        </w:rPr>
        <w:t xml:space="preserve"> : </w:t>
      </w:r>
      <w:proofErr w:type="spellStart"/>
      <w:r w:rsidRPr="00134702">
        <w:rPr>
          <w:rFonts w:ascii="Times New Roman" w:hAnsi="Times New Roman" w:cs="Times New Roman"/>
        </w:rPr>
        <w:t>опыт</w:t>
      </w:r>
      <w:proofErr w:type="spellEnd"/>
      <w:r w:rsidRPr="00134702">
        <w:rPr>
          <w:rFonts w:ascii="Times New Roman" w:hAnsi="Times New Roman" w:cs="Times New Roman"/>
        </w:rPr>
        <w:t xml:space="preserve"> </w:t>
      </w:r>
      <w:proofErr w:type="spellStart"/>
      <w:r w:rsidRPr="00134702">
        <w:rPr>
          <w:rFonts w:ascii="Times New Roman" w:hAnsi="Times New Roman" w:cs="Times New Roman"/>
        </w:rPr>
        <w:t>лингвокультурологического</w:t>
      </w:r>
      <w:proofErr w:type="spellEnd"/>
      <w:r w:rsidRPr="00134702">
        <w:rPr>
          <w:rFonts w:ascii="Times New Roman" w:hAnsi="Times New Roman" w:cs="Times New Roman"/>
        </w:rPr>
        <w:t xml:space="preserve"> </w:t>
      </w:r>
      <w:proofErr w:type="spellStart"/>
      <w:r w:rsidRPr="00134702">
        <w:rPr>
          <w:rFonts w:ascii="Times New Roman" w:hAnsi="Times New Roman" w:cs="Times New Roman"/>
        </w:rPr>
        <w:t>анализа</w:t>
      </w:r>
      <w:proofErr w:type="spellEnd"/>
      <w:r w:rsidRPr="00134702">
        <w:rPr>
          <w:rFonts w:ascii="Times New Roman" w:hAnsi="Times New Roman" w:cs="Times New Roman"/>
        </w:rPr>
        <w:t xml:space="preserve">. Москва : </w:t>
      </w:r>
      <w:proofErr w:type="spellStart"/>
      <w:r w:rsidRPr="00134702">
        <w:rPr>
          <w:rFonts w:ascii="Times New Roman" w:hAnsi="Times New Roman" w:cs="Times New Roman"/>
        </w:rPr>
        <w:t>Водолей</w:t>
      </w:r>
      <w:proofErr w:type="spellEnd"/>
      <w:r w:rsidRPr="00134702">
        <w:rPr>
          <w:rFonts w:ascii="Times New Roman" w:hAnsi="Times New Roman" w:cs="Times New Roman"/>
        </w:rPr>
        <w:t xml:space="preserve"> </w:t>
      </w:r>
      <w:proofErr w:type="spellStart"/>
      <w:r w:rsidRPr="00134702">
        <w:rPr>
          <w:rFonts w:ascii="Times New Roman" w:hAnsi="Times New Roman" w:cs="Times New Roman"/>
        </w:rPr>
        <w:t>Publishers</w:t>
      </w:r>
      <w:proofErr w:type="spellEnd"/>
      <w:r w:rsidRPr="00134702">
        <w:rPr>
          <w:rFonts w:ascii="Times New Roman" w:hAnsi="Times New Roman" w:cs="Times New Roman"/>
        </w:rPr>
        <w:t>, 2004. 153 с.</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 xml:space="preserve">6. </w:t>
      </w:r>
      <w:proofErr w:type="spellStart"/>
      <w:r w:rsidRPr="00134702">
        <w:rPr>
          <w:rFonts w:ascii="Times New Roman" w:hAnsi="Times New Roman" w:cs="Times New Roman"/>
        </w:rPr>
        <w:t>Уланович</w:t>
      </w:r>
      <w:proofErr w:type="spellEnd"/>
      <w:r w:rsidRPr="00134702">
        <w:rPr>
          <w:rFonts w:ascii="Times New Roman" w:hAnsi="Times New Roman" w:cs="Times New Roman"/>
        </w:rPr>
        <w:t xml:space="preserve"> О. И. </w:t>
      </w:r>
      <w:proofErr w:type="spellStart"/>
      <w:r w:rsidRPr="00134702">
        <w:rPr>
          <w:rFonts w:ascii="Times New Roman" w:hAnsi="Times New Roman" w:cs="Times New Roman"/>
        </w:rPr>
        <w:t>Формы</w:t>
      </w:r>
      <w:proofErr w:type="spellEnd"/>
      <w:r w:rsidRPr="00134702">
        <w:rPr>
          <w:rFonts w:ascii="Times New Roman" w:hAnsi="Times New Roman" w:cs="Times New Roman"/>
        </w:rPr>
        <w:t xml:space="preserve"> </w:t>
      </w:r>
      <w:proofErr w:type="spellStart"/>
      <w:r w:rsidRPr="00134702">
        <w:rPr>
          <w:rFonts w:ascii="Times New Roman" w:hAnsi="Times New Roman" w:cs="Times New Roman"/>
        </w:rPr>
        <w:t>реализации</w:t>
      </w:r>
      <w:proofErr w:type="spellEnd"/>
      <w:r w:rsidRPr="00134702">
        <w:rPr>
          <w:rFonts w:ascii="Times New Roman" w:hAnsi="Times New Roman" w:cs="Times New Roman"/>
        </w:rPr>
        <w:t xml:space="preserve"> прагматики </w:t>
      </w:r>
      <w:proofErr w:type="spellStart"/>
      <w:r w:rsidRPr="00134702">
        <w:rPr>
          <w:rFonts w:ascii="Times New Roman" w:hAnsi="Times New Roman" w:cs="Times New Roman"/>
        </w:rPr>
        <w:t>кинематографического</w:t>
      </w:r>
      <w:proofErr w:type="spellEnd"/>
      <w:r w:rsidRPr="00134702">
        <w:rPr>
          <w:rFonts w:ascii="Times New Roman" w:hAnsi="Times New Roman" w:cs="Times New Roman"/>
        </w:rPr>
        <w:t xml:space="preserve"> </w:t>
      </w:r>
      <w:proofErr w:type="spellStart"/>
      <w:r w:rsidRPr="00134702">
        <w:rPr>
          <w:rFonts w:ascii="Times New Roman" w:hAnsi="Times New Roman" w:cs="Times New Roman"/>
        </w:rPr>
        <w:t>произведения</w:t>
      </w:r>
      <w:proofErr w:type="spellEnd"/>
      <w:r w:rsidRPr="00134702">
        <w:rPr>
          <w:rFonts w:ascii="Times New Roman" w:hAnsi="Times New Roman" w:cs="Times New Roman"/>
        </w:rPr>
        <w:t xml:space="preserve"> в </w:t>
      </w:r>
      <w:proofErr w:type="spellStart"/>
      <w:r w:rsidRPr="00134702">
        <w:rPr>
          <w:rFonts w:ascii="Times New Roman" w:hAnsi="Times New Roman" w:cs="Times New Roman"/>
        </w:rPr>
        <w:t>диалогах</w:t>
      </w:r>
      <w:proofErr w:type="spellEnd"/>
      <w:r w:rsidRPr="00134702">
        <w:rPr>
          <w:rFonts w:ascii="Times New Roman" w:hAnsi="Times New Roman" w:cs="Times New Roman"/>
        </w:rPr>
        <w:t xml:space="preserve"> </w:t>
      </w:r>
      <w:proofErr w:type="spellStart"/>
      <w:r w:rsidRPr="00134702">
        <w:rPr>
          <w:rFonts w:ascii="Times New Roman" w:hAnsi="Times New Roman" w:cs="Times New Roman"/>
        </w:rPr>
        <w:t>персонажей</w:t>
      </w:r>
      <w:proofErr w:type="spellEnd"/>
      <w:r w:rsidRPr="00134702">
        <w:rPr>
          <w:rFonts w:ascii="Times New Roman" w:hAnsi="Times New Roman" w:cs="Times New Roman"/>
        </w:rPr>
        <w:t xml:space="preserve"> (</w:t>
      </w:r>
      <w:proofErr w:type="spellStart"/>
      <w:r w:rsidRPr="00134702">
        <w:rPr>
          <w:rFonts w:ascii="Times New Roman" w:hAnsi="Times New Roman" w:cs="Times New Roman"/>
        </w:rPr>
        <w:t>лингвопереводческий</w:t>
      </w:r>
      <w:proofErr w:type="spellEnd"/>
      <w:r w:rsidRPr="00134702">
        <w:rPr>
          <w:rFonts w:ascii="Times New Roman" w:hAnsi="Times New Roman" w:cs="Times New Roman"/>
        </w:rPr>
        <w:t xml:space="preserve"> аспект). </w:t>
      </w:r>
      <w:proofErr w:type="spellStart"/>
      <w:r w:rsidRPr="00134702">
        <w:rPr>
          <w:rFonts w:ascii="Times New Roman" w:hAnsi="Times New Roman" w:cs="Times New Roman"/>
          <w:i/>
        </w:rPr>
        <w:t>Германские</w:t>
      </w:r>
      <w:proofErr w:type="spellEnd"/>
      <w:r w:rsidRPr="00134702">
        <w:rPr>
          <w:rFonts w:ascii="Times New Roman" w:hAnsi="Times New Roman" w:cs="Times New Roman"/>
          <w:i/>
        </w:rPr>
        <w:t xml:space="preserve">, </w:t>
      </w:r>
      <w:proofErr w:type="spellStart"/>
      <w:r w:rsidRPr="00134702">
        <w:rPr>
          <w:rFonts w:ascii="Times New Roman" w:hAnsi="Times New Roman" w:cs="Times New Roman"/>
          <w:i/>
        </w:rPr>
        <w:t>тюркские</w:t>
      </w:r>
      <w:proofErr w:type="spellEnd"/>
      <w:r w:rsidRPr="00134702">
        <w:rPr>
          <w:rFonts w:ascii="Times New Roman" w:hAnsi="Times New Roman" w:cs="Times New Roman"/>
          <w:i/>
        </w:rPr>
        <w:t xml:space="preserve"> и </w:t>
      </w:r>
      <w:proofErr w:type="spellStart"/>
      <w:r w:rsidRPr="00134702">
        <w:rPr>
          <w:rFonts w:ascii="Times New Roman" w:hAnsi="Times New Roman" w:cs="Times New Roman"/>
          <w:i/>
        </w:rPr>
        <w:t>славянские</w:t>
      </w:r>
      <w:proofErr w:type="spellEnd"/>
      <w:r w:rsidRPr="00134702">
        <w:rPr>
          <w:rFonts w:ascii="Times New Roman" w:hAnsi="Times New Roman" w:cs="Times New Roman"/>
          <w:i/>
        </w:rPr>
        <w:t xml:space="preserve"> </w:t>
      </w:r>
      <w:proofErr w:type="spellStart"/>
      <w:r w:rsidRPr="00134702">
        <w:rPr>
          <w:rFonts w:ascii="Times New Roman" w:hAnsi="Times New Roman" w:cs="Times New Roman"/>
          <w:i/>
        </w:rPr>
        <w:t>языки</w:t>
      </w:r>
      <w:proofErr w:type="spellEnd"/>
      <w:r w:rsidRPr="00134702">
        <w:rPr>
          <w:rFonts w:ascii="Times New Roman" w:hAnsi="Times New Roman" w:cs="Times New Roman"/>
          <w:i/>
        </w:rPr>
        <w:t xml:space="preserve"> в </w:t>
      </w:r>
      <w:proofErr w:type="spellStart"/>
      <w:r w:rsidRPr="00134702">
        <w:rPr>
          <w:rFonts w:ascii="Times New Roman" w:hAnsi="Times New Roman" w:cs="Times New Roman"/>
          <w:i/>
        </w:rPr>
        <w:t>поликультурном</w:t>
      </w:r>
      <w:proofErr w:type="spellEnd"/>
      <w:r w:rsidRPr="00134702">
        <w:rPr>
          <w:rFonts w:ascii="Times New Roman" w:hAnsi="Times New Roman" w:cs="Times New Roman"/>
          <w:i/>
        </w:rPr>
        <w:t xml:space="preserve"> мире</w:t>
      </w:r>
      <w:r w:rsidR="00075C3B">
        <w:rPr>
          <w:rFonts w:ascii="Times New Roman" w:hAnsi="Times New Roman" w:cs="Times New Roman"/>
        </w:rPr>
        <w:t xml:space="preserve">: сб. </w:t>
      </w:r>
      <w:proofErr w:type="spellStart"/>
      <w:r w:rsidR="00075C3B">
        <w:rPr>
          <w:rFonts w:ascii="Times New Roman" w:hAnsi="Times New Roman" w:cs="Times New Roman"/>
        </w:rPr>
        <w:t>материалов</w:t>
      </w:r>
      <w:proofErr w:type="spellEnd"/>
      <w:r w:rsidR="00075C3B">
        <w:rPr>
          <w:rFonts w:ascii="Times New Roman" w:hAnsi="Times New Roman" w:cs="Times New Roman"/>
        </w:rPr>
        <w:t xml:space="preserve"> науч. </w:t>
      </w:r>
      <w:proofErr w:type="spellStart"/>
      <w:r w:rsidR="00075C3B">
        <w:rPr>
          <w:rFonts w:ascii="Times New Roman" w:hAnsi="Times New Roman" w:cs="Times New Roman"/>
        </w:rPr>
        <w:t>к</w:t>
      </w:r>
      <w:r w:rsidRPr="00134702">
        <w:rPr>
          <w:rFonts w:ascii="Times New Roman" w:hAnsi="Times New Roman" w:cs="Times New Roman"/>
        </w:rPr>
        <w:t>онф</w:t>
      </w:r>
      <w:proofErr w:type="spellEnd"/>
      <w:r w:rsidRPr="00134702">
        <w:rPr>
          <w:rFonts w:ascii="Times New Roman" w:hAnsi="Times New Roman" w:cs="Times New Roman"/>
        </w:rPr>
        <w:t xml:space="preserve">. с </w:t>
      </w:r>
      <w:proofErr w:type="spellStart"/>
      <w:r w:rsidRPr="00134702">
        <w:rPr>
          <w:rFonts w:ascii="Times New Roman" w:hAnsi="Times New Roman" w:cs="Times New Roman"/>
        </w:rPr>
        <w:t>междунар</w:t>
      </w:r>
      <w:proofErr w:type="spellEnd"/>
      <w:r w:rsidRPr="00134702">
        <w:rPr>
          <w:rFonts w:ascii="Times New Roman" w:hAnsi="Times New Roman" w:cs="Times New Roman"/>
        </w:rPr>
        <w:t xml:space="preserve">. </w:t>
      </w:r>
      <w:proofErr w:type="spellStart"/>
      <w:r w:rsidRPr="00134702">
        <w:rPr>
          <w:rFonts w:ascii="Times New Roman" w:hAnsi="Times New Roman" w:cs="Times New Roman"/>
        </w:rPr>
        <w:t>участием</w:t>
      </w:r>
      <w:proofErr w:type="spellEnd"/>
      <w:r w:rsidRPr="00134702">
        <w:rPr>
          <w:rFonts w:ascii="Times New Roman" w:hAnsi="Times New Roman" w:cs="Times New Roman"/>
        </w:rPr>
        <w:t xml:space="preserve">, 24 </w:t>
      </w:r>
      <w:proofErr w:type="spellStart"/>
      <w:r w:rsidRPr="00134702">
        <w:rPr>
          <w:rFonts w:ascii="Times New Roman" w:hAnsi="Times New Roman" w:cs="Times New Roman"/>
        </w:rPr>
        <w:t>нояб</w:t>
      </w:r>
      <w:proofErr w:type="spellEnd"/>
      <w:r w:rsidRPr="00134702">
        <w:rPr>
          <w:rFonts w:ascii="Times New Roman" w:hAnsi="Times New Roman" w:cs="Times New Roman"/>
        </w:rPr>
        <w:t xml:space="preserve">. 2015 г. </w:t>
      </w:r>
      <w:proofErr w:type="spellStart"/>
      <w:r w:rsidRPr="00134702">
        <w:rPr>
          <w:rFonts w:ascii="Times New Roman" w:hAnsi="Times New Roman" w:cs="Times New Roman"/>
        </w:rPr>
        <w:t>Бишкек</w:t>
      </w:r>
      <w:proofErr w:type="spellEnd"/>
      <w:r w:rsidRPr="00134702">
        <w:rPr>
          <w:rFonts w:ascii="Times New Roman" w:hAnsi="Times New Roman" w:cs="Times New Roman"/>
        </w:rPr>
        <w:t xml:space="preserve"> : КРСУ, 2015. С. 181-191.</w:t>
      </w:r>
    </w:p>
    <w:p w:rsidR="00134702" w:rsidRPr="00134702" w:rsidRDefault="00134702" w:rsidP="00134702">
      <w:pPr>
        <w:spacing w:line="240" w:lineRule="auto"/>
        <w:ind w:firstLine="567"/>
        <w:jc w:val="both"/>
        <w:rPr>
          <w:rFonts w:ascii="Times New Roman" w:hAnsi="Times New Roman" w:cs="Times New Roman"/>
        </w:rPr>
      </w:pPr>
      <w:r w:rsidRPr="00134702">
        <w:rPr>
          <w:rFonts w:ascii="Times New Roman" w:hAnsi="Times New Roman" w:cs="Times New Roman"/>
        </w:rPr>
        <w:t xml:space="preserve">7. Шевченко І. С. Мовленнєвий акт і дискурс в </w:t>
      </w:r>
      <w:proofErr w:type="spellStart"/>
      <w:r w:rsidRPr="00134702">
        <w:rPr>
          <w:rFonts w:ascii="Times New Roman" w:hAnsi="Times New Roman" w:cs="Times New Roman"/>
        </w:rPr>
        <w:t>когнітивно</w:t>
      </w:r>
      <w:proofErr w:type="spellEnd"/>
      <w:r w:rsidRPr="00134702">
        <w:rPr>
          <w:rFonts w:ascii="Times New Roman" w:hAnsi="Times New Roman" w:cs="Times New Roman"/>
        </w:rPr>
        <w:t xml:space="preserve">-прагматичному та історичному ракурсі. </w:t>
      </w:r>
      <w:r w:rsidRPr="00134702">
        <w:rPr>
          <w:rFonts w:ascii="Times New Roman" w:hAnsi="Times New Roman" w:cs="Times New Roman"/>
          <w:i/>
        </w:rPr>
        <w:t>Переклад у наукових дослідженнях представників Харківської школи</w:t>
      </w:r>
      <w:r w:rsidRPr="00134702">
        <w:rPr>
          <w:rFonts w:ascii="Times New Roman" w:hAnsi="Times New Roman" w:cs="Times New Roman"/>
        </w:rPr>
        <w:t xml:space="preserve"> : </w:t>
      </w:r>
      <w:proofErr w:type="spellStart"/>
      <w:r w:rsidRPr="00134702">
        <w:rPr>
          <w:rFonts w:ascii="Times New Roman" w:hAnsi="Times New Roman" w:cs="Times New Roman"/>
        </w:rPr>
        <w:t>кол</w:t>
      </w:r>
      <w:proofErr w:type="spellEnd"/>
      <w:r w:rsidRPr="00134702">
        <w:rPr>
          <w:rFonts w:ascii="Times New Roman" w:hAnsi="Times New Roman" w:cs="Times New Roman"/>
        </w:rPr>
        <w:t>. монографія. Вінниця : Нова Книга, 2013. С. 117-134.</w:t>
      </w:r>
      <w:bookmarkStart w:id="0" w:name="_GoBack"/>
      <w:bookmarkEnd w:id="0"/>
    </w:p>
    <w:p w:rsidR="00C17A00" w:rsidRPr="00EA1791" w:rsidRDefault="00C17A00" w:rsidP="00BC7D33">
      <w:pPr>
        <w:spacing w:line="240" w:lineRule="auto"/>
        <w:ind w:firstLine="567"/>
        <w:jc w:val="both"/>
        <w:rPr>
          <w:rFonts w:ascii="Times New Roman" w:hAnsi="Times New Roman" w:cs="Times New Roman"/>
          <w:b/>
        </w:rPr>
      </w:pPr>
    </w:p>
    <w:sectPr w:rsidR="00C17A00" w:rsidRPr="00EA1791" w:rsidSect="006C2AB5">
      <w:pgSz w:w="8392" w:h="1190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B28"/>
    <w:rsid w:val="00075C3B"/>
    <w:rsid w:val="000B64DF"/>
    <w:rsid w:val="001000D3"/>
    <w:rsid w:val="00134702"/>
    <w:rsid w:val="00164BE9"/>
    <w:rsid w:val="0034690B"/>
    <w:rsid w:val="004A5197"/>
    <w:rsid w:val="004C3AB1"/>
    <w:rsid w:val="005461CE"/>
    <w:rsid w:val="005549E6"/>
    <w:rsid w:val="006A3AB7"/>
    <w:rsid w:val="006C2AB5"/>
    <w:rsid w:val="007859E2"/>
    <w:rsid w:val="00811EF5"/>
    <w:rsid w:val="00830C68"/>
    <w:rsid w:val="00835039"/>
    <w:rsid w:val="00933230"/>
    <w:rsid w:val="009372D0"/>
    <w:rsid w:val="00976497"/>
    <w:rsid w:val="00A4400D"/>
    <w:rsid w:val="00A920DB"/>
    <w:rsid w:val="00A966D4"/>
    <w:rsid w:val="00AE0174"/>
    <w:rsid w:val="00B21448"/>
    <w:rsid w:val="00BC1E99"/>
    <w:rsid w:val="00BC7D33"/>
    <w:rsid w:val="00BD7EF9"/>
    <w:rsid w:val="00C17A00"/>
    <w:rsid w:val="00C664FC"/>
    <w:rsid w:val="00C84FD5"/>
    <w:rsid w:val="00D00DB8"/>
    <w:rsid w:val="00D346DD"/>
    <w:rsid w:val="00E138E6"/>
    <w:rsid w:val="00EA1791"/>
    <w:rsid w:val="00EE7B28"/>
    <w:rsid w:val="00F95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AB7"/>
    <w:pPr>
      <w:ind w:left="720"/>
      <w:contextualSpacing/>
    </w:pPr>
  </w:style>
  <w:style w:type="table" w:styleId="a4">
    <w:name w:val="Table Grid"/>
    <w:basedOn w:val="a1"/>
    <w:uiPriority w:val="59"/>
    <w:rsid w:val="009332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A17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AB7"/>
    <w:pPr>
      <w:ind w:left="720"/>
      <w:contextualSpacing/>
    </w:pPr>
  </w:style>
  <w:style w:type="table" w:styleId="a4">
    <w:name w:val="Table Grid"/>
    <w:basedOn w:val="a1"/>
    <w:uiPriority w:val="59"/>
    <w:rsid w:val="009332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A1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58D7-B1B1-4AEC-A69E-DB15441E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4388</Words>
  <Characters>2502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15</cp:revision>
  <dcterms:created xsi:type="dcterms:W3CDTF">2016-09-10T17:26:00Z</dcterms:created>
  <dcterms:modified xsi:type="dcterms:W3CDTF">2018-11-22T19:48:00Z</dcterms:modified>
</cp:coreProperties>
</file>