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3B8" w:rsidRPr="00D933B8" w:rsidRDefault="00D933B8" w:rsidP="00D933B8">
      <w:pPr>
        <w:keepNext/>
        <w:widowControl w:val="0"/>
        <w:autoSpaceDE w:val="0"/>
        <w:autoSpaceDN w:val="0"/>
        <w:adjustRightInd w:val="0"/>
        <w:spacing w:before="720" w:after="0" w:line="233" w:lineRule="auto"/>
        <w:jc w:val="both"/>
        <w:rPr>
          <w:rFonts w:ascii="Times New Roman" w:eastAsia="Helvetica" w:hAnsi="Times New Roman" w:cs="Times New Roman"/>
          <w:color w:val="000000"/>
          <w:sz w:val="30"/>
          <w:szCs w:val="20"/>
          <w:lang w:val="uk-UA" w:eastAsia="ru-RU"/>
        </w:rPr>
      </w:pPr>
      <w:r w:rsidRPr="00D933B8">
        <w:rPr>
          <w:rFonts w:ascii="Times New Roman" w:eastAsia="Helvetica" w:hAnsi="Times New Roman" w:cs="Times New Roman"/>
          <w:color w:val="000000"/>
          <w:sz w:val="30"/>
          <w:szCs w:val="20"/>
          <w:lang w:val="uk-UA" w:eastAsia="ru-RU"/>
        </w:rPr>
        <w:t>УДК 342.6 342.6 (043.2)</w:t>
      </w:r>
    </w:p>
    <w:p w:rsidR="00D933B8" w:rsidRPr="00D933B8" w:rsidRDefault="00D933B8" w:rsidP="00D933B8">
      <w:pPr>
        <w:keepNext/>
        <w:widowControl w:val="0"/>
        <w:autoSpaceDE w:val="0"/>
        <w:autoSpaceDN w:val="0"/>
        <w:adjustRightInd w:val="0"/>
        <w:spacing w:after="0" w:line="233" w:lineRule="auto"/>
        <w:ind w:firstLine="510"/>
        <w:jc w:val="right"/>
        <w:rPr>
          <w:rFonts w:ascii="Times New Roman" w:eastAsia="Helvetica" w:hAnsi="Times New Roman" w:cs="Times New Roman"/>
          <w:color w:val="000000"/>
          <w:sz w:val="30"/>
          <w:szCs w:val="20"/>
          <w:lang w:eastAsia="ru-RU"/>
        </w:rPr>
      </w:pPr>
      <w:bookmarkStart w:id="0" w:name="_Toc1152290"/>
      <w:bookmarkStart w:id="1" w:name="_Toc1404517"/>
      <w:proofErr w:type="spellStart"/>
      <w:r w:rsidRPr="00D933B8">
        <w:rPr>
          <w:rFonts w:ascii="Times New Roman" w:eastAsia="Helvetica" w:hAnsi="Times New Roman" w:cs="Arial"/>
          <w:b/>
          <w:bCs/>
          <w:iCs/>
          <w:color w:val="000000"/>
          <w:sz w:val="30"/>
          <w:szCs w:val="28"/>
          <w:lang w:val="uk-UA" w:eastAsia="zh-CN"/>
        </w:rPr>
        <w:t>Слободська</w:t>
      </w:r>
      <w:proofErr w:type="spellEnd"/>
      <w:r w:rsidRPr="00D933B8">
        <w:rPr>
          <w:rFonts w:ascii="Times New Roman" w:eastAsia="Helvetica" w:hAnsi="Times New Roman" w:cs="Arial"/>
          <w:b/>
          <w:bCs/>
          <w:iCs/>
          <w:color w:val="000000"/>
          <w:sz w:val="30"/>
          <w:szCs w:val="28"/>
          <w:lang w:val="uk-UA" w:eastAsia="zh-CN"/>
        </w:rPr>
        <w:t xml:space="preserve"> І.А.,</w:t>
      </w:r>
      <w:bookmarkEnd w:id="0"/>
      <w:bookmarkEnd w:id="1"/>
      <w:r w:rsidRPr="00D933B8">
        <w:rPr>
          <w:rFonts w:ascii="Times New Roman" w:eastAsia="Helvetica" w:hAnsi="Times New Roman" w:cs="Times New Roman"/>
          <w:color w:val="000000"/>
          <w:sz w:val="30"/>
          <w:szCs w:val="20"/>
          <w:lang w:eastAsia="ru-RU"/>
        </w:rPr>
        <w:t xml:space="preserve"> </w:t>
      </w:r>
      <w:proofErr w:type="spellStart"/>
      <w:r w:rsidRPr="00D933B8">
        <w:rPr>
          <w:rFonts w:ascii="Times New Roman" w:eastAsia="Helvetica" w:hAnsi="Times New Roman" w:cs="Times New Roman"/>
          <w:color w:val="000000"/>
          <w:sz w:val="30"/>
          <w:szCs w:val="20"/>
          <w:lang w:eastAsia="ru-RU"/>
        </w:rPr>
        <w:t>асистент</w:t>
      </w:r>
      <w:proofErr w:type="spellEnd"/>
      <w:r w:rsidRPr="00D933B8">
        <w:rPr>
          <w:rFonts w:ascii="Times New Roman" w:eastAsia="Helvetica" w:hAnsi="Times New Roman" w:cs="Times New Roman"/>
          <w:color w:val="000000"/>
          <w:sz w:val="30"/>
          <w:szCs w:val="20"/>
          <w:lang w:eastAsia="ru-RU"/>
        </w:rPr>
        <w:t>,</w:t>
      </w:r>
    </w:p>
    <w:p w:rsidR="00D933B8" w:rsidRPr="00D933B8" w:rsidRDefault="00D933B8" w:rsidP="00D933B8">
      <w:pPr>
        <w:keepNext/>
        <w:widowControl w:val="0"/>
        <w:autoSpaceDE w:val="0"/>
        <w:autoSpaceDN w:val="0"/>
        <w:adjustRightInd w:val="0"/>
        <w:spacing w:after="0" w:line="233" w:lineRule="auto"/>
        <w:ind w:firstLine="510"/>
        <w:jc w:val="right"/>
        <w:rPr>
          <w:rFonts w:ascii="Times New Roman" w:eastAsia="Helvetica" w:hAnsi="Times New Roman" w:cs="Times New Roman"/>
          <w:color w:val="000000"/>
          <w:sz w:val="30"/>
          <w:szCs w:val="20"/>
          <w:lang w:eastAsia="ru-RU"/>
        </w:rPr>
      </w:pPr>
      <w:bookmarkStart w:id="2" w:name="_Toc1152291"/>
      <w:bookmarkStart w:id="3" w:name="_Toc1404518"/>
      <w:proofErr w:type="spellStart"/>
      <w:r w:rsidRPr="00D933B8">
        <w:rPr>
          <w:rFonts w:ascii="Times New Roman" w:eastAsia="Helvetica" w:hAnsi="Times New Roman" w:cs="Arial"/>
          <w:b/>
          <w:bCs/>
          <w:iCs/>
          <w:color w:val="000000"/>
          <w:sz w:val="30"/>
          <w:szCs w:val="28"/>
          <w:lang w:val="uk-UA" w:eastAsia="zh-CN"/>
        </w:rPr>
        <w:t>Берегович</w:t>
      </w:r>
      <w:proofErr w:type="spellEnd"/>
      <w:r w:rsidRPr="00D933B8">
        <w:rPr>
          <w:rFonts w:ascii="Times New Roman" w:eastAsia="Helvetica" w:hAnsi="Times New Roman" w:cs="Arial"/>
          <w:b/>
          <w:bCs/>
          <w:iCs/>
          <w:color w:val="000000"/>
          <w:sz w:val="30"/>
          <w:szCs w:val="28"/>
          <w:lang w:val="uk-UA" w:eastAsia="zh-CN"/>
        </w:rPr>
        <w:t xml:space="preserve"> Л.В.</w:t>
      </w:r>
      <w:bookmarkEnd w:id="2"/>
      <w:bookmarkEnd w:id="3"/>
      <w:r w:rsidRPr="00D933B8">
        <w:rPr>
          <w:rFonts w:ascii="Times New Roman" w:eastAsia="Helvetica" w:hAnsi="Times New Roman" w:cs="Times New Roman"/>
          <w:color w:val="000000"/>
          <w:sz w:val="30"/>
          <w:szCs w:val="20"/>
          <w:lang w:eastAsia="ru-RU"/>
        </w:rPr>
        <w:t>, студентка,</w:t>
      </w:r>
    </w:p>
    <w:p w:rsidR="00D933B8" w:rsidRPr="00D933B8" w:rsidRDefault="00D933B8" w:rsidP="00D933B8">
      <w:pPr>
        <w:keepNext/>
        <w:widowControl w:val="0"/>
        <w:autoSpaceDE w:val="0"/>
        <w:autoSpaceDN w:val="0"/>
        <w:adjustRightInd w:val="0"/>
        <w:spacing w:after="0" w:line="233" w:lineRule="auto"/>
        <w:ind w:firstLine="510"/>
        <w:jc w:val="right"/>
        <w:rPr>
          <w:rFonts w:ascii="Times New Roman" w:eastAsia="Helvetica" w:hAnsi="Times New Roman" w:cs="Times New Roman"/>
          <w:color w:val="000000"/>
          <w:sz w:val="30"/>
          <w:szCs w:val="20"/>
          <w:lang w:eastAsia="ru-RU"/>
        </w:rPr>
      </w:pPr>
      <w:proofErr w:type="spellStart"/>
      <w:r w:rsidRPr="00D933B8">
        <w:rPr>
          <w:rFonts w:ascii="Times New Roman" w:eastAsia="Helvetica" w:hAnsi="Times New Roman" w:cs="Times New Roman"/>
          <w:color w:val="000000"/>
          <w:sz w:val="30"/>
          <w:szCs w:val="20"/>
          <w:lang w:eastAsia="ru-RU"/>
        </w:rPr>
        <w:t>Національний</w:t>
      </w:r>
      <w:proofErr w:type="spellEnd"/>
      <w:r w:rsidRPr="00D933B8">
        <w:rPr>
          <w:rFonts w:ascii="Times New Roman" w:eastAsia="Helvetica" w:hAnsi="Times New Roman" w:cs="Times New Roman"/>
          <w:color w:val="000000"/>
          <w:sz w:val="30"/>
          <w:szCs w:val="20"/>
          <w:lang w:eastAsia="ru-RU"/>
        </w:rPr>
        <w:t xml:space="preserve"> </w:t>
      </w:r>
      <w:proofErr w:type="spellStart"/>
      <w:r w:rsidRPr="00D933B8">
        <w:rPr>
          <w:rFonts w:ascii="Times New Roman" w:eastAsia="Helvetica" w:hAnsi="Times New Roman" w:cs="Times New Roman"/>
          <w:color w:val="000000"/>
          <w:sz w:val="30"/>
          <w:szCs w:val="20"/>
          <w:lang w:eastAsia="ru-RU"/>
        </w:rPr>
        <w:t>авіаційний</w:t>
      </w:r>
      <w:proofErr w:type="spellEnd"/>
      <w:r w:rsidRPr="00D933B8">
        <w:rPr>
          <w:rFonts w:ascii="Times New Roman" w:eastAsia="Helvetica" w:hAnsi="Times New Roman" w:cs="Times New Roman"/>
          <w:color w:val="000000"/>
          <w:sz w:val="30"/>
          <w:szCs w:val="20"/>
          <w:lang w:eastAsia="ru-RU"/>
        </w:rPr>
        <w:t xml:space="preserve"> </w:t>
      </w:r>
      <w:proofErr w:type="spellStart"/>
      <w:r w:rsidRPr="00D933B8">
        <w:rPr>
          <w:rFonts w:ascii="Times New Roman" w:eastAsia="Helvetica" w:hAnsi="Times New Roman" w:cs="Times New Roman"/>
          <w:color w:val="000000"/>
          <w:sz w:val="30"/>
          <w:szCs w:val="20"/>
          <w:lang w:eastAsia="ru-RU"/>
        </w:rPr>
        <w:t>університет</w:t>
      </w:r>
      <w:proofErr w:type="spellEnd"/>
      <w:r w:rsidRPr="00D933B8">
        <w:rPr>
          <w:rFonts w:ascii="Times New Roman" w:eastAsia="Helvetica" w:hAnsi="Times New Roman" w:cs="Times New Roman"/>
          <w:color w:val="000000"/>
          <w:sz w:val="30"/>
          <w:szCs w:val="20"/>
          <w:lang w:eastAsia="ru-RU"/>
        </w:rPr>
        <w:t>, м.</w:t>
      </w:r>
      <w:r w:rsidRPr="00D933B8">
        <w:rPr>
          <w:rFonts w:ascii="Times New Roman" w:eastAsia="Helvetica" w:hAnsi="Times New Roman" w:cs="Times New Roman"/>
          <w:color w:val="000000"/>
          <w:sz w:val="30"/>
          <w:szCs w:val="20"/>
          <w:lang w:val="en-US" w:eastAsia="ru-RU"/>
        </w:rPr>
        <w:t> </w:t>
      </w:r>
      <w:proofErr w:type="spellStart"/>
      <w:r w:rsidRPr="00D933B8">
        <w:rPr>
          <w:rFonts w:ascii="Times New Roman" w:eastAsia="Helvetica" w:hAnsi="Times New Roman" w:cs="Times New Roman"/>
          <w:color w:val="000000"/>
          <w:sz w:val="30"/>
          <w:szCs w:val="20"/>
          <w:lang w:eastAsia="ru-RU"/>
        </w:rPr>
        <w:t>Київ</w:t>
      </w:r>
      <w:proofErr w:type="spellEnd"/>
      <w:r w:rsidRPr="00D933B8">
        <w:rPr>
          <w:rFonts w:ascii="Times New Roman" w:eastAsia="Helvetica" w:hAnsi="Times New Roman" w:cs="Times New Roman"/>
          <w:color w:val="000000"/>
          <w:sz w:val="30"/>
          <w:szCs w:val="20"/>
          <w:lang w:eastAsia="ru-RU"/>
        </w:rPr>
        <w:t xml:space="preserve">, </w:t>
      </w:r>
      <w:proofErr w:type="spellStart"/>
      <w:r w:rsidRPr="00D933B8">
        <w:rPr>
          <w:rFonts w:ascii="Times New Roman" w:eastAsia="Helvetica" w:hAnsi="Times New Roman" w:cs="Times New Roman"/>
          <w:color w:val="000000"/>
          <w:sz w:val="30"/>
          <w:szCs w:val="20"/>
          <w:lang w:eastAsia="ru-RU"/>
        </w:rPr>
        <w:t>Україна</w:t>
      </w:r>
      <w:proofErr w:type="spellEnd"/>
    </w:p>
    <w:p w:rsidR="00D933B8" w:rsidRPr="00D933B8" w:rsidRDefault="00D933B8" w:rsidP="00D933B8">
      <w:pPr>
        <w:keepNext/>
        <w:keepLines/>
        <w:spacing w:before="480" w:after="120" w:line="240" w:lineRule="auto"/>
        <w:jc w:val="center"/>
        <w:outlineLvl w:val="2"/>
        <w:rPr>
          <w:rFonts w:ascii="Times New Roman" w:eastAsia="Helvetica" w:hAnsi="Times New Roman" w:cs="Times New Roman"/>
          <w:b/>
          <w:bCs/>
          <w:sz w:val="30"/>
          <w:szCs w:val="30"/>
          <w:lang w:val="uk-UA" w:eastAsia="uk-UA"/>
        </w:rPr>
      </w:pPr>
      <w:bookmarkStart w:id="4" w:name="_Toc1152292"/>
      <w:bookmarkStart w:id="5" w:name="_Toc1404519"/>
      <w:r w:rsidRPr="00D933B8">
        <w:rPr>
          <w:rFonts w:ascii="Times New Roman" w:eastAsia="Helvetica" w:hAnsi="Times New Roman" w:cs="Times New Roman"/>
          <w:b/>
          <w:bCs/>
          <w:sz w:val="30"/>
          <w:szCs w:val="30"/>
          <w:lang w:val="uk-UA" w:eastAsia="uk-UA"/>
        </w:rPr>
        <w:t xml:space="preserve">КОЛІЗІЙНЕ РЕГУЛЮВАННЯ СІМЕЙНИХ </w:t>
      </w:r>
      <w:r w:rsidRPr="00D933B8">
        <w:rPr>
          <w:rFonts w:ascii="Times New Roman" w:eastAsia="Helvetica" w:hAnsi="Times New Roman" w:cs="Times New Roman"/>
          <w:b/>
          <w:bCs/>
          <w:sz w:val="30"/>
          <w:szCs w:val="30"/>
          <w:lang w:val="uk-UA" w:eastAsia="uk-UA"/>
        </w:rPr>
        <w:br/>
        <w:t>ПРАВОВІДНОСИН У МІЖНАРОДНОМУ ПРИВАТНОМУ ПРАВІ: ШЛЯХИ ПОДОЛАННЯ КОНФЛІКТУ</w:t>
      </w:r>
      <w:bookmarkEnd w:id="4"/>
      <w:bookmarkEnd w:id="5"/>
    </w:p>
    <w:p w:rsidR="00D933B8" w:rsidRPr="00D933B8" w:rsidRDefault="00D933B8" w:rsidP="00D933B8">
      <w:pPr>
        <w:widowControl w:val="0"/>
        <w:autoSpaceDE w:val="0"/>
        <w:autoSpaceDN w:val="0"/>
        <w:adjustRightInd w:val="0"/>
        <w:spacing w:after="0" w:line="233" w:lineRule="auto"/>
        <w:ind w:firstLine="510"/>
        <w:jc w:val="both"/>
        <w:rPr>
          <w:rFonts w:ascii="Times New Roman" w:eastAsia="Helvetica" w:hAnsi="Times New Roman" w:cs="Times New Roman"/>
          <w:sz w:val="30"/>
          <w:szCs w:val="20"/>
          <w:lang w:val="uk-UA" w:eastAsia="ru-RU"/>
        </w:rPr>
      </w:pPr>
      <w:r w:rsidRPr="00D933B8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>Стрімкий шлях до Євроінтеграції, підписання згоди на безвізовий режим з Україною 17 травня 2017року, спричинило стрімке зростання перебування іноземних громадян на території України, зокрема збільшення кількості родин з різним громадянством. Військовий конфлікт, економічна криза на теренах України змусила багатьох українців молодого покоління виїхати за кордон за пошуками кращого життя, роботи. Саме тому, як наслідок, почастішали випадки створення сім’ї з особами різного громадянства, як на території нашої держави, так, і за кордоном. До актуальності цієї проблеми в сучасному житті, додає ще й той факт, що випадки присутності іноземного впливу на приватне життя українців збільшується, а законодавча нормативна база практично не зазнає змін. Тобто, важливим шляхом до вирішення цієї проблеми, є своєчасне правильне регулювання міжнародного права, по відношенню до всіх інститутів.</w:t>
      </w:r>
    </w:p>
    <w:p w:rsidR="00D933B8" w:rsidRPr="00D933B8" w:rsidRDefault="00D933B8" w:rsidP="00D933B8">
      <w:pPr>
        <w:widowControl w:val="0"/>
        <w:autoSpaceDE w:val="0"/>
        <w:autoSpaceDN w:val="0"/>
        <w:adjustRightInd w:val="0"/>
        <w:spacing w:after="0" w:line="233" w:lineRule="auto"/>
        <w:ind w:firstLine="510"/>
        <w:jc w:val="both"/>
        <w:rPr>
          <w:rFonts w:ascii="Times New Roman" w:eastAsia="Helvetica" w:hAnsi="Times New Roman" w:cs="Times New Roman"/>
          <w:sz w:val="30"/>
          <w:szCs w:val="20"/>
          <w:lang w:val="uk-UA" w:eastAsia="ru-RU"/>
        </w:rPr>
      </w:pPr>
      <w:r w:rsidRPr="00D933B8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 xml:space="preserve">Законодавство майже всіх країн світу гарантує право на шлюб, але розбіжності внутрішнього правового регулювання цих країн зумовлює певні колізії в міжнародному праві. Наприклад, якщо повнолітній громадянин України і 15-річна громадянка Франції бажають вступити в Україні у шлюб, то виникає колізія стосовно матеріальних умов укладання шлюбу, адже в Україні шлюбний вік для жінок становить 18 років [4, c.210]. Говорячи про особливості форм і порядку укладання шлюбу за законодавством іноземних країн, то законодавчій практиці відомі дві основні форми - державна форма реєстрації шлюбу та релігійна. Досить багато держав взяли на себе практику щодо укладання шлюбу в відповідних органах (Бельгія, Нідерланди, Німеччина, Франція, Швейцарія, Японія тощо). А в деяких країнах допускається укладання шлюбу лише в релігійних установах (наприклад, Ізраїль, Іран, Ірак, Кіпр, Ліхтенштейн та інші) [2]. Актуальним є третій підхід, відповідно до якого самі особи можуть вибрати форму укладання шлюбу – державну реєстрацію чи релігійну форму укладання шлюбу (Австралія, Англія, Бразилія, Іспанія, Італія, Канада тощо). В Україні визнається лише цивільна (державна) форма реєстрації шлюбу, що також має бути </w:t>
      </w:r>
      <w:r w:rsidRPr="00D933B8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lastRenderedPageBreak/>
        <w:t>врахована, при укладенні шлюбу з іноземним громадянином.</w:t>
      </w:r>
    </w:p>
    <w:p w:rsidR="00D933B8" w:rsidRPr="00D933B8" w:rsidRDefault="00D933B8" w:rsidP="00D933B8">
      <w:pPr>
        <w:widowControl w:val="0"/>
        <w:autoSpaceDE w:val="0"/>
        <w:autoSpaceDN w:val="0"/>
        <w:adjustRightInd w:val="0"/>
        <w:spacing w:after="0" w:line="233" w:lineRule="auto"/>
        <w:ind w:firstLine="510"/>
        <w:jc w:val="both"/>
        <w:rPr>
          <w:rFonts w:ascii="Times New Roman" w:eastAsia="Helvetica" w:hAnsi="Times New Roman" w:cs="Times New Roman"/>
          <w:sz w:val="30"/>
          <w:szCs w:val="20"/>
          <w:lang w:val="uk-UA" w:eastAsia="ru-RU"/>
        </w:rPr>
      </w:pPr>
      <w:r w:rsidRPr="00D933B8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>Більшість країн регулюють питання сімейного права щодо прийняття законодавчих актів, що містять колізійні норми на національному рівні, зокрема Закон України «Про міжнародне приватне право», містить розділ 9 під назвою « Колізійні норми сімейного права. Також, Україна досить активно бере участь у підписанні ряду міжнародних договорів та конвенцій з кодифікації норм міжнародного сімейного права [2].</w:t>
      </w:r>
    </w:p>
    <w:p w:rsidR="00D933B8" w:rsidRPr="00D933B8" w:rsidRDefault="00D933B8" w:rsidP="00D933B8">
      <w:pPr>
        <w:widowControl w:val="0"/>
        <w:autoSpaceDE w:val="0"/>
        <w:autoSpaceDN w:val="0"/>
        <w:adjustRightInd w:val="0"/>
        <w:spacing w:after="0" w:line="233" w:lineRule="auto"/>
        <w:ind w:firstLine="510"/>
        <w:jc w:val="both"/>
        <w:rPr>
          <w:rFonts w:ascii="Times New Roman" w:eastAsia="Helvetica" w:hAnsi="Times New Roman" w:cs="Times New Roman"/>
          <w:sz w:val="30"/>
          <w:szCs w:val="20"/>
          <w:lang w:val="uk-UA" w:eastAsia="ru-RU"/>
        </w:rPr>
      </w:pPr>
      <w:r w:rsidRPr="00D933B8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>Розглядаючи нашу тему, важливо відповісти на запитання: які ж сімейні відносини варто розглядати як такі, що ускладнені іноземним втручанням? Відповідь на це запитання можна знайти в п.2 ч.1 ст.1 Закону України «Про міжнародне приватне право», іноземний елемент – це ознака, яка характеризує приватно правові відносини, що регулюються цим законом, та виявляється в одній або кількох із таких форм: хоча б один учасник правовідносин є громадянином України, який проживає за межами України, іноземцем, особою без громадянства або іноземною юридичною особою; об’єкт правовідносин знаходиться на території іноземної держави; юридичний факт, який створює, змінює або припиняє правовідносини, мав чи має місце на території іноземної держави;</w:t>
      </w:r>
    </w:p>
    <w:p w:rsidR="00D933B8" w:rsidRPr="00D933B8" w:rsidRDefault="00D933B8" w:rsidP="00D933B8">
      <w:pPr>
        <w:widowControl w:val="0"/>
        <w:autoSpaceDE w:val="0"/>
        <w:autoSpaceDN w:val="0"/>
        <w:adjustRightInd w:val="0"/>
        <w:spacing w:after="0" w:line="233" w:lineRule="auto"/>
        <w:ind w:firstLine="510"/>
        <w:jc w:val="both"/>
        <w:rPr>
          <w:rFonts w:ascii="Times New Roman" w:eastAsia="Helvetica" w:hAnsi="Times New Roman" w:cs="Times New Roman"/>
          <w:sz w:val="30"/>
          <w:szCs w:val="20"/>
          <w:lang w:val="uk-UA" w:eastAsia="ru-RU"/>
        </w:rPr>
      </w:pPr>
      <w:r w:rsidRPr="00D933B8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 xml:space="preserve">Таким чином, сімейні відносини з іноземним елементом – це відносини, суб’єктом яких є іноземець чи апатрид, об’єкт яких знаходиться за кордоном, або створення, зміна чи припинення цих відносин має місце на території іноземної держави [3, с.8]. Тому, на регулювання подібних відносин розраховані норми, що містяться в Розділі 9 Закону України «Про </w:t>
      </w:r>
      <w:proofErr w:type="spellStart"/>
      <w:r w:rsidRPr="00D933B8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>МПрП</w:t>
      </w:r>
      <w:proofErr w:type="spellEnd"/>
      <w:r w:rsidRPr="00D933B8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>», та розділі 9 Сімейного Кодексу України.</w:t>
      </w:r>
    </w:p>
    <w:p w:rsidR="00D933B8" w:rsidRPr="00D933B8" w:rsidRDefault="00D933B8" w:rsidP="00D933B8">
      <w:pPr>
        <w:widowControl w:val="0"/>
        <w:autoSpaceDE w:val="0"/>
        <w:autoSpaceDN w:val="0"/>
        <w:adjustRightInd w:val="0"/>
        <w:spacing w:after="0" w:line="233" w:lineRule="auto"/>
        <w:ind w:firstLine="510"/>
        <w:jc w:val="both"/>
        <w:rPr>
          <w:rFonts w:ascii="Times New Roman" w:eastAsia="Helvetica" w:hAnsi="Times New Roman" w:cs="Times New Roman"/>
          <w:sz w:val="30"/>
          <w:szCs w:val="20"/>
          <w:lang w:val="uk-UA" w:eastAsia="ru-RU"/>
        </w:rPr>
      </w:pPr>
      <w:r w:rsidRPr="00D933B8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 xml:space="preserve">Сімейні відносини, з іноземним суб’єктом є досить поширеними в наш час, тому щоразу, при розгляді судом відповідних справ, виникає «зіткнення» двох чи більше законів, та виникає проблема «вибору» закону, що у міжнародному приватному праві має назву «колізійна проблема» [6, c.89]. Наприклад, коли на території України укладається шлюб між іноземцем та громадянином України, виникає ряд питань перед тими, хто одружується, зокрема: за яким законодавством визначається дотримання формальних умов процедури укладання </w:t>
      </w:r>
      <w:proofErr w:type="spellStart"/>
      <w:r w:rsidRPr="00D933B8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>шлюбу,а</w:t>
      </w:r>
      <w:proofErr w:type="spellEnd"/>
      <w:r w:rsidRPr="00D933B8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 xml:space="preserve"> за яким – матеріальних умов, за наявності чи відсутності яких залежить законність шлюбу? Від правильності вирішення питання залежить чи буде цей шлюб дійсним в Україні, та за межами нашої держави.</w:t>
      </w:r>
    </w:p>
    <w:p w:rsidR="00D933B8" w:rsidRPr="00D933B8" w:rsidRDefault="00D933B8" w:rsidP="00D933B8">
      <w:pPr>
        <w:widowControl w:val="0"/>
        <w:autoSpaceDE w:val="0"/>
        <w:autoSpaceDN w:val="0"/>
        <w:adjustRightInd w:val="0"/>
        <w:spacing w:after="0" w:line="233" w:lineRule="auto"/>
        <w:ind w:firstLine="510"/>
        <w:jc w:val="both"/>
        <w:rPr>
          <w:rFonts w:ascii="Times New Roman" w:eastAsia="Helvetica" w:hAnsi="Times New Roman" w:cs="Times New Roman"/>
          <w:sz w:val="30"/>
          <w:szCs w:val="20"/>
          <w:lang w:val="uk-UA" w:eastAsia="ru-RU"/>
        </w:rPr>
      </w:pPr>
      <w:r w:rsidRPr="00D933B8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 xml:space="preserve">Окремою проблемою у сфері регулювання </w:t>
      </w:r>
      <w:proofErr w:type="spellStart"/>
      <w:r w:rsidRPr="00D933B8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>шлюбно</w:t>
      </w:r>
      <w:proofErr w:type="spellEnd"/>
      <w:r w:rsidRPr="00D933B8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 xml:space="preserve">-сімейних відносин є визнання розірвання шлюбу (розлучення), що мало місце за кордоном. Це визнання полягає у поширенні законної сили рішення іноземного суду (чи іншого правозастосовного органу) на територію України. Таке визнання може здійснюватися у двох формах: або у вигляді </w:t>
      </w:r>
      <w:r w:rsidRPr="00D933B8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lastRenderedPageBreak/>
        <w:t>визнання іноземного судового рішення про розлучення судом України, або шляхом легалізації документа про розлучення, виданого за кордоном. До розірвання шлюбу застосовується законодавство держави: а) громадянами якої є подружжя в момент подання заяви; б) в установу якої подано заяву за умови різного громадянства осіб; в) спільного місця проживання осіб із різним громадянством; г) орган якої порушив справу, якщо особи мають різне громадянство та проживають на територіях різних держав.</w:t>
      </w:r>
    </w:p>
    <w:p w:rsidR="00D933B8" w:rsidRPr="00D933B8" w:rsidRDefault="00D933B8" w:rsidP="00D933B8">
      <w:pPr>
        <w:keepNext/>
        <w:widowControl w:val="0"/>
        <w:autoSpaceDE w:val="0"/>
        <w:autoSpaceDN w:val="0"/>
        <w:adjustRightInd w:val="0"/>
        <w:spacing w:before="240" w:after="0" w:line="233" w:lineRule="auto"/>
        <w:jc w:val="center"/>
        <w:rPr>
          <w:rFonts w:ascii="Times New Roman" w:eastAsia="Helvetica" w:hAnsi="Times New Roman" w:cs="Times New Roman"/>
          <w:i/>
          <w:sz w:val="28"/>
          <w:szCs w:val="20"/>
          <w:lang w:val="uk-UA" w:eastAsia="ru-RU"/>
        </w:rPr>
      </w:pPr>
      <w:r w:rsidRPr="00D933B8">
        <w:rPr>
          <w:rFonts w:ascii="Times New Roman" w:eastAsia="Helvetica" w:hAnsi="Times New Roman" w:cs="Times New Roman"/>
          <w:i/>
          <w:sz w:val="28"/>
          <w:szCs w:val="20"/>
          <w:lang w:val="uk-UA" w:eastAsia="ru-RU"/>
        </w:rPr>
        <w:t>Література</w:t>
      </w:r>
    </w:p>
    <w:p w:rsidR="00D933B8" w:rsidRPr="00D933B8" w:rsidRDefault="00D933B8" w:rsidP="00D933B8">
      <w:pPr>
        <w:widowControl w:val="0"/>
        <w:autoSpaceDE w:val="0"/>
        <w:autoSpaceDN w:val="0"/>
        <w:adjustRightInd w:val="0"/>
        <w:spacing w:after="0" w:line="233" w:lineRule="auto"/>
        <w:ind w:firstLine="510"/>
        <w:jc w:val="both"/>
        <w:rPr>
          <w:rFonts w:ascii="Times New Roman" w:eastAsia="Helvetica" w:hAnsi="Times New Roman" w:cs="Times New Roman"/>
          <w:sz w:val="28"/>
          <w:szCs w:val="20"/>
          <w:lang w:val="uk-UA" w:eastAsia="ru-RU"/>
        </w:rPr>
      </w:pPr>
      <w:r w:rsidRPr="00D933B8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>1. Про правовий статус іноземців та осіб без громадянства: Закон від 22.09.2011 р. № 3773-4 // Відомості Верховної Ради України. – 2011. – № 30. – Ст. 301.</w:t>
      </w:r>
    </w:p>
    <w:p w:rsidR="00D933B8" w:rsidRPr="00D933B8" w:rsidRDefault="00D933B8" w:rsidP="00D933B8">
      <w:pPr>
        <w:widowControl w:val="0"/>
        <w:autoSpaceDE w:val="0"/>
        <w:autoSpaceDN w:val="0"/>
        <w:adjustRightInd w:val="0"/>
        <w:spacing w:after="0" w:line="233" w:lineRule="auto"/>
        <w:ind w:firstLine="510"/>
        <w:jc w:val="both"/>
        <w:rPr>
          <w:rFonts w:ascii="Times New Roman" w:eastAsia="Helvetica" w:hAnsi="Times New Roman" w:cs="Times New Roman"/>
          <w:sz w:val="28"/>
          <w:szCs w:val="20"/>
          <w:lang w:val="uk-UA" w:eastAsia="ru-RU"/>
        </w:rPr>
      </w:pPr>
      <w:r w:rsidRPr="00D933B8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>2. Про міжнародне приватне право: Закон України від 23.06.2005 р. № 2709-4 // Відомості Верховної Ради України. – 2005. - № 32. – Ст. 422.</w:t>
      </w:r>
    </w:p>
    <w:p w:rsidR="00D933B8" w:rsidRPr="00D933B8" w:rsidRDefault="00D933B8" w:rsidP="00D933B8">
      <w:pPr>
        <w:widowControl w:val="0"/>
        <w:autoSpaceDE w:val="0"/>
        <w:autoSpaceDN w:val="0"/>
        <w:adjustRightInd w:val="0"/>
        <w:spacing w:after="0" w:line="233" w:lineRule="auto"/>
        <w:ind w:firstLine="510"/>
        <w:jc w:val="both"/>
        <w:rPr>
          <w:rFonts w:ascii="Times New Roman" w:eastAsia="Helvetica" w:hAnsi="Times New Roman" w:cs="Times New Roman"/>
          <w:sz w:val="28"/>
          <w:szCs w:val="20"/>
          <w:lang w:val="uk-UA" w:eastAsia="ru-RU"/>
        </w:rPr>
      </w:pPr>
      <w:r w:rsidRPr="00D933B8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>3. </w:t>
      </w:r>
      <w:proofErr w:type="spellStart"/>
      <w:r w:rsidRPr="00D933B8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>Розгон</w:t>
      </w:r>
      <w:proofErr w:type="spellEnd"/>
      <w:r w:rsidRPr="00D933B8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 xml:space="preserve"> О. Укладання шлюбу громадянина України з іноземцем за кордоном / О. </w:t>
      </w:r>
      <w:proofErr w:type="spellStart"/>
      <w:r w:rsidRPr="00D933B8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>Розгон</w:t>
      </w:r>
      <w:proofErr w:type="spellEnd"/>
      <w:r w:rsidRPr="00D933B8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 xml:space="preserve"> // Юридичний Радник. – 2011. – № 6 (60). – С. 1–8.</w:t>
      </w:r>
    </w:p>
    <w:p w:rsidR="00D933B8" w:rsidRPr="00D933B8" w:rsidRDefault="00D933B8" w:rsidP="00D933B8">
      <w:pPr>
        <w:widowControl w:val="0"/>
        <w:autoSpaceDE w:val="0"/>
        <w:autoSpaceDN w:val="0"/>
        <w:adjustRightInd w:val="0"/>
        <w:spacing w:after="0" w:line="233" w:lineRule="auto"/>
        <w:ind w:firstLine="510"/>
        <w:jc w:val="both"/>
        <w:rPr>
          <w:rFonts w:ascii="Times New Roman" w:eastAsia="Helvetica" w:hAnsi="Times New Roman" w:cs="Times New Roman"/>
          <w:sz w:val="28"/>
          <w:szCs w:val="20"/>
          <w:lang w:val="uk-UA" w:eastAsia="ru-RU"/>
        </w:rPr>
      </w:pPr>
      <w:r w:rsidRPr="00D933B8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>4. Шимон С.І. Цивільне та торгове право зарубіжних країн: [Навчальний посібник] / С.І. Шимон. – К.: КНЕУ, 2004. – 220 с.</w:t>
      </w:r>
    </w:p>
    <w:p w:rsidR="00D933B8" w:rsidRPr="00D933B8" w:rsidRDefault="00D933B8" w:rsidP="00D933B8">
      <w:pPr>
        <w:widowControl w:val="0"/>
        <w:autoSpaceDE w:val="0"/>
        <w:autoSpaceDN w:val="0"/>
        <w:adjustRightInd w:val="0"/>
        <w:spacing w:after="0" w:line="233" w:lineRule="auto"/>
        <w:ind w:firstLine="510"/>
        <w:jc w:val="both"/>
        <w:rPr>
          <w:rFonts w:ascii="Times New Roman" w:eastAsia="Helvetica" w:hAnsi="Times New Roman" w:cs="Times New Roman"/>
          <w:sz w:val="28"/>
          <w:szCs w:val="20"/>
          <w:lang w:val="uk-UA" w:eastAsia="ru-RU"/>
        </w:rPr>
      </w:pPr>
      <w:r w:rsidRPr="00D933B8">
        <w:rPr>
          <w:rFonts w:ascii="Times New Roman" w:eastAsia="Helvetica" w:hAnsi="Times New Roman" w:cs="Times New Roman"/>
          <w:sz w:val="28"/>
          <w:szCs w:val="20"/>
          <w:lang w:val="uk-UA" w:eastAsia="ru-RU"/>
        </w:rPr>
        <w:t>5. Овчаренко А. Визнання реєстрації та розірвання шлюбу за двосторонніми міжнародними договорами, укладеними Україною / А. Овчаренко // Юстиніан : [Електронний ресурс]. – Режим доступу: www.justinian.com.ua</w:t>
      </w:r>
    </w:p>
    <w:p w:rsidR="00EF7C5F" w:rsidRPr="00D933B8" w:rsidRDefault="00D933B8" w:rsidP="00D933B8">
      <w:pPr>
        <w:rPr>
          <w:lang w:val="uk-UA"/>
        </w:rPr>
      </w:pPr>
      <w:r w:rsidRPr="00D933B8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 xml:space="preserve">6. Сімейний кодекс України від 10.01.2002 р.: [Електронний ресурс].–Режим доступу: http://zakon1.rada.gov.ua/laws/show/2947-14 </w:t>
      </w:r>
      <w:proofErr w:type="spellStart"/>
      <w:r w:rsidRPr="00D933B8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>Lviv</w:t>
      </w:r>
      <w:proofErr w:type="spellEnd"/>
      <w:r w:rsidRPr="00D933B8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 xml:space="preserve"> </w:t>
      </w:r>
      <w:proofErr w:type="spellStart"/>
      <w:r w:rsidRPr="00D933B8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>Polytechnic</w:t>
      </w:r>
      <w:proofErr w:type="spellEnd"/>
      <w:r w:rsidRPr="00D933B8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 xml:space="preserve"> </w:t>
      </w:r>
      <w:proofErr w:type="spellStart"/>
      <w:r w:rsidRPr="00D933B8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>National</w:t>
      </w:r>
      <w:proofErr w:type="spellEnd"/>
      <w:r w:rsidRPr="00D933B8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 xml:space="preserve"> </w:t>
      </w:r>
      <w:proofErr w:type="spellStart"/>
      <w:r w:rsidRPr="00D933B8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>University</w:t>
      </w:r>
      <w:proofErr w:type="spellEnd"/>
      <w:r w:rsidRPr="00D933B8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 xml:space="preserve"> </w:t>
      </w:r>
      <w:proofErr w:type="spellStart"/>
      <w:r w:rsidRPr="00D933B8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>Institutional</w:t>
      </w:r>
      <w:proofErr w:type="spellEnd"/>
      <w:r w:rsidRPr="00D933B8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 xml:space="preserve"> </w:t>
      </w:r>
      <w:proofErr w:type="spellStart"/>
      <w:r w:rsidRPr="00D933B8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>Repository</w:t>
      </w:r>
      <w:proofErr w:type="spellEnd"/>
      <w:r w:rsidRPr="00D933B8">
        <w:rPr>
          <w:rFonts w:ascii="Times New Roman" w:eastAsia="Helvetica" w:hAnsi="Times New Roman" w:cs="Times New Roman"/>
          <w:sz w:val="30"/>
          <w:szCs w:val="20"/>
          <w:lang w:val="uk-UA" w:eastAsia="ru-RU"/>
        </w:rPr>
        <w:t xml:space="preserve"> http://ena.lp.edu.ua ~ 227</w:t>
      </w:r>
      <w:bookmarkStart w:id="6" w:name="_GoBack"/>
      <w:bookmarkEnd w:id="6"/>
    </w:p>
    <w:sectPr w:rsidR="00EF7C5F" w:rsidRPr="00D933B8" w:rsidSect="0058620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B8"/>
    <w:rsid w:val="0058620B"/>
    <w:rsid w:val="00CC69F8"/>
    <w:rsid w:val="00D933B8"/>
    <w:rsid w:val="00E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E4D18-F013-4E50-8DA2-F86993FE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2019-03-14T20:57:00Z</dcterms:created>
  <dcterms:modified xsi:type="dcterms:W3CDTF">2019-03-14T20:57:00Z</dcterms:modified>
</cp:coreProperties>
</file>