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1E7" w:rsidRPr="006F63E9" w:rsidRDefault="000231E7" w:rsidP="000231E7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УДК 341.9 (043.2)</w:t>
      </w:r>
    </w:p>
    <w:p w:rsidR="000231E7" w:rsidRDefault="000231E7" w:rsidP="000231E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6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Мацелик</w:t>
      </w:r>
      <w:proofErr w:type="spellEnd"/>
      <w:r w:rsidRPr="006F6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М.О.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6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., доцент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231E7" w:rsidRPr="006F63E9" w:rsidRDefault="000231E7" w:rsidP="000231E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Інститут права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Університету ДФС</w:t>
      </w:r>
    </w:p>
    <w:p w:rsidR="000231E7" w:rsidRPr="006F63E9" w:rsidRDefault="000231E7" w:rsidP="000231E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F6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Гуцал</w:t>
      </w:r>
      <w:proofErr w:type="spellEnd"/>
      <w:r w:rsidRPr="006F63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І. Ю.,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231E7" w:rsidRPr="006F63E9" w:rsidRDefault="000231E7" w:rsidP="000231E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Юридичний факультет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31E7" w:rsidRDefault="000231E7" w:rsidP="000231E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Національний авіаційний університет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Київ, Україна</w:t>
      </w:r>
    </w:p>
    <w:p w:rsidR="000231E7" w:rsidRPr="002F50DD" w:rsidRDefault="000231E7" w:rsidP="000231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231E7" w:rsidRPr="00A40568" w:rsidRDefault="000231E7" w:rsidP="000231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5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МІСЦЕ МІЖНАРОДНОГО ПРИВАТНОГО ПРАВА В СИСТЕМІ ПРАВА</w:t>
      </w:r>
    </w:p>
    <w:p w:rsidR="000231E7" w:rsidRPr="006F63E9" w:rsidRDefault="000231E7" w:rsidP="000231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Досі дискусійним залишається питання місця міжнародного приватного права в юридичній системі. З розвитком міжнародних господарських, торгівельних, спадкових,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шлюбно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-сімейних відносин звернення до міжнародного приватного права стало необхідністю для регулювання міжнародних діалогів між громадянами та підприємствами. Після досягнення незалежності, міжнародне приватне право стало стрімко розвиватись і в Україні. Це відбувається через те, що українські суб’єкти господарювання почали виходити на світовий ринок, громадяни подорожувати за кордон та працювати в іноземних державах, вести бізнес. Наша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держва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наразі, активно вступає в правовідносини з міжнародними господарськими організаціями, іноземними юридичними та фізичними особами-підприємцями, в тому числі і майнові, а в свою чергу отримує іноземні інвестиції. В усіх цих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процессах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міжнародного приватного права є беззаперечною.</w:t>
      </w:r>
    </w:p>
    <w:p w:rsidR="000231E7" w:rsidRPr="006F63E9" w:rsidRDefault="000231E7" w:rsidP="000231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Універсального визначення міжнародного приватного права немає, адже існує більше 200 правових систем, але важливим є те, що різні системи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МПрП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, незважаючи на всю їх різнорідність, сприяють нормалізації міжнародних відносин і полегшують завдання розв’язання конфліктів на рівні законів та юрисдикцій[1, с. 19]. Існує велика кількість думок щодо правової природи міжнародного приватного права.</w:t>
      </w:r>
    </w:p>
    <w:p w:rsidR="000231E7" w:rsidRPr="006F63E9" w:rsidRDefault="000231E7" w:rsidP="000231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Одні науковці вважають, що міжнародне приватне право має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внутрішноьодержавну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природу. Прибічники такого підходу зазначають, що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Міжнародність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» міжнародного приватного права вбачається в тому, що оскільки питому вагу в складі норм міжнародного приватного права займають уніфіковані приписи, які не можуть бути змінені державами в односторонньому порядку, до складу міжнародного приватного права входять єдині норми. Зважаючи на те, що колізійні норми кожної держави відсилають до матеріальних норм іноземного права, в кожному окремому випадку регулювання таких відносин забезпечується міжнародною взаємодією національних правових систем [2, 90–91].</w:t>
      </w:r>
    </w:p>
    <w:p w:rsidR="000231E7" w:rsidRPr="006F63E9" w:rsidRDefault="000231E7" w:rsidP="000231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Друга точка зору базується на тому, що норми міжнародного приватного права є складовою міжнародного права в широкому сенсі слова. Серед аргументів, які висуваються на підтримку цього підходу, є, зокрема, таке: колізійні норми мають міжнародно-правовий характер, «оскільки з приводу тієї чи іншої норми встановилася згода держав та оскільки в основі колізійної норми нерідко лежить міжнародний звичай, що складався століттями» [3, c. 120].</w:t>
      </w:r>
    </w:p>
    <w:p w:rsidR="000231E7" w:rsidRPr="006F63E9" w:rsidRDefault="000231E7" w:rsidP="000231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В. Гаврилов в своїх працях зазначає, що міжнародне приватне право є штучним утворенням, яке не можна розглянути ні як частину міжнародного, ні як частину внутрішньодержавного права. Не утворює воно і власної системи права, так як саме складається з норм цих правових систем. Воно є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полісистемним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комплексом, що складається із норм як національного, так і міжнародного права[4, 13-14].</w:t>
      </w:r>
    </w:p>
    <w:p w:rsidR="000231E7" w:rsidRPr="006F63E9" w:rsidRDefault="000231E7" w:rsidP="000231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відомо, міжнародне приватне право регулює цивільно-правові, сімейні, трудові відносини з іноземним елементом. Звертаючи увагу на той факт, що предмет міжнародного приватного права частково збігається з предметом цивільного права існують думки, що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МПрП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частиною цивільного права. Відповідно до даної концепції кожна держава має своє міжнародне приватне право. Спільного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МПрП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всіх груп держав чи окремих країн не існує. У будь-якому варіанті національно-правового підходу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МПрП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закладено певні спільні аргументи. Ідея про те, що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МПрП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регулює особливу групу цивільно-правових відносин між фізичними та юридичними особами, які </w:t>
      </w: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перебувають під верховенством держави та, відповідно, під дією її внутрішнього права, виноситься на перший план. Необхідно також зазначити, що багато з вчених-цивілістів вважають, що правовідносини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МПрП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регулюються лише нормами внутрішньодержавного права, серед яких окрему групу становлять трансформовані у внутрішнє право норми міжнародних договорів та звичаїв або санкціоновані державою «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преднорми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» міжнародних договорів [5, c. 41].</w:t>
      </w:r>
    </w:p>
    <w:p w:rsidR="000231E7" w:rsidRPr="006F63E9" w:rsidRDefault="000231E7" w:rsidP="000231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Таким чином, можемо зробити висновок, що питання щодо визначення місця міжнародного приватного права в правовій системі і надалі залишається дискусійним. Проте на сьогодні спираючись на предмет міжнародного приватного права вже можна виділити основні підходи щодо його місця в системі права.</w:t>
      </w:r>
    </w:p>
    <w:p w:rsidR="000231E7" w:rsidRPr="006F63E9" w:rsidRDefault="000231E7" w:rsidP="000231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Література</w:t>
      </w:r>
    </w:p>
    <w:p w:rsidR="000231E7" w:rsidRPr="006F63E9" w:rsidRDefault="000231E7" w:rsidP="000231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1.Мережко О.О. Співвідношення міжнародного приватного з міжнародним публічним правом // Юридична газета. – 2004. – № 17 (29). – С. 18–22.</w:t>
      </w:r>
    </w:p>
    <w:p w:rsidR="000231E7" w:rsidRPr="006F63E9" w:rsidRDefault="000231E7" w:rsidP="000231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Ануфриева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П.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Международное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частное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право. В 3 т. Т. 1: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Общая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Учебник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М.: БЕК, 2002. – 288с. </w:t>
      </w:r>
    </w:p>
    <w:p w:rsidR="000231E7" w:rsidRPr="006F63E9" w:rsidRDefault="000231E7" w:rsidP="000231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Мережко О.О. Проблеми теорії міжнародного публічного та приватного права / О.О. Мережко. – К. :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Юстініан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, 2010. – 320 с.</w:t>
      </w:r>
    </w:p>
    <w:p w:rsidR="000231E7" w:rsidRPr="006F63E9" w:rsidRDefault="000231E7" w:rsidP="000231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Гаврилов В. В.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Международное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частное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право: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Учебное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пособие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Владивосток: 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-во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Дальневост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ун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-та, 1997. – 124 с.</w:t>
      </w:r>
    </w:p>
    <w:p w:rsidR="000231E7" w:rsidRPr="006F63E9" w:rsidRDefault="000231E7" w:rsidP="000231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Довгерт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 Міжнародне приватне право. Загальна частина : [підручник] / А.С. </w:t>
      </w:r>
      <w:proofErr w:type="spellStart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Довгерт</w:t>
      </w:r>
      <w:proofErr w:type="spellEnd"/>
      <w:r w:rsidRPr="006F63E9">
        <w:rPr>
          <w:rFonts w:ascii="Times New Roman" w:hAnsi="Times New Roman" w:cs="Times New Roman"/>
          <w:color w:val="000000" w:themeColor="text1"/>
          <w:sz w:val="28"/>
          <w:szCs w:val="28"/>
        </w:rPr>
        <w:t>, В.І. Кисіль. – К. : Правова єдність, 2012. – 374 с.</w:t>
      </w:r>
    </w:p>
    <w:p w:rsidR="000231E7" w:rsidRDefault="000231E7">
      <w:bookmarkStart w:id="0" w:name="_GoBack"/>
      <w:bookmarkEnd w:id="0"/>
    </w:p>
    <w:sectPr w:rsidR="0002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E7"/>
    <w:rsid w:val="0002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EB02F-A017-43D9-9782-E3ADF57F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1E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2019-05-23T20:10:00Z</dcterms:created>
  <dcterms:modified xsi:type="dcterms:W3CDTF">2019-05-23T20:10:00Z</dcterms:modified>
</cp:coreProperties>
</file>