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B46" w:rsidRPr="00672105" w:rsidRDefault="004D2B46" w:rsidP="004D2B46">
      <w:pPr>
        <w:spacing w:after="0" w:line="240" w:lineRule="auto"/>
        <w:jc w:val="both"/>
        <w:rPr>
          <w:rFonts w:ascii="Times New Roman" w:hAnsi="Times New Roman" w:cs="Times New Roman"/>
          <w:sz w:val="20"/>
          <w:szCs w:val="20"/>
        </w:rPr>
      </w:pPr>
      <w:bookmarkStart w:id="0" w:name="_GoBack"/>
      <w:bookmarkEnd w:id="0"/>
      <w:r w:rsidRPr="00672105">
        <w:rPr>
          <w:rFonts w:ascii="Times New Roman" w:hAnsi="Times New Roman" w:cs="Times New Roman"/>
          <w:sz w:val="20"/>
          <w:szCs w:val="20"/>
        </w:rPr>
        <w:t>УДК: 339.9: 330.34</w:t>
      </w:r>
      <w:r w:rsidR="004D4270" w:rsidRPr="00672105">
        <w:rPr>
          <w:rFonts w:ascii="Times New Roman" w:hAnsi="Times New Roman" w:cs="Times New Roman"/>
          <w:sz w:val="20"/>
          <w:szCs w:val="20"/>
        </w:rPr>
        <w:t>: 33 (075.8)</w:t>
      </w:r>
    </w:p>
    <w:p w:rsidR="004D2B46" w:rsidRPr="00672105" w:rsidRDefault="004D2B46" w:rsidP="004D2B46">
      <w:pPr>
        <w:spacing w:after="0" w:line="240" w:lineRule="auto"/>
        <w:jc w:val="right"/>
        <w:rPr>
          <w:rFonts w:ascii="Times New Roman" w:hAnsi="Times New Roman" w:cs="Times New Roman"/>
          <w:b/>
          <w:sz w:val="20"/>
          <w:szCs w:val="20"/>
        </w:rPr>
      </w:pPr>
      <w:r w:rsidRPr="00672105">
        <w:rPr>
          <w:rFonts w:ascii="Times New Roman" w:hAnsi="Times New Roman" w:cs="Times New Roman"/>
          <w:b/>
          <w:sz w:val="20"/>
          <w:szCs w:val="20"/>
        </w:rPr>
        <w:t>БІЛА С.О.</w:t>
      </w:r>
    </w:p>
    <w:p w:rsidR="00583552" w:rsidRPr="00672105" w:rsidRDefault="00583552" w:rsidP="004D2B46">
      <w:pPr>
        <w:spacing w:after="0" w:line="240" w:lineRule="auto"/>
        <w:jc w:val="right"/>
        <w:rPr>
          <w:rFonts w:ascii="Times New Roman" w:hAnsi="Times New Roman" w:cs="Times New Roman"/>
          <w:sz w:val="20"/>
          <w:szCs w:val="20"/>
        </w:rPr>
      </w:pPr>
      <w:proofErr w:type="spellStart"/>
      <w:r w:rsidRPr="00672105">
        <w:rPr>
          <w:rFonts w:ascii="Times New Roman" w:hAnsi="Times New Roman" w:cs="Times New Roman"/>
          <w:sz w:val="20"/>
          <w:szCs w:val="20"/>
        </w:rPr>
        <w:t>д</w:t>
      </w:r>
      <w:r w:rsidR="004D2B46" w:rsidRPr="00672105">
        <w:rPr>
          <w:rFonts w:ascii="Times New Roman" w:hAnsi="Times New Roman" w:cs="Times New Roman"/>
          <w:sz w:val="20"/>
          <w:szCs w:val="20"/>
        </w:rPr>
        <w:t>.н.д.у</w:t>
      </w:r>
      <w:proofErr w:type="spellEnd"/>
      <w:r w:rsidR="004D2B46" w:rsidRPr="00672105">
        <w:rPr>
          <w:rFonts w:ascii="Times New Roman" w:hAnsi="Times New Roman" w:cs="Times New Roman"/>
          <w:sz w:val="20"/>
          <w:szCs w:val="20"/>
        </w:rPr>
        <w:t>., професор</w:t>
      </w:r>
      <w:r w:rsidRPr="00672105">
        <w:rPr>
          <w:rFonts w:ascii="Times New Roman" w:hAnsi="Times New Roman" w:cs="Times New Roman"/>
          <w:sz w:val="20"/>
          <w:szCs w:val="20"/>
        </w:rPr>
        <w:t>, заслужений економіст України</w:t>
      </w:r>
    </w:p>
    <w:p w:rsidR="004D2B46" w:rsidRPr="00583552" w:rsidRDefault="004D2B46" w:rsidP="004D2B46">
      <w:pPr>
        <w:spacing w:after="0" w:line="240" w:lineRule="auto"/>
        <w:jc w:val="right"/>
        <w:rPr>
          <w:rFonts w:ascii="Times New Roman" w:hAnsi="Times New Roman" w:cs="Times New Roman"/>
          <w:sz w:val="20"/>
          <w:szCs w:val="20"/>
        </w:rPr>
      </w:pPr>
      <w:r w:rsidRPr="00672105">
        <w:rPr>
          <w:rFonts w:ascii="Times New Roman" w:hAnsi="Times New Roman" w:cs="Times New Roman"/>
          <w:sz w:val="20"/>
          <w:szCs w:val="20"/>
        </w:rPr>
        <w:t xml:space="preserve"> </w:t>
      </w:r>
      <w:r w:rsidR="00583552" w:rsidRPr="00672105">
        <w:rPr>
          <w:rFonts w:ascii="Times New Roman" w:hAnsi="Times New Roman" w:cs="Times New Roman"/>
          <w:sz w:val="20"/>
          <w:szCs w:val="20"/>
        </w:rPr>
        <w:t xml:space="preserve">професор </w:t>
      </w:r>
      <w:r w:rsidRPr="00672105">
        <w:rPr>
          <w:rFonts w:ascii="Times New Roman" w:hAnsi="Times New Roman" w:cs="Times New Roman"/>
          <w:sz w:val="20"/>
          <w:szCs w:val="20"/>
        </w:rPr>
        <w:t xml:space="preserve">кафедри </w:t>
      </w:r>
      <w:proofErr w:type="spellStart"/>
      <w:r w:rsidRPr="00583552">
        <w:rPr>
          <w:rFonts w:ascii="Times New Roman" w:hAnsi="Times New Roman" w:cs="Times New Roman"/>
          <w:sz w:val="20"/>
          <w:szCs w:val="20"/>
        </w:rPr>
        <w:t>міжнародних</w:t>
      </w:r>
      <w:proofErr w:type="spellEnd"/>
      <w:r w:rsidRPr="00583552">
        <w:rPr>
          <w:rFonts w:ascii="Times New Roman" w:hAnsi="Times New Roman" w:cs="Times New Roman"/>
          <w:sz w:val="20"/>
          <w:szCs w:val="20"/>
        </w:rPr>
        <w:t xml:space="preserve"> </w:t>
      </w:r>
      <w:proofErr w:type="spellStart"/>
      <w:r w:rsidRPr="00583552">
        <w:rPr>
          <w:rFonts w:ascii="Times New Roman" w:hAnsi="Times New Roman" w:cs="Times New Roman"/>
          <w:sz w:val="20"/>
          <w:szCs w:val="20"/>
        </w:rPr>
        <w:t>економічних</w:t>
      </w:r>
      <w:proofErr w:type="spellEnd"/>
      <w:r w:rsidRPr="00583552">
        <w:rPr>
          <w:rFonts w:ascii="Times New Roman" w:hAnsi="Times New Roman" w:cs="Times New Roman"/>
          <w:sz w:val="20"/>
          <w:szCs w:val="20"/>
        </w:rPr>
        <w:t xml:space="preserve"> </w:t>
      </w:r>
      <w:proofErr w:type="spellStart"/>
      <w:r w:rsidRPr="00583552">
        <w:rPr>
          <w:rFonts w:ascii="Times New Roman" w:hAnsi="Times New Roman" w:cs="Times New Roman"/>
          <w:sz w:val="20"/>
          <w:szCs w:val="20"/>
        </w:rPr>
        <w:t>відносин</w:t>
      </w:r>
      <w:proofErr w:type="spellEnd"/>
      <w:r w:rsidRPr="00583552">
        <w:rPr>
          <w:rFonts w:ascii="Times New Roman" w:hAnsi="Times New Roman" w:cs="Times New Roman"/>
          <w:sz w:val="20"/>
          <w:szCs w:val="20"/>
        </w:rPr>
        <w:t xml:space="preserve"> і </w:t>
      </w:r>
      <w:proofErr w:type="spellStart"/>
      <w:r w:rsidRPr="00583552">
        <w:rPr>
          <w:rFonts w:ascii="Times New Roman" w:hAnsi="Times New Roman" w:cs="Times New Roman"/>
          <w:sz w:val="20"/>
          <w:szCs w:val="20"/>
        </w:rPr>
        <w:t>бізнесу</w:t>
      </w:r>
      <w:proofErr w:type="spellEnd"/>
    </w:p>
    <w:p w:rsidR="00ED6356" w:rsidRDefault="00985103" w:rsidP="004D2B4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Ф</w:t>
      </w:r>
      <w:r w:rsidR="004D2B46" w:rsidRPr="00583552">
        <w:rPr>
          <w:rFonts w:ascii="Times New Roman" w:hAnsi="Times New Roman" w:cs="Times New Roman"/>
          <w:sz w:val="20"/>
          <w:szCs w:val="20"/>
        </w:rPr>
        <w:t xml:space="preserve">акультет </w:t>
      </w:r>
      <w:proofErr w:type="spellStart"/>
      <w:proofErr w:type="gramStart"/>
      <w:r w:rsidR="004D2B46" w:rsidRPr="00583552">
        <w:rPr>
          <w:rFonts w:ascii="Times New Roman" w:hAnsi="Times New Roman" w:cs="Times New Roman"/>
          <w:sz w:val="20"/>
          <w:szCs w:val="20"/>
        </w:rPr>
        <w:t>м</w:t>
      </w:r>
      <w:proofErr w:type="gramEnd"/>
      <w:r w:rsidR="004D2B46" w:rsidRPr="00583552">
        <w:rPr>
          <w:rFonts w:ascii="Times New Roman" w:hAnsi="Times New Roman" w:cs="Times New Roman"/>
          <w:sz w:val="20"/>
          <w:szCs w:val="20"/>
        </w:rPr>
        <w:t>іжнародних</w:t>
      </w:r>
      <w:proofErr w:type="spellEnd"/>
      <w:r w:rsidR="004D2B46" w:rsidRPr="00583552">
        <w:rPr>
          <w:rFonts w:ascii="Times New Roman" w:hAnsi="Times New Roman" w:cs="Times New Roman"/>
          <w:sz w:val="20"/>
          <w:szCs w:val="20"/>
        </w:rPr>
        <w:t xml:space="preserve"> </w:t>
      </w:r>
      <w:proofErr w:type="spellStart"/>
      <w:r w:rsidR="004D2B46" w:rsidRPr="00583552">
        <w:rPr>
          <w:rFonts w:ascii="Times New Roman" w:hAnsi="Times New Roman" w:cs="Times New Roman"/>
          <w:sz w:val="20"/>
          <w:szCs w:val="20"/>
        </w:rPr>
        <w:t>відносин</w:t>
      </w:r>
      <w:proofErr w:type="spellEnd"/>
      <w:r w:rsidR="00ED6356">
        <w:rPr>
          <w:rFonts w:ascii="Times New Roman" w:hAnsi="Times New Roman" w:cs="Times New Roman"/>
          <w:sz w:val="20"/>
          <w:szCs w:val="20"/>
        </w:rPr>
        <w:t xml:space="preserve"> (</w:t>
      </w:r>
      <w:r w:rsidR="00583552" w:rsidRPr="00583552">
        <w:rPr>
          <w:rFonts w:ascii="Times New Roman" w:hAnsi="Times New Roman" w:cs="Times New Roman"/>
          <w:sz w:val="20"/>
          <w:szCs w:val="20"/>
        </w:rPr>
        <w:t>ФМВ</w:t>
      </w:r>
      <w:r w:rsidR="00ED6356">
        <w:rPr>
          <w:rFonts w:ascii="Times New Roman" w:hAnsi="Times New Roman" w:cs="Times New Roman"/>
          <w:sz w:val="20"/>
          <w:szCs w:val="20"/>
        </w:rPr>
        <w:t>)</w:t>
      </w:r>
    </w:p>
    <w:p w:rsidR="004D2B46" w:rsidRDefault="004D2B46" w:rsidP="004D2B46">
      <w:pPr>
        <w:spacing w:after="0" w:line="240" w:lineRule="auto"/>
        <w:jc w:val="right"/>
        <w:rPr>
          <w:rFonts w:ascii="Times New Roman" w:hAnsi="Times New Roman" w:cs="Times New Roman"/>
          <w:b/>
          <w:sz w:val="20"/>
          <w:szCs w:val="20"/>
        </w:rPr>
      </w:pPr>
      <w:proofErr w:type="spellStart"/>
      <w:r w:rsidRPr="00583552">
        <w:rPr>
          <w:rFonts w:ascii="Times New Roman" w:hAnsi="Times New Roman" w:cs="Times New Roman"/>
          <w:sz w:val="20"/>
          <w:szCs w:val="20"/>
        </w:rPr>
        <w:t>Національн</w:t>
      </w:r>
      <w:r w:rsidR="00583552" w:rsidRPr="00583552">
        <w:rPr>
          <w:rFonts w:ascii="Times New Roman" w:hAnsi="Times New Roman" w:cs="Times New Roman"/>
          <w:sz w:val="20"/>
          <w:szCs w:val="20"/>
        </w:rPr>
        <w:t>ий</w:t>
      </w:r>
      <w:proofErr w:type="spellEnd"/>
      <w:r w:rsidRPr="00583552">
        <w:rPr>
          <w:rFonts w:ascii="Times New Roman" w:hAnsi="Times New Roman" w:cs="Times New Roman"/>
          <w:sz w:val="20"/>
          <w:szCs w:val="20"/>
        </w:rPr>
        <w:t xml:space="preserve"> </w:t>
      </w:r>
      <w:proofErr w:type="spellStart"/>
      <w:r w:rsidRPr="00583552">
        <w:rPr>
          <w:rFonts w:ascii="Times New Roman" w:hAnsi="Times New Roman" w:cs="Times New Roman"/>
          <w:sz w:val="20"/>
          <w:szCs w:val="20"/>
        </w:rPr>
        <w:t>авіаційн</w:t>
      </w:r>
      <w:r w:rsidR="00583552" w:rsidRPr="00583552">
        <w:rPr>
          <w:rFonts w:ascii="Times New Roman" w:hAnsi="Times New Roman" w:cs="Times New Roman"/>
          <w:sz w:val="20"/>
          <w:szCs w:val="20"/>
        </w:rPr>
        <w:t>ий</w:t>
      </w:r>
      <w:proofErr w:type="spellEnd"/>
      <w:r w:rsidRPr="00583552">
        <w:rPr>
          <w:rFonts w:ascii="Times New Roman" w:hAnsi="Times New Roman" w:cs="Times New Roman"/>
          <w:sz w:val="20"/>
          <w:szCs w:val="20"/>
        </w:rPr>
        <w:t xml:space="preserve"> </w:t>
      </w:r>
      <w:proofErr w:type="spellStart"/>
      <w:r w:rsidRPr="00583552">
        <w:rPr>
          <w:rFonts w:ascii="Times New Roman" w:hAnsi="Times New Roman" w:cs="Times New Roman"/>
          <w:sz w:val="20"/>
          <w:szCs w:val="20"/>
        </w:rPr>
        <w:t>університет</w:t>
      </w:r>
      <w:proofErr w:type="spellEnd"/>
      <w:r w:rsidR="00ED6356">
        <w:rPr>
          <w:rFonts w:ascii="Times New Roman" w:hAnsi="Times New Roman" w:cs="Times New Roman"/>
          <w:sz w:val="20"/>
          <w:szCs w:val="20"/>
        </w:rPr>
        <w:t xml:space="preserve"> (НАУ)</w:t>
      </w:r>
    </w:p>
    <w:p w:rsidR="00583552" w:rsidRDefault="00583552" w:rsidP="004D2B46">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ОВЧАРЕНКО К.</w:t>
      </w:r>
      <w:r w:rsidR="00C50866">
        <w:rPr>
          <w:rFonts w:ascii="Times New Roman" w:hAnsi="Times New Roman" w:cs="Times New Roman"/>
          <w:b/>
          <w:sz w:val="20"/>
          <w:szCs w:val="20"/>
        </w:rPr>
        <w:t>Ю</w:t>
      </w:r>
      <w:r>
        <w:rPr>
          <w:rFonts w:ascii="Times New Roman" w:hAnsi="Times New Roman" w:cs="Times New Roman"/>
          <w:b/>
          <w:sz w:val="20"/>
          <w:szCs w:val="20"/>
        </w:rPr>
        <w:t>.</w:t>
      </w:r>
    </w:p>
    <w:p w:rsidR="00583552" w:rsidRPr="00583552" w:rsidRDefault="00583552" w:rsidP="004D2B46">
      <w:pPr>
        <w:spacing w:after="0" w:line="240" w:lineRule="auto"/>
        <w:jc w:val="right"/>
        <w:rPr>
          <w:rFonts w:ascii="Times New Roman" w:hAnsi="Times New Roman" w:cs="Times New Roman"/>
          <w:sz w:val="20"/>
          <w:szCs w:val="20"/>
        </w:rPr>
      </w:pPr>
      <w:r w:rsidRPr="00583552">
        <w:rPr>
          <w:rFonts w:ascii="Times New Roman" w:hAnsi="Times New Roman" w:cs="Times New Roman"/>
          <w:sz w:val="20"/>
          <w:szCs w:val="20"/>
        </w:rPr>
        <w:t xml:space="preserve">студентка 5 курсу МЕВ, </w:t>
      </w:r>
      <w:proofErr w:type="spellStart"/>
      <w:r w:rsidRPr="00583552">
        <w:rPr>
          <w:rFonts w:ascii="Times New Roman" w:hAnsi="Times New Roman" w:cs="Times New Roman"/>
          <w:sz w:val="20"/>
          <w:szCs w:val="20"/>
        </w:rPr>
        <w:t>магістрант</w:t>
      </w:r>
      <w:proofErr w:type="spellEnd"/>
    </w:p>
    <w:p w:rsidR="00583552" w:rsidRDefault="00583552" w:rsidP="004D2B46">
      <w:pPr>
        <w:spacing w:after="0" w:line="240" w:lineRule="auto"/>
        <w:jc w:val="right"/>
        <w:rPr>
          <w:rFonts w:ascii="Times New Roman" w:hAnsi="Times New Roman" w:cs="Times New Roman"/>
          <w:sz w:val="20"/>
          <w:szCs w:val="20"/>
        </w:rPr>
      </w:pPr>
      <w:proofErr w:type="spellStart"/>
      <w:r w:rsidRPr="00583552">
        <w:rPr>
          <w:rFonts w:ascii="Times New Roman" w:hAnsi="Times New Roman" w:cs="Times New Roman"/>
          <w:sz w:val="20"/>
          <w:szCs w:val="20"/>
        </w:rPr>
        <w:t>кафедри</w:t>
      </w:r>
      <w:proofErr w:type="spellEnd"/>
      <w:r w:rsidRPr="00583552">
        <w:rPr>
          <w:rFonts w:ascii="Times New Roman" w:hAnsi="Times New Roman" w:cs="Times New Roman"/>
          <w:sz w:val="20"/>
          <w:szCs w:val="20"/>
        </w:rPr>
        <w:t xml:space="preserve"> </w:t>
      </w:r>
      <w:proofErr w:type="spellStart"/>
      <w:r w:rsidRPr="00583552">
        <w:rPr>
          <w:rFonts w:ascii="Times New Roman" w:hAnsi="Times New Roman" w:cs="Times New Roman"/>
          <w:sz w:val="20"/>
          <w:szCs w:val="20"/>
        </w:rPr>
        <w:t>міжнародних</w:t>
      </w:r>
      <w:proofErr w:type="spellEnd"/>
      <w:r w:rsidRPr="00583552">
        <w:rPr>
          <w:rFonts w:ascii="Times New Roman" w:hAnsi="Times New Roman" w:cs="Times New Roman"/>
          <w:sz w:val="20"/>
          <w:szCs w:val="20"/>
        </w:rPr>
        <w:t xml:space="preserve"> </w:t>
      </w:r>
      <w:proofErr w:type="spellStart"/>
      <w:r w:rsidRPr="00583552">
        <w:rPr>
          <w:rFonts w:ascii="Times New Roman" w:hAnsi="Times New Roman" w:cs="Times New Roman"/>
          <w:sz w:val="20"/>
          <w:szCs w:val="20"/>
        </w:rPr>
        <w:t>економічних</w:t>
      </w:r>
      <w:proofErr w:type="spellEnd"/>
      <w:r w:rsidRPr="00583552">
        <w:rPr>
          <w:rFonts w:ascii="Times New Roman" w:hAnsi="Times New Roman" w:cs="Times New Roman"/>
          <w:sz w:val="20"/>
          <w:szCs w:val="20"/>
        </w:rPr>
        <w:t xml:space="preserve"> </w:t>
      </w:r>
      <w:proofErr w:type="spellStart"/>
      <w:r w:rsidRPr="00583552">
        <w:rPr>
          <w:rFonts w:ascii="Times New Roman" w:hAnsi="Times New Roman" w:cs="Times New Roman"/>
          <w:sz w:val="20"/>
          <w:szCs w:val="20"/>
        </w:rPr>
        <w:t>відносин</w:t>
      </w:r>
      <w:proofErr w:type="spellEnd"/>
      <w:r w:rsidRPr="00583552">
        <w:rPr>
          <w:rFonts w:ascii="Times New Roman" w:hAnsi="Times New Roman" w:cs="Times New Roman"/>
          <w:sz w:val="20"/>
          <w:szCs w:val="20"/>
        </w:rPr>
        <w:t xml:space="preserve"> і </w:t>
      </w:r>
      <w:proofErr w:type="spellStart"/>
      <w:r w:rsidRPr="00583552">
        <w:rPr>
          <w:rFonts w:ascii="Times New Roman" w:hAnsi="Times New Roman" w:cs="Times New Roman"/>
          <w:sz w:val="20"/>
          <w:szCs w:val="20"/>
        </w:rPr>
        <w:t>бізнесу</w:t>
      </w:r>
      <w:proofErr w:type="spellEnd"/>
    </w:p>
    <w:p w:rsidR="00ED6356" w:rsidRDefault="00ED6356" w:rsidP="00ED63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Ф</w:t>
      </w:r>
      <w:r w:rsidRPr="00583552">
        <w:rPr>
          <w:rFonts w:ascii="Times New Roman" w:hAnsi="Times New Roman" w:cs="Times New Roman"/>
          <w:sz w:val="20"/>
          <w:szCs w:val="20"/>
        </w:rPr>
        <w:t xml:space="preserve">акультет </w:t>
      </w:r>
      <w:proofErr w:type="spellStart"/>
      <w:proofErr w:type="gramStart"/>
      <w:r w:rsidRPr="00583552">
        <w:rPr>
          <w:rFonts w:ascii="Times New Roman" w:hAnsi="Times New Roman" w:cs="Times New Roman"/>
          <w:sz w:val="20"/>
          <w:szCs w:val="20"/>
        </w:rPr>
        <w:t>м</w:t>
      </w:r>
      <w:proofErr w:type="gramEnd"/>
      <w:r w:rsidRPr="00583552">
        <w:rPr>
          <w:rFonts w:ascii="Times New Roman" w:hAnsi="Times New Roman" w:cs="Times New Roman"/>
          <w:sz w:val="20"/>
          <w:szCs w:val="20"/>
        </w:rPr>
        <w:t>іжнародних</w:t>
      </w:r>
      <w:proofErr w:type="spellEnd"/>
      <w:r w:rsidRPr="00583552">
        <w:rPr>
          <w:rFonts w:ascii="Times New Roman" w:hAnsi="Times New Roman" w:cs="Times New Roman"/>
          <w:sz w:val="20"/>
          <w:szCs w:val="20"/>
        </w:rPr>
        <w:t xml:space="preserve"> </w:t>
      </w:r>
      <w:proofErr w:type="spellStart"/>
      <w:r w:rsidRPr="00583552">
        <w:rPr>
          <w:rFonts w:ascii="Times New Roman" w:hAnsi="Times New Roman" w:cs="Times New Roman"/>
          <w:sz w:val="20"/>
          <w:szCs w:val="20"/>
        </w:rPr>
        <w:t>відносин</w:t>
      </w:r>
      <w:proofErr w:type="spellEnd"/>
      <w:r>
        <w:rPr>
          <w:rFonts w:ascii="Times New Roman" w:hAnsi="Times New Roman" w:cs="Times New Roman"/>
          <w:sz w:val="20"/>
          <w:szCs w:val="20"/>
        </w:rPr>
        <w:t xml:space="preserve"> (</w:t>
      </w:r>
      <w:r w:rsidRPr="00583552">
        <w:rPr>
          <w:rFonts w:ascii="Times New Roman" w:hAnsi="Times New Roman" w:cs="Times New Roman"/>
          <w:sz w:val="20"/>
          <w:szCs w:val="20"/>
        </w:rPr>
        <w:t>ФМВ</w:t>
      </w:r>
      <w:r>
        <w:rPr>
          <w:rFonts w:ascii="Times New Roman" w:hAnsi="Times New Roman" w:cs="Times New Roman"/>
          <w:sz w:val="20"/>
          <w:szCs w:val="20"/>
        </w:rPr>
        <w:t>)</w:t>
      </w:r>
    </w:p>
    <w:p w:rsidR="00583552" w:rsidRDefault="00583552" w:rsidP="004D2B46">
      <w:pPr>
        <w:spacing w:after="0" w:line="240" w:lineRule="auto"/>
        <w:jc w:val="right"/>
        <w:rPr>
          <w:rFonts w:ascii="Times New Roman" w:hAnsi="Times New Roman" w:cs="Times New Roman"/>
          <w:sz w:val="20"/>
          <w:szCs w:val="20"/>
        </w:rPr>
      </w:pPr>
      <w:proofErr w:type="spellStart"/>
      <w:r w:rsidRPr="00583552">
        <w:rPr>
          <w:rFonts w:ascii="Times New Roman" w:hAnsi="Times New Roman" w:cs="Times New Roman"/>
          <w:sz w:val="20"/>
          <w:szCs w:val="20"/>
        </w:rPr>
        <w:t>Національний</w:t>
      </w:r>
      <w:proofErr w:type="spellEnd"/>
      <w:r w:rsidRPr="00583552">
        <w:rPr>
          <w:rFonts w:ascii="Times New Roman" w:hAnsi="Times New Roman" w:cs="Times New Roman"/>
          <w:sz w:val="20"/>
          <w:szCs w:val="20"/>
        </w:rPr>
        <w:t xml:space="preserve"> </w:t>
      </w:r>
      <w:proofErr w:type="spellStart"/>
      <w:r w:rsidRPr="00583552">
        <w:rPr>
          <w:rFonts w:ascii="Times New Roman" w:hAnsi="Times New Roman" w:cs="Times New Roman"/>
          <w:sz w:val="20"/>
          <w:szCs w:val="20"/>
        </w:rPr>
        <w:t>авіаційний</w:t>
      </w:r>
      <w:proofErr w:type="spellEnd"/>
      <w:r w:rsidRPr="00583552">
        <w:rPr>
          <w:rFonts w:ascii="Times New Roman" w:hAnsi="Times New Roman" w:cs="Times New Roman"/>
          <w:sz w:val="20"/>
          <w:szCs w:val="20"/>
        </w:rPr>
        <w:t xml:space="preserve"> </w:t>
      </w:r>
      <w:proofErr w:type="spellStart"/>
      <w:r w:rsidRPr="00583552">
        <w:rPr>
          <w:rFonts w:ascii="Times New Roman" w:hAnsi="Times New Roman" w:cs="Times New Roman"/>
          <w:sz w:val="20"/>
          <w:szCs w:val="20"/>
        </w:rPr>
        <w:t>університет</w:t>
      </w:r>
      <w:proofErr w:type="spellEnd"/>
      <w:r w:rsidR="00ED6356">
        <w:rPr>
          <w:rFonts w:ascii="Times New Roman" w:hAnsi="Times New Roman" w:cs="Times New Roman"/>
          <w:sz w:val="20"/>
          <w:szCs w:val="20"/>
        </w:rPr>
        <w:t xml:space="preserve"> (НАУ)</w:t>
      </w:r>
    </w:p>
    <w:p w:rsidR="002D0CDE" w:rsidRDefault="002D0CDE" w:rsidP="004D2B46">
      <w:pPr>
        <w:spacing w:after="0" w:line="240" w:lineRule="auto"/>
        <w:jc w:val="right"/>
        <w:rPr>
          <w:rFonts w:ascii="Times New Roman" w:hAnsi="Times New Roman" w:cs="Times New Roman"/>
          <w:sz w:val="20"/>
          <w:szCs w:val="20"/>
        </w:rPr>
      </w:pPr>
    </w:p>
    <w:p w:rsidR="00D100B9" w:rsidRDefault="004D2B46" w:rsidP="002D0CDE">
      <w:pPr>
        <w:spacing w:after="0" w:line="240" w:lineRule="auto"/>
        <w:jc w:val="center"/>
        <w:rPr>
          <w:rFonts w:ascii="Times New Roman" w:hAnsi="Times New Roman" w:cs="Times New Roman"/>
          <w:b/>
          <w:sz w:val="20"/>
          <w:szCs w:val="20"/>
        </w:rPr>
      </w:pPr>
      <w:r w:rsidRPr="004D2B46">
        <w:rPr>
          <w:rFonts w:ascii="Times New Roman" w:hAnsi="Times New Roman" w:cs="Times New Roman"/>
          <w:b/>
          <w:sz w:val="20"/>
          <w:szCs w:val="20"/>
        </w:rPr>
        <w:t xml:space="preserve">РОЛЬ «ЗЕЛЕНОЇ ЕНЕРГЕТИКИ» У ЗАБЕЗПЕЧЕННІ МІЖНАРОДНОЇ </w:t>
      </w:r>
      <w:r w:rsidR="002D0CDE">
        <w:rPr>
          <w:rFonts w:ascii="Times New Roman" w:hAnsi="Times New Roman" w:cs="Times New Roman"/>
          <w:b/>
          <w:sz w:val="20"/>
          <w:szCs w:val="20"/>
        </w:rPr>
        <w:t xml:space="preserve">ЕКОНОМІЧНОЇ </w:t>
      </w:r>
      <w:r w:rsidRPr="004D2B46">
        <w:rPr>
          <w:rFonts w:ascii="Times New Roman" w:hAnsi="Times New Roman" w:cs="Times New Roman"/>
          <w:b/>
          <w:sz w:val="20"/>
          <w:szCs w:val="20"/>
        </w:rPr>
        <w:t>БЕЗПЕКИ</w:t>
      </w:r>
    </w:p>
    <w:p w:rsidR="005C6B77" w:rsidRDefault="005C6B77" w:rsidP="002D0CDE">
      <w:pPr>
        <w:spacing w:after="0" w:line="240" w:lineRule="auto"/>
        <w:jc w:val="center"/>
        <w:rPr>
          <w:rFonts w:ascii="Times New Roman" w:hAnsi="Times New Roman" w:cs="Times New Roman"/>
          <w:b/>
          <w:sz w:val="20"/>
          <w:szCs w:val="20"/>
        </w:rPr>
      </w:pPr>
    </w:p>
    <w:p w:rsidR="005C6B77" w:rsidRPr="005C6B77" w:rsidRDefault="005C6B77" w:rsidP="005C6B77">
      <w:pPr>
        <w:spacing w:after="0" w:line="240" w:lineRule="auto"/>
        <w:ind w:firstLine="709"/>
        <w:jc w:val="both"/>
        <w:rPr>
          <w:rFonts w:ascii="Times New Roman" w:hAnsi="Times New Roman" w:cs="Times New Roman"/>
          <w:i/>
          <w:sz w:val="20"/>
          <w:szCs w:val="20"/>
        </w:rPr>
      </w:pPr>
      <w:r w:rsidRPr="005C6B77">
        <w:rPr>
          <w:rFonts w:ascii="Times New Roman" w:hAnsi="Times New Roman" w:cs="Times New Roman"/>
          <w:b/>
          <w:i/>
          <w:sz w:val="20"/>
          <w:szCs w:val="20"/>
        </w:rPr>
        <w:t xml:space="preserve">Анотація. </w:t>
      </w:r>
      <w:r w:rsidRPr="005C6B77">
        <w:rPr>
          <w:rFonts w:ascii="Times New Roman" w:hAnsi="Times New Roman" w:cs="Times New Roman"/>
          <w:i/>
          <w:sz w:val="20"/>
          <w:szCs w:val="20"/>
        </w:rPr>
        <w:t>У статті узагальнено світовий досвід щодо визначення пріоритетів, застосування механізмів та заходів стимулювання розвитку «зеленої енергетики» з метою забезпечення міжнародної економічної безпеки. Визначено базові показники розвіданих запасів вуглецевих енергетичних ресурсів у світі та представлено п</w:t>
      </w:r>
      <w:r w:rsidRPr="005C6B77">
        <w:rPr>
          <w:rFonts w:ascii="Times New Roman" w:eastAsia="Calibri" w:hAnsi="Times New Roman" w:cs="Times New Roman"/>
          <w:i/>
          <w:noProof/>
          <w:sz w:val="20"/>
          <w:szCs w:val="20"/>
        </w:rPr>
        <w:t xml:space="preserve">рогнози BP Energy Outlook щодо динаміки світового енергоспоживання на період до 2035 р. Досліджено </w:t>
      </w:r>
      <w:r w:rsidRPr="005C6B77">
        <w:rPr>
          <w:rFonts w:ascii="Times New Roman" w:hAnsi="Times New Roman" w:cs="Times New Roman"/>
          <w:i/>
          <w:sz w:val="20"/>
          <w:szCs w:val="20"/>
        </w:rPr>
        <w:t xml:space="preserve">сутність проектного підходу та розглянуто світовий досвід запровадження механізмів стимулювання бізнес-структур та інших суб'єктів господарювання у сфері розвитку відновлюваної, «зеленої енергетики». Досліджено інвестиційні пріоритети економічної </w:t>
      </w:r>
      <w:r w:rsidRPr="005C6B77">
        <w:rPr>
          <w:rFonts w:ascii="Times New Roman" w:eastAsia="Times New Roman" w:hAnsi="Times New Roman" w:cs="Times New Roman"/>
          <w:i/>
          <w:sz w:val="20"/>
          <w:szCs w:val="20"/>
          <w:lang w:eastAsia="uk-UA"/>
        </w:rPr>
        <w:t xml:space="preserve">політики країн-лідерів сталого розвитку у сфері </w:t>
      </w:r>
      <w:r w:rsidRPr="005C6B77">
        <w:rPr>
          <w:rFonts w:ascii="Times New Roman" w:hAnsi="Times New Roman" w:cs="Times New Roman"/>
          <w:i/>
          <w:sz w:val="20"/>
          <w:szCs w:val="20"/>
        </w:rPr>
        <w:t>«зеленої енергетики». У статті визначено синергетичний зв'язок між розвитком «зеленої енергетики» та забезпеченням міжнародної економічної безпеки у ХХІ ст.</w:t>
      </w:r>
    </w:p>
    <w:p w:rsidR="005C6B77" w:rsidRPr="00D14A4D" w:rsidRDefault="005C6B77" w:rsidP="005C6B77">
      <w:pPr>
        <w:spacing w:after="0" w:line="240" w:lineRule="auto"/>
        <w:ind w:firstLine="709"/>
        <w:jc w:val="both"/>
        <w:rPr>
          <w:rFonts w:ascii="Times New Roman" w:hAnsi="Times New Roman" w:cs="Times New Roman"/>
          <w:sz w:val="20"/>
          <w:szCs w:val="20"/>
        </w:rPr>
      </w:pPr>
      <w:r w:rsidRPr="005C6B77">
        <w:rPr>
          <w:rFonts w:ascii="Times New Roman" w:hAnsi="Times New Roman" w:cs="Times New Roman"/>
          <w:b/>
          <w:i/>
          <w:sz w:val="20"/>
          <w:szCs w:val="20"/>
        </w:rPr>
        <w:t>Ключові слова:</w:t>
      </w:r>
      <w:r w:rsidRPr="005C6B77">
        <w:rPr>
          <w:rFonts w:ascii="Times New Roman" w:hAnsi="Times New Roman" w:cs="Times New Roman"/>
          <w:i/>
          <w:sz w:val="20"/>
          <w:szCs w:val="20"/>
        </w:rPr>
        <w:t xml:space="preserve"> «зелена енергетика»; міжнародна економічна безпека; вуглецеві енергетичні ресурси; </w:t>
      </w:r>
      <w:r w:rsidRPr="005C6B77">
        <w:rPr>
          <w:rFonts w:ascii="Times New Roman" w:eastAsia="Calibri" w:hAnsi="Times New Roman" w:cs="Times New Roman"/>
          <w:i/>
          <w:noProof/>
          <w:sz w:val="20"/>
          <w:szCs w:val="20"/>
        </w:rPr>
        <w:t xml:space="preserve">динаміка світового енергоспоживання; </w:t>
      </w:r>
      <w:r w:rsidRPr="005C6B77">
        <w:rPr>
          <w:rFonts w:ascii="Times New Roman" w:hAnsi="Times New Roman" w:cs="Times New Roman"/>
          <w:i/>
          <w:sz w:val="20"/>
          <w:szCs w:val="20"/>
        </w:rPr>
        <w:t>відновлювана енергетика; сталий розвиток; синергетичний зв'язок; екологічна, та соціальна міжнародна безпека; міжнародне співробітництво; міжнародні організації.</w:t>
      </w:r>
    </w:p>
    <w:p w:rsidR="002D0CDE" w:rsidRPr="00FF0FB6" w:rsidRDefault="002D0CDE" w:rsidP="005C6B77">
      <w:pPr>
        <w:spacing w:after="0" w:line="240" w:lineRule="auto"/>
        <w:rPr>
          <w:rFonts w:ascii="Times New Roman" w:hAnsi="Times New Roman" w:cs="Times New Roman"/>
          <w:b/>
          <w:sz w:val="20"/>
          <w:szCs w:val="20"/>
        </w:rPr>
      </w:pPr>
    </w:p>
    <w:p w:rsidR="005C6B77" w:rsidRPr="00985103" w:rsidRDefault="005C6B77" w:rsidP="00985103">
      <w:pPr>
        <w:spacing w:after="0" w:line="240" w:lineRule="auto"/>
        <w:jc w:val="both"/>
        <w:rPr>
          <w:rFonts w:ascii="Times New Roman" w:hAnsi="Times New Roman" w:cs="Times New Roman"/>
          <w:sz w:val="20"/>
          <w:szCs w:val="20"/>
        </w:rPr>
      </w:pPr>
      <w:r w:rsidRPr="00985103">
        <w:rPr>
          <w:rFonts w:ascii="Times New Roman" w:hAnsi="Times New Roman" w:cs="Times New Roman"/>
          <w:b/>
          <w:sz w:val="20"/>
          <w:szCs w:val="20"/>
        </w:rPr>
        <w:t>Белая С.</w:t>
      </w:r>
      <w:r w:rsidR="00985103">
        <w:rPr>
          <w:rFonts w:ascii="Times New Roman" w:hAnsi="Times New Roman" w:cs="Times New Roman"/>
          <w:b/>
          <w:sz w:val="20"/>
          <w:szCs w:val="20"/>
        </w:rPr>
        <w:t xml:space="preserve"> </w:t>
      </w:r>
      <w:r w:rsidRPr="00985103">
        <w:rPr>
          <w:rFonts w:ascii="Times New Roman" w:hAnsi="Times New Roman" w:cs="Times New Roman"/>
          <w:b/>
          <w:sz w:val="20"/>
          <w:szCs w:val="20"/>
        </w:rPr>
        <w:t>А.,</w:t>
      </w:r>
      <w:r w:rsidRPr="00985103">
        <w:rPr>
          <w:rFonts w:ascii="Times New Roman" w:hAnsi="Times New Roman" w:cs="Times New Roman"/>
          <w:sz w:val="20"/>
          <w:szCs w:val="20"/>
        </w:rPr>
        <w:t xml:space="preserve"> </w:t>
      </w:r>
      <w:proofErr w:type="spellStart"/>
      <w:r w:rsidRPr="00985103">
        <w:rPr>
          <w:rFonts w:ascii="Times New Roman" w:hAnsi="Times New Roman" w:cs="Times New Roman"/>
          <w:sz w:val="20"/>
          <w:szCs w:val="20"/>
        </w:rPr>
        <w:t>д.н.гос.упр</w:t>
      </w:r>
      <w:proofErr w:type="spellEnd"/>
      <w:r w:rsidRPr="00985103">
        <w:rPr>
          <w:rFonts w:ascii="Times New Roman" w:hAnsi="Times New Roman" w:cs="Times New Roman"/>
          <w:sz w:val="20"/>
          <w:szCs w:val="20"/>
        </w:rPr>
        <w:t>., профессор, заслуженный экономист Украины, профессор кафедры международных экономических отношений и бизнеса</w:t>
      </w:r>
      <w:r w:rsidR="00985103">
        <w:rPr>
          <w:rFonts w:ascii="Times New Roman" w:hAnsi="Times New Roman" w:cs="Times New Roman"/>
          <w:sz w:val="20"/>
          <w:szCs w:val="20"/>
        </w:rPr>
        <w:t xml:space="preserve"> Факультета</w:t>
      </w:r>
      <w:r w:rsidRPr="00985103">
        <w:rPr>
          <w:rFonts w:ascii="Times New Roman" w:hAnsi="Times New Roman" w:cs="Times New Roman"/>
          <w:sz w:val="20"/>
          <w:szCs w:val="20"/>
        </w:rPr>
        <w:t xml:space="preserve"> международных отношений Национального авиационного университета.</w:t>
      </w:r>
    </w:p>
    <w:p w:rsidR="005C6B77" w:rsidRPr="00985103" w:rsidRDefault="005C6B77" w:rsidP="00985103">
      <w:pPr>
        <w:spacing w:after="0" w:line="240" w:lineRule="auto"/>
        <w:jc w:val="both"/>
        <w:rPr>
          <w:rFonts w:ascii="Times New Roman" w:hAnsi="Times New Roman" w:cs="Times New Roman"/>
          <w:sz w:val="20"/>
          <w:szCs w:val="20"/>
        </w:rPr>
      </w:pPr>
      <w:r w:rsidRPr="00985103">
        <w:rPr>
          <w:rFonts w:ascii="Times New Roman" w:hAnsi="Times New Roman" w:cs="Times New Roman"/>
          <w:b/>
          <w:sz w:val="20"/>
          <w:szCs w:val="20"/>
        </w:rPr>
        <w:t>Овчаренко К.</w:t>
      </w:r>
      <w:r w:rsidR="00985103">
        <w:rPr>
          <w:rFonts w:ascii="Times New Roman" w:hAnsi="Times New Roman" w:cs="Times New Roman"/>
          <w:b/>
          <w:sz w:val="20"/>
          <w:szCs w:val="20"/>
        </w:rPr>
        <w:t xml:space="preserve"> </w:t>
      </w:r>
      <w:r w:rsidRPr="00985103">
        <w:rPr>
          <w:rFonts w:ascii="Times New Roman" w:hAnsi="Times New Roman" w:cs="Times New Roman"/>
          <w:b/>
          <w:sz w:val="20"/>
          <w:szCs w:val="20"/>
        </w:rPr>
        <w:t>Ю.,</w:t>
      </w:r>
      <w:r w:rsidRPr="00985103">
        <w:rPr>
          <w:rFonts w:ascii="Times New Roman" w:hAnsi="Times New Roman" w:cs="Times New Roman"/>
          <w:sz w:val="20"/>
          <w:szCs w:val="20"/>
        </w:rPr>
        <w:t xml:space="preserve"> студентка 5 курса МЭО, магистрант кафедры международных экономических отношений и бизнеса Факультета международных отношений Национального авиационного университета.</w:t>
      </w:r>
    </w:p>
    <w:p w:rsidR="005C6B77" w:rsidRDefault="005C6B77" w:rsidP="005C6B77">
      <w:pPr>
        <w:spacing w:after="0" w:line="240" w:lineRule="auto"/>
        <w:rPr>
          <w:rFonts w:ascii="Times New Roman" w:hAnsi="Times New Roman" w:cs="Times New Roman"/>
          <w:b/>
          <w:sz w:val="20"/>
          <w:szCs w:val="20"/>
        </w:rPr>
      </w:pPr>
    </w:p>
    <w:p w:rsidR="00435C06" w:rsidRDefault="00435C06" w:rsidP="00435C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РОЛЬ «ЗЕЛЕНОЙ ЭНЕРГЕТИКИ» В ОБЕСПЕЧЕНИИ МЕЖДУНАРОДНОЙ</w:t>
      </w:r>
    </w:p>
    <w:p w:rsidR="00435C06" w:rsidRDefault="00435C06" w:rsidP="00435C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ЭКОНОМИЧЕСКОЙ БЕЗОПАСНОСТИ</w:t>
      </w:r>
    </w:p>
    <w:p w:rsidR="00435C06" w:rsidRPr="00435C06" w:rsidRDefault="00435C06" w:rsidP="005C6B77">
      <w:pPr>
        <w:spacing w:after="0" w:line="240" w:lineRule="auto"/>
        <w:ind w:firstLine="709"/>
        <w:jc w:val="both"/>
        <w:rPr>
          <w:rFonts w:ascii="Times New Roman" w:hAnsi="Times New Roman" w:cs="Times New Roman"/>
          <w:b/>
          <w:sz w:val="20"/>
          <w:szCs w:val="20"/>
        </w:rPr>
      </w:pPr>
    </w:p>
    <w:p w:rsidR="005C6B77" w:rsidRDefault="005C6B77" w:rsidP="005C6B77">
      <w:pPr>
        <w:spacing w:after="0" w:line="240" w:lineRule="auto"/>
        <w:ind w:firstLine="709"/>
        <w:jc w:val="both"/>
        <w:rPr>
          <w:rFonts w:ascii="Times New Roman" w:eastAsia="Calibri" w:hAnsi="Times New Roman" w:cs="Times New Roman"/>
          <w:i/>
          <w:noProof/>
          <w:sz w:val="20"/>
          <w:szCs w:val="20"/>
        </w:rPr>
      </w:pPr>
      <w:r>
        <w:rPr>
          <w:rFonts w:ascii="Times New Roman" w:hAnsi="Times New Roman" w:cs="Times New Roman"/>
          <w:b/>
          <w:sz w:val="20"/>
          <w:szCs w:val="20"/>
        </w:rPr>
        <w:t xml:space="preserve">Аннотация. </w:t>
      </w:r>
      <w:r w:rsidRPr="005C6B77">
        <w:rPr>
          <w:rFonts w:ascii="Times New Roman" w:hAnsi="Times New Roman" w:cs="Times New Roman"/>
          <w:i/>
          <w:sz w:val="20"/>
          <w:szCs w:val="20"/>
        </w:rPr>
        <w:t xml:space="preserve">В статье обобщен мировой опыт </w:t>
      </w:r>
      <w:r w:rsidR="00EE57A9">
        <w:rPr>
          <w:rFonts w:ascii="Times New Roman" w:hAnsi="Times New Roman" w:cs="Times New Roman"/>
          <w:i/>
          <w:sz w:val="20"/>
          <w:szCs w:val="20"/>
        </w:rPr>
        <w:t xml:space="preserve">формирования </w:t>
      </w:r>
      <w:r w:rsidRPr="005C6B77">
        <w:rPr>
          <w:rFonts w:ascii="Times New Roman" w:hAnsi="Times New Roman" w:cs="Times New Roman"/>
          <w:i/>
          <w:sz w:val="20"/>
          <w:szCs w:val="20"/>
        </w:rPr>
        <w:t>приоритетов, использования механизмов и методов стимулирования</w:t>
      </w:r>
      <w:r>
        <w:rPr>
          <w:rFonts w:ascii="Times New Roman" w:hAnsi="Times New Roman" w:cs="Times New Roman"/>
          <w:b/>
          <w:sz w:val="20"/>
          <w:szCs w:val="20"/>
        </w:rPr>
        <w:t xml:space="preserve"> </w:t>
      </w:r>
      <w:r w:rsidRPr="00AC38F2">
        <w:rPr>
          <w:rFonts w:ascii="Times New Roman" w:hAnsi="Times New Roman" w:cs="Times New Roman"/>
          <w:i/>
          <w:sz w:val="20"/>
          <w:szCs w:val="20"/>
        </w:rPr>
        <w:t>развития «</w:t>
      </w:r>
      <w:proofErr w:type="spellStart"/>
      <w:r w:rsidRPr="00AC38F2">
        <w:rPr>
          <w:rFonts w:ascii="Times New Roman" w:hAnsi="Times New Roman" w:cs="Times New Roman"/>
          <w:i/>
          <w:sz w:val="20"/>
          <w:szCs w:val="20"/>
        </w:rPr>
        <w:t>зел</w:t>
      </w:r>
      <w:proofErr w:type="spellEnd"/>
      <w:r w:rsidRPr="00AC38F2">
        <w:rPr>
          <w:rFonts w:ascii="Times New Roman" w:hAnsi="Times New Roman" w:cs="Times New Roman"/>
          <w:bCs/>
          <w:i/>
          <w:sz w:val="20"/>
          <w:szCs w:val="20"/>
        </w:rPr>
        <w:t>ё</w:t>
      </w:r>
      <w:r w:rsidRPr="00AC38F2">
        <w:rPr>
          <w:rFonts w:ascii="Times New Roman" w:hAnsi="Times New Roman" w:cs="Times New Roman"/>
          <w:i/>
          <w:sz w:val="20"/>
          <w:szCs w:val="20"/>
        </w:rPr>
        <w:t>ной энергетики» в целях обеспечения международной экономической безопасности. Определены базовые показатели разведанных запасов углеводородных энергетических ресурсов в</w:t>
      </w:r>
      <w:r w:rsidR="00AC38F2" w:rsidRPr="00AC38F2">
        <w:rPr>
          <w:rFonts w:ascii="Times New Roman" w:hAnsi="Times New Roman" w:cs="Times New Roman"/>
          <w:i/>
          <w:sz w:val="20"/>
          <w:szCs w:val="20"/>
        </w:rPr>
        <w:t xml:space="preserve"> мире и представлено прогнозы</w:t>
      </w:r>
      <w:r w:rsidR="00EE57A9">
        <w:rPr>
          <w:rFonts w:ascii="Times New Roman" w:hAnsi="Times New Roman" w:cs="Times New Roman"/>
          <w:i/>
          <w:sz w:val="20"/>
          <w:szCs w:val="20"/>
        </w:rPr>
        <w:t xml:space="preserve"> </w:t>
      </w:r>
      <w:r w:rsidR="00AC38F2" w:rsidRPr="00AC38F2">
        <w:rPr>
          <w:rFonts w:ascii="Times New Roman" w:eastAsia="Calibri" w:hAnsi="Times New Roman" w:cs="Times New Roman"/>
          <w:i/>
          <w:noProof/>
          <w:sz w:val="20"/>
          <w:szCs w:val="20"/>
        </w:rPr>
        <w:t xml:space="preserve">BP Energy Outlook по динамике мирового энергопотребления на период до 2035 г. </w:t>
      </w:r>
      <w:r w:rsidR="00AC38F2">
        <w:rPr>
          <w:rFonts w:ascii="Times New Roman" w:eastAsia="Calibri" w:hAnsi="Times New Roman" w:cs="Times New Roman"/>
          <w:i/>
          <w:noProof/>
          <w:sz w:val="20"/>
          <w:szCs w:val="20"/>
        </w:rPr>
        <w:t>Рассмотрена сущность проектного подхода</w:t>
      </w:r>
      <w:r w:rsidR="00EE57A9">
        <w:rPr>
          <w:rFonts w:ascii="Times New Roman" w:eastAsia="Calibri" w:hAnsi="Times New Roman" w:cs="Times New Roman"/>
          <w:i/>
          <w:noProof/>
          <w:sz w:val="20"/>
          <w:szCs w:val="20"/>
        </w:rPr>
        <w:t>, а также</w:t>
      </w:r>
      <w:r w:rsidR="00AC38F2">
        <w:rPr>
          <w:rFonts w:ascii="Times New Roman" w:eastAsia="Calibri" w:hAnsi="Times New Roman" w:cs="Times New Roman"/>
          <w:i/>
          <w:noProof/>
          <w:sz w:val="20"/>
          <w:szCs w:val="20"/>
        </w:rPr>
        <w:t xml:space="preserve"> мировой опыт внедрения механизмов стимулирования бизнес-структур и других субъектов хозяйствования в сфере развития возобновляемой, </w:t>
      </w:r>
      <w:r w:rsidR="00AC38F2" w:rsidRPr="00AC38F2">
        <w:rPr>
          <w:rFonts w:ascii="Times New Roman" w:hAnsi="Times New Roman" w:cs="Times New Roman"/>
          <w:i/>
          <w:sz w:val="20"/>
          <w:szCs w:val="20"/>
        </w:rPr>
        <w:t>«</w:t>
      </w:r>
      <w:proofErr w:type="spellStart"/>
      <w:r w:rsidR="00AC38F2" w:rsidRPr="00AC38F2">
        <w:rPr>
          <w:rFonts w:ascii="Times New Roman" w:hAnsi="Times New Roman" w:cs="Times New Roman"/>
          <w:i/>
          <w:sz w:val="20"/>
          <w:szCs w:val="20"/>
        </w:rPr>
        <w:t>зел</w:t>
      </w:r>
      <w:proofErr w:type="spellEnd"/>
      <w:r w:rsidR="00AC38F2" w:rsidRPr="00AC38F2">
        <w:rPr>
          <w:rFonts w:ascii="Times New Roman" w:hAnsi="Times New Roman" w:cs="Times New Roman"/>
          <w:bCs/>
          <w:i/>
          <w:sz w:val="20"/>
          <w:szCs w:val="20"/>
        </w:rPr>
        <w:t>ё</w:t>
      </w:r>
      <w:r w:rsidR="00AC38F2" w:rsidRPr="00AC38F2">
        <w:rPr>
          <w:rFonts w:ascii="Times New Roman" w:hAnsi="Times New Roman" w:cs="Times New Roman"/>
          <w:i/>
          <w:sz w:val="20"/>
          <w:szCs w:val="20"/>
        </w:rPr>
        <w:t>ной энергетики»</w:t>
      </w:r>
      <w:r w:rsidR="00AC38F2">
        <w:rPr>
          <w:rFonts w:ascii="Times New Roman" w:hAnsi="Times New Roman" w:cs="Times New Roman"/>
          <w:i/>
          <w:sz w:val="20"/>
          <w:szCs w:val="20"/>
        </w:rPr>
        <w:t xml:space="preserve">. Исследованы инвестиционные приоритеты экономической политики стран-лидеров устойчивого развития в сфере </w:t>
      </w:r>
      <w:r w:rsidR="00AC38F2" w:rsidRPr="00AC38F2">
        <w:rPr>
          <w:rFonts w:ascii="Times New Roman" w:hAnsi="Times New Roman" w:cs="Times New Roman"/>
          <w:i/>
          <w:sz w:val="20"/>
          <w:szCs w:val="20"/>
        </w:rPr>
        <w:t>«</w:t>
      </w:r>
      <w:proofErr w:type="spellStart"/>
      <w:r w:rsidR="00AC38F2" w:rsidRPr="00AC38F2">
        <w:rPr>
          <w:rFonts w:ascii="Times New Roman" w:hAnsi="Times New Roman" w:cs="Times New Roman"/>
          <w:i/>
          <w:sz w:val="20"/>
          <w:szCs w:val="20"/>
        </w:rPr>
        <w:t>зел</w:t>
      </w:r>
      <w:proofErr w:type="spellEnd"/>
      <w:r w:rsidR="00AC38F2" w:rsidRPr="00AC38F2">
        <w:rPr>
          <w:rFonts w:ascii="Times New Roman" w:hAnsi="Times New Roman" w:cs="Times New Roman"/>
          <w:bCs/>
          <w:i/>
          <w:sz w:val="20"/>
          <w:szCs w:val="20"/>
        </w:rPr>
        <w:t>ё</w:t>
      </w:r>
      <w:r w:rsidR="00AC38F2" w:rsidRPr="00AC38F2">
        <w:rPr>
          <w:rFonts w:ascii="Times New Roman" w:hAnsi="Times New Roman" w:cs="Times New Roman"/>
          <w:i/>
          <w:sz w:val="20"/>
          <w:szCs w:val="20"/>
        </w:rPr>
        <w:t>ной энергетики»</w:t>
      </w:r>
      <w:r w:rsidR="00AC38F2">
        <w:rPr>
          <w:rFonts w:ascii="Times New Roman" w:hAnsi="Times New Roman" w:cs="Times New Roman"/>
          <w:i/>
          <w:sz w:val="20"/>
          <w:szCs w:val="20"/>
        </w:rPr>
        <w:t xml:space="preserve">. В статье </w:t>
      </w:r>
      <w:r w:rsidR="00656C88">
        <w:rPr>
          <w:rFonts w:ascii="Times New Roman" w:hAnsi="Times New Roman" w:cs="Times New Roman"/>
          <w:i/>
          <w:sz w:val="20"/>
          <w:szCs w:val="20"/>
        </w:rPr>
        <w:t xml:space="preserve">выявлена </w:t>
      </w:r>
      <w:r w:rsidR="00AC38F2">
        <w:rPr>
          <w:rFonts w:ascii="Times New Roman" w:hAnsi="Times New Roman" w:cs="Times New Roman"/>
          <w:i/>
          <w:sz w:val="20"/>
          <w:szCs w:val="20"/>
        </w:rPr>
        <w:t xml:space="preserve">синергетическая связь между развитием </w:t>
      </w:r>
      <w:r w:rsidR="00AC38F2" w:rsidRPr="00AC38F2">
        <w:rPr>
          <w:rFonts w:ascii="Times New Roman" w:hAnsi="Times New Roman" w:cs="Times New Roman"/>
          <w:i/>
          <w:sz w:val="20"/>
          <w:szCs w:val="20"/>
        </w:rPr>
        <w:t>«</w:t>
      </w:r>
      <w:proofErr w:type="spellStart"/>
      <w:r w:rsidR="00AC38F2" w:rsidRPr="00AC38F2">
        <w:rPr>
          <w:rFonts w:ascii="Times New Roman" w:hAnsi="Times New Roman" w:cs="Times New Roman"/>
          <w:i/>
          <w:sz w:val="20"/>
          <w:szCs w:val="20"/>
        </w:rPr>
        <w:t>зел</w:t>
      </w:r>
      <w:proofErr w:type="spellEnd"/>
      <w:r w:rsidR="00AC38F2" w:rsidRPr="00AC38F2">
        <w:rPr>
          <w:rFonts w:ascii="Times New Roman" w:hAnsi="Times New Roman" w:cs="Times New Roman"/>
          <w:bCs/>
          <w:i/>
          <w:sz w:val="20"/>
          <w:szCs w:val="20"/>
        </w:rPr>
        <w:t>ё</w:t>
      </w:r>
      <w:r w:rsidR="00AC38F2" w:rsidRPr="00AC38F2">
        <w:rPr>
          <w:rFonts w:ascii="Times New Roman" w:hAnsi="Times New Roman" w:cs="Times New Roman"/>
          <w:i/>
          <w:sz w:val="20"/>
          <w:szCs w:val="20"/>
        </w:rPr>
        <w:t>ной энергетики»</w:t>
      </w:r>
      <w:r w:rsidR="00AC38F2">
        <w:rPr>
          <w:rFonts w:ascii="Times New Roman" w:hAnsi="Times New Roman" w:cs="Times New Roman"/>
          <w:i/>
          <w:sz w:val="20"/>
          <w:szCs w:val="20"/>
        </w:rPr>
        <w:t xml:space="preserve"> и обеспечением международной экономической безопасности в </w:t>
      </w:r>
      <w:r w:rsidR="00AC38F2" w:rsidRPr="005C6B77">
        <w:rPr>
          <w:rFonts w:ascii="Times New Roman" w:hAnsi="Times New Roman" w:cs="Times New Roman"/>
          <w:i/>
          <w:sz w:val="20"/>
          <w:szCs w:val="20"/>
        </w:rPr>
        <w:t>ХХІ ст.</w:t>
      </w:r>
    </w:p>
    <w:p w:rsidR="00AC38F2" w:rsidRDefault="00656C88" w:rsidP="005C6B77">
      <w:pPr>
        <w:spacing w:after="0" w:line="240" w:lineRule="auto"/>
        <w:ind w:firstLine="709"/>
        <w:jc w:val="both"/>
        <w:rPr>
          <w:rFonts w:ascii="Times New Roman" w:hAnsi="Times New Roman" w:cs="Times New Roman"/>
          <w:i/>
          <w:sz w:val="20"/>
          <w:szCs w:val="20"/>
        </w:rPr>
      </w:pPr>
      <w:r w:rsidRPr="00985103">
        <w:rPr>
          <w:rFonts w:ascii="Times New Roman" w:hAnsi="Times New Roman" w:cs="Times New Roman"/>
          <w:b/>
          <w:i/>
          <w:sz w:val="20"/>
          <w:szCs w:val="20"/>
        </w:rPr>
        <w:t>Ключевые слова:</w:t>
      </w:r>
      <w:r>
        <w:rPr>
          <w:rFonts w:ascii="Times New Roman" w:hAnsi="Times New Roman" w:cs="Times New Roman"/>
          <w:i/>
          <w:sz w:val="20"/>
          <w:szCs w:val="20"/>
        </w:rPr>
        <w:t xml:space="preserve"> </w:t>
      </w:r>
      <w:r w:rsidRPr="00AC38F2">
        <w:rPr>
          <w:rFonts w:ascii="Times New Roman" w:hAnsi="Times New Roman" w:cs="Times New Roman"/>
          <w:i/>
          <w:sz w:val="20"/>
          <w:szCs w:val="20"/>
        </w:rPr>
        <w:t>«</w:t>
      </w:r>
      <w:proofErr w:type="spellStart"/>
      <w:r w:rsidRPr="00AC38F2">
        <w:rPr>
          <w:rFonts w:ascii="Times New Roman" w:hAnsi="Times New Roman" w:cs="Times New Roman"/>
          <w:i/>
          <w:sz w:val="20"/>
          <w:szCs w:val="20"/>
        </w:rPr>
        <w:t>зел</w:t>
      </w:r>
      <w:proofErr w:type="spellEnd"/>
      <w:r w:rsidRPr="00AC38F2">
        <w:rPr>
          <w:rFonts w:ascii="Times New Roman" w:hAnsi="Times New Roman" w:cs="Times New Roman"/>
          <w:bCs/>
          <w:i/>
          <w:sz w:val="20"/>
          <w:szCs w:val="20"/>
        </w:rPr>
        <w:t>ё</w:t>
      </w:r>
      <w:proofErr w:type="spellStart"/>
      <w:r w:rsidRPr="00AC38F2">
        <w:rPr>
          <w:rFonts w:ascii="Times New Roman" w:hAnsi="Times New Roman" w:cs="Times New Roman"/>
          <w:i/>
          <w:sz w:val="20"/>
          <w:szCs w:val="20"/>
        </w:rPr>
        <w:t>н</w:t>
      </w:r>
      <w:r>
        <w:rPr>
          <w:rFonts w:ascii="Times New Roman" w:hAnsi="Times New Roman" w:cs="Times New Roman"/>
          <w:i/>
          <w:sz w:val="20"/>
          <w:szCs w:val="20"/>
        </w:rPr>
        <w:t>ая</w:t>
      </w:r>
      <w:proofErr w:type="spellEnd"/>
      <w:r w:rsidRPr="00AC38F2">
        <w:rPr>
          <w:rFonts w:ascii="Times New Roman" w:hAnsi="Times New Roman" w:cs="Times New Roman"/>
          <w:i/>
          <w:sz w:val="20"/>
          <w:szCs w:val="20"/>
        </w:rPr>
        <w:t xml:space="preserve"> энергетик</w:t>
      </w:r>
      <w:r>
        <w:rPr>
          <w:rFonts w:ascii="Times New Roman" w:hAnsi="Times New Roman" w:cs="Times New Roman"/>
          <w:i/>
          <w:sz w:val="20"/>
          <w:szCs w:val="20"/>
        </w:rPr>
        <w:t>а</w:t>
      </w:r>
      <w:r w:rsidRPr="00AC38F2">
        <w:rPr>
          <w:rFonts w:ascii="Times New Roman" w:hAnsi="Times New Roman" w:cs="Times New Roman"/>
          <w:i/>
          <w:sz w:val="20"/>
          <w:szCs w:val="20"/>
        </w:rPr>
        <w:t>»</w:t>
      </w:r>
      <w:r>
        <w:rPr>
          <w:rFonts w:ascii="Times New Roman" w:hAnsi="Times New Roman" w:cs="Times New Roman"/>
          <w:i/>
          <w:sz w:val="20"/>
          <w:szCs w:val="20"/>
        </w:rPr>
        <w:t xml:space="preserve">; международная экономическая безопасность; </w:t>
      </w:r>
      <w:r w:rsidRPr="00AC38F2">
        <w:rPr>
          <w:rFonts w:ascii="Times New Roman" w:hAnsi="Times New Roman" w:cs="Times New Roman"/>
          <w:i/>
          <w:sz w:val="20"/>
          <w:szCs w:val="20"/>
        </w:rPr>
        <w:t>углеводородны</w:t>
      </w:r>
      <w:r>
        <w:rPr>
          <w:rFonts w:ascii="Times New Roman" w:hAnsi="Times New Roman" w:cs="Times New Roman"/>
          <w:i/>
          <w:sz w:val="20"/>
          <w:szCs w:val="20"/>
        </w:rPr>
        <w:t>е</w:t>
      </w:r>
      <w:r w:rsidRPr="00AC38F2">
        <w:rPr>
          <w:rFonts w:ascii="Times New Roman" w:hAnsi="Times New Roman" w:cs="Times New Roman"/>
          <w:i/>
          <w:sz w:val="20"/>
          <w:szCs w:val="20"/>
        </w:rPr>
        <w:t xml:space="preserve"> энергетически</w:t>
      </w:r>
      <w:r>
        <w:rPr>
          <w:rFonts w:ascii="Times New Roman" w:hAnsi="Times New Roman" w:cs="Times New Roman"/>
          <w:i/>
          <w:sz w:val="20"/>
          <w:szCs w:val="20"/>
        </w:rPr>
        <w:t>е</w:t>
      </w:r>
      <w:r w:rsidRPr="00AC38F2">
        <w:rPr>
          <w:rFonts w:ascii="Times New Roman" w:hAnsi="Times New Roman" w:cs="Times New Roman"/>
          <w:i/>
          <w:sz w:val="20"/>
          <w:szCs w:val="20"/>
        </w:rPr>
        <w:t xml:space="preserve"> ресурс</w:t>
      </w:r>
      <w:r>
        <w:rPr>
          <w:rFonts w:ascii="Times New Roman" w:hAnsi="Times New Roman" w:cs="Times New Roman"/>
          <w:i/>
          <w:sz w:val="20"/>
          <w:szCs w:val="20"/>
        </w:rPr>
        <w:t xml:space="preserve">ы; </w:t>
      </w:r>
      <w:r w:rsidR="00267F50">
        <w:rPr>
          <w:rFonts w:ascii="Times New Roman" w:hAnsi="Times New Roman" w:cs="Times New Roman"/>
          <w:i/>
          <w:sz w:val="20"/>
          <w:szCs w:val="20"/>
        </w:rPr>
        <w:t xml:space="preserve">динамика мирового энергопотребления; возобновляемая энергетика; устойчивое развитие; синергетическая связь; экологическая и социальная безопасность; </w:t>
      </w:r>
      <w:r w:rsidR="00985103">
        <w:rPr>
          <w:rFonts w:ascii="Times New Roman" w:hAnsi="Times New Roman" w:cs="Times New Roman"/>
          <w:i/>
          <w:sz w:val="20"/>
          <w:szCs w:val="20"/>
        </w:rPr>
        <w:t>международное сотрудничество; международные организации.</w:t>
      </w:r>
    </w:p>
    <w:p w:rsidR="00985103" w:rsidRPr="00AC38F2" w:rsidRDefault="00985103" w:rsidP="005C6B77">
      <w:pPr>
        <w:spacing w:after="0" w:line="240" w:lineRule="auto"/>
        <w:ind w:firstLine="709"/>
        <w:jc w:val="both"/>
        <w:rPr>
          <w:rFonts w:ascii="Times New Roman" w:hAnsi="Times New Roman" w:cs="Times New Roman"/>
          <w:i/>
          <w:sz w:val="20"/>
          <w:szCs w:val="20"/>
        </w:rPr>
      </w:pPr>
    </w:p>
    <w:p w:rsidR="00FF0FB6" w:rsidRPr="00FF0FB6" w:rsidRDefault="00FF0FB6" w:rsidP="00FF0FB6">
      <w:pPr>
        <w:spacing w:after="0" w:line="240" w:lineRule="auto"/>
        <w:rPr>
          <w:rFonts w:ascii="Times New Roman" w:hAnsi="Times New Roman" w:cs="Times New Roman"/>
          <w:sz w:val="20"/>
          <w:szCs w:val="20"/>
          <w:lang w:val="en-US"/>
        </w:rPr>
      </w:pPr>
      <w:proofErr w:type="spellStart"/>
      <w:r w:rsidRPr="00FF0FB6">
        <w:rPr>
          <w:rFonts w:ascii="Times New Roman" w:hAnsi="Times New Roman" w:cs="Times New Roman"/>
          <w:b/>
          <w:sz w:val="20"/>
          <w:szCs w:val="20"/>
          <w:lang w:val="en-US"/>
        </w:rPr>
        <w:t>Bila</w:t>
      </w:r>
      <w:proofErr w:type="spellEnd"/>
      <w:r w:rsidRPr="00FF0FB6">
        <w:rPr>
          <w:rFonts w:ascii="Times New Roman" w:hAnsi="Times New Roman" w:cs="Times New Roman"/>
          <w:b/>
          <w:sz w:val="20"/>
          <w:szCs w:val="20"/>
          <w:lang w:val="en-US"/>
        </w:rPr>
        <w:t xml:space="preserve"> S</w:t>
      </w:r>
      <w:r>
        <w:rPr>
          <w:rFonts w:ascii="Times New Roman" w:hAnsi="Times New Roman" w:cs="Times New Roman"/>
          <w:b/>
          <w:sz w:val="20"/>
          <w:szCs w:val="20"/>
        </w:rPr>
        <w:t>.</w:t>
      </w:r>
      <w:r w:rsidRPr="00FF0FB6">
        <w:rPr>
          <w:rFonts w:ascii="Times New Roman" w:hAnsi="Times New Roman" w:cs="Times New Roman"/>
          <w:b/>
          <w:sz w:val="20"/>
          <w:szCs w:val="20"/>
          <w:lang w:val="en-US"/>
        </w:rPr>
        <w:t xml:space="preserve"> O</w:t>
      </w:r>
      <w:r>
        <w:rPr>
          <w:rFonts w:ascii="Times New Roman" w:hAnsi="Times New Roman" w:cs="Times New Roman"/>
          <w:b/>
          <w:sz w:val="20"/>
          <w:szCs w:val="20"/>
        </w:rPr>
        <w:t xml:space="preserve">., </w:t>
      </w:r>
      <w:r w:rsidRPr="00FF0FB6">
        <w:rPr>
          <w:rFonts w:ascii="Times New Roman" w:hAnsi="Times New Roman" w:cs="Times New Roman"/>
          <w:sz w:val="20"/>
          <w:szCs w:val="20"/>
          <w:lang w:val="en-US"/>
        </w:rPr>
        <w:t xml:space="preserve">Professor, </w:t>
      </w:r>
      <w:r w:rsidRPr="00FF0FB6">
        <w:rPr>
          <w:rStyle w:val="hps"/>
          <w:rFonts w:ascii="Times New Roman" w:hAnsi="Times New Roman" w:cs="Times New Roman"/>
          <w:sz w:val="20"/>
          <w:szCs w:val="20"/>
          <w:lang w:val="en-US"/>
        </w:rPr>
        <w:t>Doctor</w:t>
      </w:r>
      <w:r w:rsidRPr="00FF0FB6">
        <w:rPr>
          <w:rFonts w:ascii="Times New Roman" w:hAnsi="Times New Roman" w:cs="Times New Roman"/>
          <w:sz w:val="20"/>
          <w:szCs w:val="20"/>
          <w:lang w:val="en-US"/>
        </w:rPr>
        <w:t xml:space="preserve"> </w:t>
      </w:r>
      <w:r w:rsidRPr="00FF0FB6">
        <w:rPr>
          <w:rStyle w:val="hps"/>
          <w:rFonts w:ascii="Times New Roman" w:hAnsi="Times New Roman" w:cs="Times New Roman"/>
          <w:sz w:val="20"/>
          <w:szCs w:val="20"/>
          <w:lang w:val="en-US"/>
        </w:rPr>
        <w:t>of Public Administration</w:t>
      </w:r>
      <w:r>
        <w:rPr>
          <w:rStyle w:val="hps"/>
          <w:rFonts w:ascii="Times New Roman" w:hAnsi="Times New Roman" w:cs="Times New Roman"/>
          <w:sz w:val="20"/>
          <w:szCs w:val="20"/>
        </w:rPr>
        <w:t xml:space="preserve">, </w:t>
      </w:r>
      <w:r w:rsidRPr="00FF0FB6">
        <w:rPr>
          <w:rStyle w:val="hps"/>
          <w:rFonts w:ascii="Times New Roman" w:hAnsi="Times New Roman" w:cs="Times New Roman"/>
          <w:sz w:val="20"/>
          <w:szCs w:val="20"/>
          <w:lang w:val="en-US"/>
        </w:rPr>
        <w:t>Honored economist of Ukraine</w:t>
      </w:r>
      <w:r>
        <w:rPr>
          <w:rStyle w:val="hps"/>
          <w:rFonts w:ascii="Times New Roman" w:hAnsi="Times New Roman" w:cs="Times New Roman"/>
          <w:sz w:val="20"/>
          <w:szCs w:val="20"/>
        </w:rPr>
        <w:t xml:space="preserve">, </w:t>
      </w:r>
      <w:r w:rsidRPr="00FF0FB6">
        <w:rPr>
          <w:rFonts w:ascii="Times New Roman" w:hAnsi="Times New Roman" w:cs="Times New Roman"/>
          <w:sz w:val="20"/>
          <w:szCs w:val="20"/>
          <w:lang w:val="en-US"/>
        </w:rPr>
        <w:t>Professor of International Economic Relations and Business Department,</w:t>
      </w:r>
      <w:r>
        <w:rPr>
          <w:rFonts w:ascii="Times New Roman" w:hAnsi="Times New Roman" w:cs="Times New Roman"/>
          <w:sz w:val="20"/>
          <w:szCs w:val="20"/>
        </w:rPr>
        <w:t xml:space="preserve"> </w:t>
      </w:r>
      <w:r w:rsidRPr="00FF0FB6">
        <w:rPr>
          <w:rFonts w:ascii="Times New Roman" w:hAnsi="Times New Roman" w:cs="Times New Roman"/>
          <w:sz w:val="20"/>
          <w:szCs w:val="20"/>
          <w:lang w:val="en-US"/>
        </w:rPr>
        <w:t>Faculty of International Relations (FIR),</w:t>
      </w:r>
      <w:r>
        <w:rPr>
          <w:rFonts w:ascii="Times New Roman" w:hAnsi="Times New Roman" w:cs="Times New Roman"/>
          <w:sz w:val="20"/>
          <w:szCs w:val="20"/>
        </w:rPr>
        <w:t xml:space="preserve"> </w:t>
      </w:r>
      <w:r w:rsidRPr="00FF0FB6">
        <w:rPr>
          <w:rFonts w:ascii="Times New Roman" w:hAnsi="Times New Roman" w:cs="Times New Roman"/>
          <w:sz w:val="20"/>
          <w:szCs w:val="20"/>
          <w:lang w:val="en-US"/>
        </w:rPr>
        <w:t>National Aviation University</w:t>
      </w:r>
      <w:r>
        <w:rPr>
          <w:rFonts w:ascii="Times New Roman" w:hAnsi="Times New Roman" w:cs="Times New Roman"/>
          <w:sz w:val="20"/>
          <w:szCs w:val="20"/>
        </w:rPr>
        <w:t xml:space="preserve"> </w:t>
      </w:r>
      <w:r w:rsidRPr="00FF0FB6">
        <w:rPr>
          <w:rFonts w:ascii="Times New Roman" w:hAnsi="Times New Roman" w:cs="Times New Roman"/>
          <w:sz w:val="20"/>
          <w:szCs w:val="20"/>
          <w:lang w:val="en-US"/>
        </w:rPr>
        <w:t>(NAU), Kyiv, Ukraine</w:t>
      </w:r>
    </w:p>
    <w:p w:rsidR="00FF0FB6" w:rsidRPr="00973776" w:rsidRDefault="00FF0FB6" w:rsidP="00FF0FB6">
      <w:pPr>
        <w:spacing w:after="0" w:line="240" w:lineRule="auto"/>
        <w:rPr>
          <w:rFonts w:ascii="Times New Roman" w:hAnsi="Times New Roman" w:cs="Times New Roman"/>
          <w:sz w:val="20"/>
          <w:szCs w:val="20"/>
        </w:rPr>
      </w:pPr>
      <w:proofErr w:type="spellStart"/>
      <w:r w:rsidRPr="00FF0FB6">
        <w:rPr>
          <w:rFonts w:ascii="Times New Roman" w:hAnsi="Times New Roman" w:cs="Times New Roman"/>
          <w:b/>
          <w:sz w:val="20"/>
          <w:szCs w:val="20"/>
        </w:rPr>
        <w:t>Ovcharenko</w:t>
      </w:r>
      <w:proofErr w:type="spellEnd"/>
      <w:r w:rsidRPr="00FF0FB6">
        <w:rPr>
          <w:rFonts w:ascii="Times New Roman" w:hAnsi="Times New Roman" w:cs="Times New Roman"/>
          <w:b/>
          <w:sz w:val="20"/>
          <w:szCs w:val="20"/>
        </w:rPr>
        <w:t xml:space="preserve"> K</w:t>
      </w:r>
      <w:r>
        <w:rPr>
          <w:rFonts w:ascii="Times New Roman" w:hAnsi="Times New Roman" w:cs="Times New Roman"/>
          <w:b/>
          <w:sz w:val="20"/>
          <w:szCs w:val="20"/>
        </w:rPr>
        <w:t>.</w:t>
      </w:r>
      <w:r w:rsidRPr="00FF0FB6">
        <w:rPr>
          <w:rFonts w:ascii="Times New Roman" w:hAnsi="Times New Roman" w:cs="Times New Roman"/>
          <w:b/>
          <w:sz w:val="20"/>
          <w:szCs w:val="20"/>
        </w:rPr>
        <w:t xml:space="preserve"> Y</w:t>
      </w:r>
      <w:r>
        <w:rPr>
          <w:rFonts w:ascii="Times New Roman" w:hAnsi="Times New Roman" w:cs="Times New Roman"/>
          <w:b/>
          <w:sz w:val="20"/>
          <w:szCs w:val="20"/>
        </w:rPr>
        <w:t>.</w:t>
      </w:r>
      <w:r w:rsidRPr="00FF0FB6">
        <w:rPr>
          <w:rFonts w:ascii="Times New Roman" w:hAnsi="Times New Roman" w:cs="Times New Roman"/>
          <w:sz w:val="20"/>
          <w:szCs w:val="20"/>
        </w:rPr>
        <w:t>,</w:t>
      </w:r>
      <w:r>
        <w:rPr>
          <w:rFonts w:ascii="Times New Roman" w:hAnsi="Times New Roman" w:cs="Times New Roman"/>
          <w:sz w:val="20"/>
          <w:szCs w:val="20"/>
        </w:rPr>
        <w:t xml:space="preserve"> </w:t>
      </w:r>
      <w:r w:rsidRPr="00FF0FB6">
        <w:rPr>
          <w:rFonts w:ascii="Times New Roman" w:hAnsi="Times New Roman" w:cs="Times New Roman"/>
          <w:sz w:val="20"/>
          <w:szCs w:val="20"/>
          <w:lang w:val="en-US"/>
        </w:rPr>
        <w:t>Fifth-year student, Master graduate,</w:t>
      </w:r>
      <w:r>
        <w:rPr>
          <w:rFonts w:ascii="Times New Roman" w:hAnsi="Times New Roman" w:cs="Times New Roman"/>
          <w:sz w:val="20"/>
          <w:szCs w:val="20"/>
        </w:rPr>
        <w:t xml:space="preserve"> </w:t>
      </w:r>
      <w:r w:rsidRPr="00FF0FB6">
        <w:rPr>
          <w:rFonts w:ascii="Times New Roman" w:hAnsi="Times New Roman" w:cs="Times New Roman"/>
          <w:sz w:val="20"/>
          <w:szCs w:val="20"/>
          <w:lang w:val="en-US"/>
        </w:rPr>
        <w:t>International Economic Relations and Business Department,</w:t>
      </w:r>
      <w:r>
        <w:rPr>
          <w:rFonts w:ascii="Times New Roman" w:hAnsi="Times New Roman" w:cs="Times New Roman"/>
          <w:sz w:val="20"/>
          <w:szCs w:val="20"/>
        </w:rPr>
        <w:t xml:space="preserve"> </w:t>
      </w:r>
      <w:r w:rsidRPr="00FF0FB6">
        <w:rPr>
          <w:rFonts w:ascii="Times New Roman" w:hAnsi="Times New Roman" w:cs="Times New Roman"/>
          <w:sz w:val="20"/>
          <w:szCs w:val="20"/>
          <w:lang w:val="en-US"/>
        </w:rPr>
        <w:t>Faculty of International Relations (FIR)</w:t>
      </w:r>
      <w:r>
        <w:rPr>
          <w:rFonts w:ascii="Times New Roman" w:hAnsi="Times New Roman" w:cs="Times New Roman"/>
          <w:sz w:val="20"/>
          <w:szCs w:val="20"/>
        </w:rPr>
        <w:t xml:space="preserve">, </w:t>
      </w:r>
      <w:r w:rsidRPr="00FF0FB6">
        <w:rPr>
          <w:rFonts w:ascii="Times New Roman" w:hAnsi="Times New Roman" w:cs="Times New Roman"/>
          <w:sz w:val="20"/>
          <w:szCs w:val="20"/>
          <w:lang w:val="en-US"/>
        </w:rPr>
        <w:t>National Aviation University (NAU), Kyiv, Ukraine</w:t>
      </w:r>
    </w:p>
    <w:p w:rsidR="005C6B77" w:rsidRDefault="005C6B77" w:rsidP="005C6B77">
      <w:pPr>
        <w:spacing w:after="0" w:line="240" w:lineRule="auto"/>
        <w:ind w:firstLine="709"/>
        <w:jc w:val="both"/>
        <w:rPr>
          <w:rFonts w:ascii="Times New Roman" w:hAnsi="Times New Roman" w:cs="Times New Roman"/>
          <w:b/>
          <w:sz w:val="20"/>
          <w:szCs w:val="20"/>
        </w:rPr>
      </w:pPr>
    </w:p>
    <w:p w:rsidR="00435C06" w:rsidRPr="00435C06" w:rsidRDefault="00435C06" w:rsidP="00435C06">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ROLE OF </w:t>
      </w:r>
      <w:r w:rsidRPr="00973776">
        <w:rPr>
          <w:rFonts w:ascii="Times New Roman" w:hAnsi="Times New Roman" w:cs="Times New Roman"/>
          <w:b/>
          <w:sz w:val="20"/>
          <w:szCs w:val="20"/>
          <w:lang w:val="en-US"/>
        </w:rPr>
        <w:t>‘</w:t>
      </w:r>
      <w:r>
        <w:rPr>
          <w:rFonts w:ascii="Times New Roman" w:hAnsi="Times New Roman" w:cs="Times New Roman"/>
          <w:b/>
          <w:sz w:val="20"/>
          <w:szCs w:val="20"/>
          <w:lang w:val="en-US"/>
        </w:rPr>
        <w:t>GREEN ECONOMY</w:t>
      </w:r>
      <w:r w:rsidRPr="00973776">
        <w:rPr>
          <w:rFonts w:ascii="Times New Roman" w:hAnsi="Times New Roman" w:cs="Times New Roman"/>
          <w:b/>
          <w:sz w:val="20"/>
          <w:szCs w:val="20"/>
          <w:lang w:val="en-US"/>
        </w:rPr>
        <w:t>’</w:t>
      </w:r>
      <w:r>
        <w:rPr>
          <w:rFonts w:ascii="Times New Roman" w:hAnsi="Times New Roman" w:cs="Times New Roman"/>
          <w:b/>
          <w:sz w:val="20"/>
          <w:szCs w:val="20"/>
          <w:lang w:val="en-US"/>
        </w:rPr>
        <w:t xml:space="preserve"> IN INTERNATIONAL ECONOMIC SECURITY</w:t>
      </w:r>
    </w:p>
    <w:p w:rsidR="00435C06" w:rsidRPr="001E635C" w:rsidRDefault="00435C06" w:rsidP="00435C06">
      <w:pPr>
        <w:spacing w:after="0" w:line="240" w:lineRule="auto"/>
        <w:ind w:firstLine="567"/>
        <w:jc w:val="both"/>
        <w:rPr>
          <w:rFonts w:ascii="Times New Roman" w:hAnsi="Times New Roman" w:cs="Times New Roman"/>
          <w:sz w:val="20"/>
          <w:szCs w:val="20"/>
          <w:lang w:val="en-US"/>
        </w:rPr>
      </w:pPr>
    </w:p>
    <w:p w:rsidR="00435C06" w:rsidRPr="004851C9" w:rsidRDefault="00435C06" w:rsidP="004851C9">
      <w:pPr>
        <w:spacing w:after="0" w:line="240" w:lineRule="auto"/>
        <w:ind w:firstLine="709"/>
        <w:jc w:val="both"/>
        <w:rPr>
          <w:rFonts w:ascii="Times New Roman" w:hAnsi="Times New Roman" w:cs="Times New Roman"/>
          <w:i/>
          <w:sz w:val="20"/>
          <w:szCs w:val="20"/>
          <w:lang w:val="en-US"/>
        </w:rPr>
      </w:pPr>
      <w:r w:rsidRPr="004851C9">
        <w:rPr>
          <w:rFonts w:ascii="Times New Roman" w:hAnsi="Times New Roman" w:cs="Times New Roman"/>
          <w:b/>
          <w:i/>
          <w:sz w:val="20"/>
          <w:szCs w:val="20"/>
          <w:lang w:val="en-US"/>
        </w:rPr>
        <w:t xml:space="preserve">Summary. </w:t>
      </w:r>
      <w:r w:rsidRPr="004851C9">
        <w:rPr>
          <w:rFonts w:ascii="Times New Roman" w:hAnsi="Times New Roman" w:cs="Times New Roman"/>
          <w:i/>
          <w:sz w:val="20"/>
          <w:szCs w:val="20"/>
          <w:lang w:val="en-US"/>
        </w:rPr>
        <w:t xml:space="preserve"> The article generalizes world experience concerning prioritizing, implementation of tools and measures on encouraging ‘green economy’ development aimed at international economic security. The basic indicators of carbon-filled energetic resources’ proven reserves in the world are defined. The BP Energy Outlook forecasts of world energy consumption evolution up to 2035 are revealed. The core of project approach is investigated, world </w:t>
      </w:r>
      <w:r w:rsidRPr="004851C9">
        <w:rPr>
          <w:rFonts w:ascii="Times New Roman" w:hAnsi="Times New Roman" w:cs="Times New Roman"/>
          <w:i/>
          <w:sz w:val="20"/>
          <w:szCs w:val="20"/>
          <w:lang w:val="en-US"/>
        </w:rPr>
        <w:lastRenderedPageBreak/>
        <w:t xml:space="preserve">experiences in the implementation of mechanisms for encouraging businesses and other economic entities to be involved in the sphere of renewable ‘green energy’ development are considered. Investment priorities of sustainable development leading countries’ economic policy in the sphere of ‘green energy’ are studied. The article analyses synergetic link between ‘green energy’ development and international economic security in </w:t>
      </w:r>
      <w:proofErr w:type="spellStart"/>
      <w:r w:rsidRPr="004851C9">
        <w:rPr>
          <w:rFonts w:ascii="Times New Roman" w:hAnsi="Times New Roman" w:cs="Times New Roman"/>
          <w:i/>
          <w:sz w:val="20"/>
          <w:szCs w:val="20"/>
          <w:lang w:val="en-US"/>
        </w:rPr>
        <w:t>thw</w:t>
      </w:r>
      <w:proofErr w:type="spellEnd"/>
      <w:r w:rsidRPr="004851C9">
        <w:rPr>
          <w:rFonts w:ascii="Times New Roman" w:hAnsi="Times New Roman" w:cs="Times New Roman"/>
          <w:i/>
          <w:sz w:val="20"/>
          <w:szCs w:val="20"/>
          <w:lang w:val="en-US"/>
        </w:rPr>
        <w:t xml:space="preserve"> 21</w:t>
      </w:r>
      <w:r w:rsidRPr="004851C9">
        <w:rPr>
          <w:rFonts w:ascii="Times New Roman" w:hAnsi="Times New Roman" w:cs="Times New Roman"/>
          <w:i/>
          <w:sz w:val="20"/>
          <w:szCs w:val="20"/>
          <w:vertAlign w:val="superscript"/>
          <w:lang w:val="en-US"/>
        </w:rPr>
        <w:t>st</w:t>
      </w:r>
      <w:r w:rsidRPr="004851C9">
        <w:rPr>
          <w:rFonts w:ascii="Times New Roman" w:hAnsi="Times New Roman" w:cs="Times New Roman"/>
          <w:i/>
          <w:sz w:val="20"/>
          <w:szCs w:val="20"/>
          <w:lang w:val="en-US"/>
        </w:rPr>
        <w:t xml:space="preserve"> century.</w:t>
      </w:r>
    </w:p>
    <w:p w:rsidR="00435C06" w:rsidRPr="004851C9" w:rsidRDefault="00435C06" w:rsidP="004851C9">
      <w:pPr>
        <w:spacing w:after="0" w:line="240" w:lineRule="auto"/>
        <w:ind w:firstLine="709"/>
        <w:jc w:val="both"/>
        <w:rPr>
          <w:rFonts w:ascii="Times New Roman" w:hAnsi="Times New Roman" w:cs="Times New Roman"/>
          <w:i/>
          <w:sz w:val="20"/>
          <w:szCs w:val="20"/>
          <w:lang w:val="en-US"/>
        </w:rPr>
      </w:pPr>
      <w:r w:rsidRPr="004851C9">
        <w:rPr>
          <w:rFonts w:ascii="Times New Roman" w:hAnsi="Times New Roman" w:cs="Times New Roman"/>
          <w:b/>
          <w:i/>
          <w:sz w:val="20"/>
          <w:szCs w:val="20"/>
          <w:lang w:val="en-US"/>
        </w:rPr>
        <w:t>Key words</w:t>
      </w:r>
      <w:r w:rsidRPr="004851C9">
        <w:rPr>
          <w:rFonts w:ascii="Times New Roman" w:hAnsi="Times New Roman" w:cs="Times New Roman"/>
          <w:i/>
          <w:sz w:val="20"/>
          <w:szCs w:val="20"/>
          <w:lang w:val="en-US"/>
        </w:rPr>
        <w:t>: ‘green energy’; international economic security; carbon-filled energy resources; world energy consumption evolution; renewable energy; sustainable development; synergetic link; environmental and social international security; international cooperation; international organizations.</w:t>
      </w:r>
    </w:p>
    <w:p w:rsidR="00435C06" w:rsidRDefault="00435C06" w:rsidP="00435C06">
      <w:pPr>
        <w:spacing w:after="0" w:line="240" w:lineRule="auto"/>
        <w:ind w:firstLine="709"/>
        <w:jc w:val="both"/>
        <w:rPr>
          <w:rFonts w:ascii="Times New Roman" w:hAnsi="Times New Roman" w:cs="Times New Roman"/>
          <w:b/>
          <w:i/>
          <w:sz w:val="20"/>
          <w:szCs w:val="20"/>
          <w:lang w:val="en-US"/>
        </w:rPr>
      </w:pPr>
    </w:p>
    <w:p w:rsidR="00415B46" w:rsidRPr="004851C9" w:rsidRDefault="002D0CDE" w:rsidP="009012F5">
      <w:pPr>
        <w:spacing w:after="0" w:line="240" w:lineRule="auto"/>
        <w:ind w:firstLine="709"/>
        <w:jc w:val="both"/>
        <w:rPr>
          <w:rFonts w:ascii="Times New Roman" w:hAnsi="Times New Roman" w:cs="Times New Roman"/>
          <w:sz w:val="20"/>
          <w:szCs w:val="20"/>
        </w:rPr>
      </w:pPr>
      <w:r w:rsidRPr="004851C9">
        <w:rPr>
          <w:rFonts w:ascii="Times New Roman" w:hAnsi="Times New Roman" w:cs="Times New Roman"/>
          <w:b/>
          <w:sz w:val="20"/>
          <w:szCs w:val="20"/>
        </w:rPr>
        <w:t>Актуальність проблеми.</w:t>
      </w:r>
      <w:r w:rsidRPr="004851C9">
        <w:rPr>
          <w:rFonts w:ascii="Times New Roman" w:hAnsi="Times New Roman" w:cs="Times New Roman"/>
          <w:sz w:val="20"/>
          <w:szCs w:val="20"/>
        </w:rPr>
        <w:t xml:space="preserve"> </w:t>
      </w:r>
      <w:r w:rsidR="009012F5" w:rsidRPr="004851C9">
        <w:rPr>
          <w:rFonts w:ascii="Times New Roman" w:hAnsi="Times New Roman" w:cs="Times New Roman"/>
          <w:sz w:val="20"/>
          <w:szCs w:val="20"/>
        </w:rPr>
        <w:t>Енергетика</w:t>
      </w:r>
      <w:r w:rsidR="00415B46" w:rsidRPr="004851C9">
        <w:rPr>
          <w:rFonts w:ascii="Times New Roman" w:hAnsi="Times New Roman" w:cs="Times New Roman"/>
          <w:sz w:val="20"/>
          <w:szCs w:val="20"/>
        </w:rPr>
        <w:t xml:space="preserve"> традиційно залишається </w:t>
      </w:r>
      <w:r w:rsidR="009012F5" w:rsidRPr="004851C9">
        <w:rPr>
          <w:rFonts w:ascii="Times New Roman" w:hAnsi="Times New Roman" w:cs="Times New Roman"/>
          <w:sz w:val="20"/>
          <w:szCs w:val="20"/>
        </w:rPr>
        <w:t xml:space="preserve">одним з найважливіших ресурсів </w:t>
      </w:r>
      <w:r w:rsidR="00B2158E" w:rsidRPr="004851C9">
        <w:rPr>
          <w:rFonts w:ascii="Times New Roman" w:hAnsi="Times New Roman" w:cs="Times New Roman"/>
          <w:sz w:val="20"/>
          <w:szCs w:val="20"/>
        </w:rPr>
        <w:t>виробництва і життєзабезпечення</w:t>
      </w:r>
      <w:r w:rsidRPr="004851C9">
        <w:rPr>
          <w:rFonts w:ascii="Times New Roman" w:hAnsi="Times New Roman" w:cs="Times New Roman"/>
          <w:sz w:val="20"/>
          <w:szCs w:val="20"/>
        </w:rPr>
        <w:t xml:space="preserve">, чинником, що впливає на забезпечення економічної безпеки </w:t>
      </w:r>
      <w:r w:rsidR="00415B46" w:rsidRPr="004851C9">
        <w:rPr>
          <w:rFonts w:ascii="Times New Roman" w:hAnsi="Times New Roman" w:cs="Times New Roman"/>
          <w:sz w:val="20"/>
          <w:szCs w:val="20"/>
        </w:rPr>
        <w:t>національного</w:t>
      </w:r>
      <w:r w:rsidR="00A15D48" w:rsidRPr="004851C9">
        <w:rPr>
          <w:rFonts w:ascii="Times New Roman" w:hAnsi="Times New Roman" w:cs="Times New Roman"/>
          <w:sz w:val="20"/>
          <w:szCs w:val="20"/>
        </w:rPr>
        <w:t xml:space="preserve"> та </w:t>
      </w:r>
      <w:r w:rsidR="00415B46" w:rsidRPr="004851C9">
        <w:rPr>
          <w:rFonts w:ascii="Times New Roman" w:hAnsi="Times New Roman" w:cs="Times New Roman"/>
          <w:sz w:val="20"/>
          <w:szCs w:val="20"/>
        </w:rPr>
        <w:t>світового господарства</w:t>
      </w:r>
      <w:r w:rsidRPr="004851C9">
        <w:rPr>
          <w:rFonts w:ascii="Times New Roman" w:hAnsi="Times New Roman" w:cs="Times New Roman"/>
          <w:sz w:val="20"/>
          <w:szCs w:val="20"/>
        </w:rPr>
        <w:t xml:space="preserve">. </w:t>
      </w:r>
      <w:r w:rsidR="00415B46" w:rsidRPr="004851C9">
        <w:rPr>
          <w:rFonts w:ascii="Times New Roman" w:hAnsi="Times New Roman" w:cs="Times New Roman"/>
          <w:sz w:val="20"/>
          <w:szCs w:val="20"/>
        </w:rPr>
        <w:t>Розвиток е</w:t>
      </w:r>
      <w:r w:rsidR="00B2158E" w:rsidRPr="004851C9">
        <w:rPr>
          <w:rFonts w:ascii="Times New Roman" w:hAnsi="Times New Roman" w:cs="Times New Roman"/>
          <w:sz w:val="20"/>
          <w:szCs w:val="20"/>
        </w:rPr>
        <w:t>нергетик</w:t>
      </w:r>
      <w:r w:rsidR="00415B46" w:rsidRPr="004851C9">
        <w:rPr>
          <w:rFonts w:ascii="Times New Roman" w:hAnsi="Times New Roman" w:cs="Times New Roman"/>
          <w:sz w:val="20"/>
          <w:szCs w:val="20"/>
        </w:rPr>
        <w:t>и</w:t>
      </w:r>
      <w:r w:rsidR="00B2158E" w:rsidRPr="004851C9">
        <w:rPr>
          <w:rFonts w:ascii="Times New Roman" w:hAnsi="Times New Roman" w:cs="Times New Roman"/>
          <w:sz w:val="20"/>
          <w:szCs w:val="20"/>
        </w:rPr>
        <w:t xml:space="preserve"> </w:t>
      </w:r>
      <w:r w:rsidR="00415B46" w:rsidRPr="004851C9">
        <w:rPr>
          <w:rFonts w:ascii="Times New Roman" w:hAnsi="Times New Roman" w:cs="Times New Roman"/>
          <w:sz w:val="20"/>
          <w:szCs w:val="20"/>
        </w:rPr>
        <w:t xml:space="preserve">завжди </w:t>
      </w:r>
      <w:r w:rsidR="00B2158E" w:rsidRPr="004851C9">
        <w:rPr>
          <w:rFonts w:ascii="Times New Roman" w:hAnsi="Times New Roman" w:cs="Times New Roman"/>
          <w:sz w:val="20"/>
          <w:szCs w:val="20"/>
        </w:rPr>
        <w:t>перебуває у центрі уваги міжнародних економічних відносин. Е</w:t>
      </w:r>
      <w:r w:rsidR="009012F5" w:rsidRPr="004851C9">
        <w:rPr>
          <w:rFonts w:ascii="Times New Roman" w:hAnsi="Times New Roman" w:cs="Times New Roman"/>
          <w:sz w:val="20"/>
          <w:szCs w:val="20"/>
        </w:rPr>
        <w:t xml:space="preserve">нергетичні ресурси забезпечують виробництво, транспорт, соціальну сферу; енергетичний сектор формує </w:t>
      </w:r>
      <w:r w:rsidR="00415B46" w:rsidRPr="004851C9">
        <w:rPr>
          <w:rFonts w:ascii="Times New Roman" w:hAnsi="Times New Roman" w:cs="Times New Roman"/>
          <w:sz w:val="20"/>
          <w:szCs w:val="20"/>
        </w:rPr>
        <w:t xml:space="preserve">прибуткові </w:t>
      </w:r>
      <w:r w:rsidR="009012F5" w:rsidRPr="004851C9">
        <w:rPr>
          <w:rFonts w:ascii="Times New Roman" w:hAnsi="Times New Roman" w:cs="Times New Roman"/>
          <w:sz w:val="20"/>
          <w:szCs w:val="20"/>
        </w:rPr>
        <w:t xml:space="preserve">потоки світової торгівлі та інвестиційних надходжень, </w:t>
      </w:r>
      <w:r w:rsidR="00AA7133" w:rsidRPr="004851C9">
        <w:rPr>
          <w:rFonts w:ascii="Times New Roman" w:hAnsi="Times New Roman" w:cs="Times New Roman"/>
          <w:sz w:val="20"/>
          <w:szCs w:val="20"/>
        </w:rPr>
        <w:t xml:space="preserve">стабільно </w:t>
      </w:r>
      <w:r w:rsidR="00415B46" w:rsidRPr="004851C9">
        <w:rPr>
          <w:rFonts w:ascii="Times New Roman" w:hAnsi="Times New Roman" w:cs="Times New Roman"/>
          <w:sz w:val="20"/>
          <w:szCs w:val="20"/>
        </w:rPr>
        <w:t xml:space="preserve">підтримує зайнятість та </w:t>
      </w:r>
      <w:r w:rsidR="009012F5" w:rsidRPr="004851C9">
        <w:rPr>
          <w:rFonts w:ascii="Times New Roman" w:hAnsi="Times New Roman" w:cs="Times New Roman"/>
          <w:sz w:val="20"/>
          <w:szCs w:val="20"/>
        </w:rPr>
        <w:t xml:space="preserve">створює </w:t>
      </w:r>
      <w:r w:rsidR="00AA7133" w:rsidRPr="004851C9">
        <w:rPr>
          <w:rFonts w:ascii="Times New Roman" w:hAnsi="Times New Roman" w:cs="Times New Roman"/>
          <w:sz w:val="20"/>
          <w:szCs w:val="20"/>
        </w:rPr>
        <w:t xml:space="preserve">нові </w:t>
      </w:r>
      <w:r w:rsidR="009012F5" w:rsidRPr="004851C9">
        <w:rPr>
          <w:rFonts w:ascii="Times New Roman" w:hAnsi="Times New Roman" w:cs="Times New Roman"/>
          <w:sz w:val="20"/>
          <w:szCs w:val="20"/>
        </w:rPr>
        <w:t xml:space="preserve">робочі місця. </w:t>
      </w:r>
      <w:r w:rsidR="00415B46" w:rsidRPr="004851C9">
        <w:rPr>
          <w:rFonts w:ascii="Times New Roman" w:hAnsi="Times New Roman" w:cs="Times New Roman"/>
          <w:sz w:val="20"/>
          <w:szCs w:val="20"/>
        </w:rPr>
        <w:t>Поряд з цим, у ХХІ ст. енергетичні ресурси стають фактором, який все частіше використовують у міжнародній політиці, фактором «політичного шантажу», предметом кулуарних домовленостей, причиною формування нових чи розпаду традиційних політичних альянсів. У економічній площині, п</w:t>
      </w:r>
      <w:r w:rsidR="009012F5" w:rsidRPr="004851C9">
        <w:rPr>
          <w:rFonts w:ascii="Times New Roman" w:hAnsi="Times New Roman" w:cs="Times New Roman"/>
          <w:sz w:val="20"/>
          <w:szCs w:val="20"/>
        </w:rPr>
        <w:t xml:space="preserve">ід впливом </w:t>
      </w:r>
      <w:proofErr w:type="spellStart"/>
      <w:r w:rsidR="009012F5" w:rsidRPr="004851C9">
        <w:rPr>
          <w:rFonts w:ascii="Times New Roman" w:hAnsi="Times New Roman" w:cs="Times New Roman"/>
          <w:sz w:val="20"/>
          <w:szCs w:val="20"/>
        </w:rPr>
        <w:t>глобалізаційних</w:t>
      </w:r>
      <w:proofErr w:type="spellEnd"/>
      <w:r w:rsidR="009012F5" w:rsidRPr="004851C9">
        <w:rPr>
          <w:rFonts w:ascii="Times New Roman" w:hAnsi="Times New Roman" w:cs="Times New Roman"/>
          <w:sz w:val="20"/>
          <w:szCs w:val="20"/>
        </w:rPr>
        <w:t xml:space="preserve"> процесів світове господарство постійно стикається з </w:t>
      </w:r>
      <w:r w:rsidR="00AA7133" w:rsidRPr="004851C9">
        <w:rPr>
          <w:rFonts w:ascii="Times New Roman" w:hAnsi="Times New Roman" w:cs="Times New Roman"/>
          <w:sz w:val="20"/>
          <w:szCs w:val="20"/>
        </w:rPr>
        <w:t xml:space="preserve">системними </w:t>
      </w:r>
      <w:r w:rsidR="009012F5" w:rsidRPr="004851C9">
        <w:rPr>
          <w:rFonts w:ascii="Times New Roman" w:hAnsi="Times New Roman" w:cs="Times New Roman"/>
          <w:sz w:val="20"/>
          <w:szCs w:val="20"/>
        </w:rPr>
        <w:t xml:space="preserve">викликами і ризиками, </w:t>
      </w:r>
      <w:r w:rsidR="00A15D48" w:rsidRPr="004851C9">
        <w:rPr>
          <w:rFonts w:ascii="Times New Roman" w:hAnsi="Times New Roman" w:cs="Times New Roman"/>
          <w:sz w:val="20"/>
          <w:szCs w:val="20"/>
        </w:rPr>
        <w:t xml:space="preserve">пов’язаними з </w:t>
      </w:r>
      <w:r w:rsidR="00415B46" w:rsidRPr="004851C9">
        <w:rPr>
          <w:rFonts w:ascii="Times New Roman" w:hAnsi="Times New Roman" w:cs="Times New Roman"/>
          <w:sz w:val="20"/>
          <w:szCs w:val="20"/>
        </w:rPr>
        <w:t>р</w:t>
      </w:r>
      <w:r w:rsidRPr="004851C9">
        <w:rPr>
          <w:rFonts w:ascii="Times New Roman" w:hAnsi="Times New Roman" w:cs="Times New Roman"/>
          <w:sz w:val="20"/>
          <w:szCs w:val="20"/>
        </w:rPr>
        <w:t xml:space="preserve">озвитком енергетичного сектору. </w:t>
      </w:r>
      <w:r w:rsidR="00415B46" w:rsidRPr="004851C9">
        <w:rPr>
          <w:rFonts w:ascii="Times New Roman" w:hAnsi="Times New Roman" w:cs="Times New Roman"/>
          <w:sz w:val="20"/>
          <w:szCs w:val="20"/>
        </w:rPr>
        <w:t>З</w:t>
      </w:r>
      <w:r w:rsidR="009012F5" w:rsidRPr="004851C9">
        <w:rPr>
          <w:rFonts w:ascii="Times New Roman" w:hAnsi="Times New Roman" w:cs="Times New Roman"/>
          <w:sz w:val="20"/>
          <w:szCs w:val="20"/>
        </w:rPr>
        <w:t>агострюють</w:t>
      </w:r>
      <w:r w:rsidR="00415B46" w:rsidRPr="004851C9">
        <w:rPr>
          <w:rFonts w:ascii="Times New Roman" w:hAnsi="Times New Roman" w:cs="Times New Roman"/>
          <w:sz w:val="20"/>
          <w:szCs w:val="20"/>
        </w:rPr>
        <w:t>ся</w:t>
      </w:r>
      <w:r w:rsidR="009012F5" w:rsidRPr="004851C9">
        <w:rPr>
          <w:rFonts w:ascii="Times New Roman" w:hAnsi="Times New Roman" w:cs="Times New Roman"/>
          <w:sz w:val="20"/>
          <w:szCs w:val="20"/>
        </w:rPr>
        <w:t xml:space="preserve"> </w:t>
      </w:r>
      <w:r w:rsidR="00A15D48" w:rsidRPr="004851C9">
        <w:rPr>
          <w:rFonts w:ascii="Times New Roman" w:hAnsi="Times New Roman" w:cs="Times New Roman"/>
          <w:sz w:val="20"/>
          <w:szCs w:val="20"/>
        </w:rPr>
        <w:t>традиційні дл</w:t>
      </w:r>
      <w:r w:rsidR="009012F5" w:rsidRPr="004851C9">
        <w:rPr>
          <w:rFonts w:ascii="Times New Roman" w:hAnsi="Times New Roman" w:cs="Times New Roman"/>
          <w:sz w:val="20"/>
          <w:szCs w:val="20"/>
        </w:rPr>
        <w:t>я людства проблеми</w:t>
      </w:r>
      <w:r w:rsidRPr="004851C9">
        <w:rPr>
          <w:rFonts w:ascii="Times New Roman" w:hAnsi="Times New Roman" w:cs="Times New Roman"/>
          <w:sz w:val="20"/>
          <w:szCs w:val="20"/>
        </w:rPr>
        <w:t>, пов'язані з економічною безпекою</w:t>
      </w:r>
      <w:r w:rsidR="009012F5" w:rsidRPr="004851C9">
        <w:rPr>
          <w:rFonts w:ascii="Times New Roman" w:hAnsi="Times New Roman" w:cs="Times New Roman"/>
          <w:sz w:val="20"/>
          <w:szCs w:val="20"/>
        </w:rPr>
        <w:t xml:space="preserve">: </w:t>
      </w:r>
      <w:r w:rsidR="00A15D48" w:rsidRPr="004851C9">
        <w:rPr>
          <w:rFonts w:ascii="Times New Roman" w:hAnsi="Times New Roman" w:cs="Times New Roman"/>
          <w:sz w:val="20"/>
          <w:szCs w:val="20"/>
        </w:rPr>
        <w:t xml:space="preserve">від </w:t>
      </w:r>
      <w:r w:rsidR="009012F5" w:rsidRPr="004851C9">
        <w:rPr>
          <w:rFonts w:ascii="Times New Roman" w:hAnsi="Times New Roman" w:cs="Times New Roman"/>
          <w:sz w:val="20"/>
          <w:szCs w:val="20"/>
        </w:rPr>
        <w:t>обмеженості</w:t>
      </w:r>
      <w:r w:rsidR="00BD209A" w:rsidRPr="004851C9">
        <w:rPr>
          <w:rFonts w:ascii="Times New Roman" w:hAnsi="Times New Roman" w:cs="Times New Roman"/>
          <w:sz w:val="20"/>
          <w:szCs w:val="20"/>
        </w:rPr>
        <w:t>, дефіциту</w:t>
      </w:r>
      <w:r w:rsidR="00CB291B" w:rsidRPr="004851C9">
        <w:rPr>
          <w:rFonts w:ascii="Times New Roman" w:hAnsi="Times New Roman" w:cs="Times New Roman"/>
          <w:sz w:val="20"/>
          <w:szCs w:val="20"/>
        </w:rPr>
        <w:t xml:space="preserve"> </w:t>
      </w:r>
      <w:r w:rsidR="00A15D48" w:rsidRPr="004851C9">
        <w:rPr>
          <w:rFonts w:ascii="Times New Roman" w:hAnsi="Times New Roman" w:cs="Times New Roman"/>
          <w:sz w:val="20"/>
          <w:szCs w:val="20"/>
        </w:rPr>
        <w:t xml:space="preserve">енергетичних </w:t>
      </w:r>
      <w:r w:rsidR="009012F5" w:rsidRPr="004851C9">
        <w:rPr>
          <w:rFonts w:ascii="Times New Roman" w:hAnsi="Times New Roman" w:cs="Times New Roman"/>
          <w:sz w:val="20"/>
          <w:szCs w:val="20"/>
        </w:rPr>
        <w:t>ресурсів</w:t>
      </w:r>
      <w:r w:rsidR="00A15D48" w:rsidRPr="004851C9">
        <w:rPr>
          <w:rFonts w:ascii="Times New Roman" w:hAnsi="Times New Roman" w:cs="Times New Roman"/>
          <w:sz w:val="20"/>
          <w:szCs w:val="20"/>
        </w:rPr>
        <w:t xml:space="preserve"> та непередбачуваних «цінових гойдалок»</w:t>
      </w:r>
      <w:r w:rsidR="00AA7133" w:rsidRPr="004851C9">
        <w:rPr>
          <w:rFonts w:ascii="Times New Roman" w:hAnsi="Times New Roman" w:cs="Times New Roman"/>
          <w:sz w:val="20"/>
          <w:szCs w:val="20"/>
        </w:rPr>
        <w:t xml:space="preserve"> на </w:t>
      </w:r>
      <w:r w:rsidR="00B2158E" w:rsidRPr="004851C9">
        <w:rPr>
          <w:rFonts w:ascii="Times New Roman" w:hAnsi="Times New Roman" w:cs="Times New Roman"/>
          <w:sz w:val="20"/>
          <w:szCs w:val="20"/>
        </w:rPr>
        <w:t xml:space="preserve">світовому </w:t>
      </w:r>
      <w:r w:rsidR="000B0E69" w:rsidRPr="004851C9">
        <w:rPr>
          <w:rFonts w:ascii="Times New Roman" w:hAnsi="Times New Roman" w:cs="Times New Roman"/>
          <w:sz w:val="20"/>
          <w:szCs w:val="20"/>
        </w:rPr>
        <w:t xml:space="preserve">вуглецевому </w:t>
      </w:r>
      <w:r w:rsidR="00B2158E" w:rsidRPr="004851C9">
        <w:rPr>
          <w:rFonts w:ascii="Times New Roman" w:hAnsi="Times New Roman" w:cs="Times New Roman"/>
          <w:sz w:val="20"/>
          <w:szCs w:val="20"/>
        </w:rPr>
        <w:t>енергетичному ринку</w:t>
      </w:r>
      <w:r w:rsidR="0065056D" w:rsidRPr="004851C9">
        <w:rPr>
          <w:rFonts w:ascii="Times New Roman" w:hAnsi="Times New Roman" w:cs="Times New Roman"/>
          <w:sz w:val="20"/>
          <w:szCs w:val="20"/>
        </w:rPr>
        <w:t xml:space="preserve"> (нафта, газ)</w:t>
      </w:r>
      <w:r w:rsidR="00AA7133" w:rsidRPr="004851C9">
        <w:rPr>
          <w:rFonts w:ascii="Times New Roman" w:hAnsi="Times New Roman" w:cs="Times New Roman"/>
          <w:sz w:val="20"/>
          <w:szCs w:val="20"/>
        </w:rPr>
        <w:t xml:space="preserve"> – </w:t>
      </w:r>
      <w:r w:rsidR="00A15D48" w:rsidRPr="004851C9">
        <w:rPr>
          <w:rFonts w:ascii="Times New Roman" w:hAnsi="Times New Roman" w:cs="Times New Roman"/>
          <w:sz w:val="20"/>
          <w:szCs w:val="20"/>
        </w:rPr>
        <w:t>до необхідності забезпечення енергетичної безпеки</w:t>
      </w:r>
      <w:r w:rsidR="0065056D" w:rsidRPr="004851C9">
        <w:rPr>
          <w:rFonts w:ascii="Times New Roman" w:hAnsi="Times New Roman" w:cs="Times New Roman"/>
          <w:sz w:val="20"/>
          <w:szCs w:val="20"/>
        </w:rPr>
        <w:t xml:space="preserve">, </w:t>
      </w:r>
      <w:r w:rsidR="00AA7133" w:rsidRPr="004851C9">
        <w:rPr>
          <w:rFonts w:ascii="Times New Roman" w:hAnsi="Times New Roman" w:cs="Times New Roman"/>
          <w:sz w:val="20"/>
          <w:szCs w:val="20"/>
        </w:rPr>
        <w:t xml:space="preserve">подолання руйнівних наслідків </w:t>
      </w:r>
      <w:r w:rsidR="009012F5" w:rsidRPr="004851C9">
        <w:rPr>
          <w:rFonts w:ascii="Times New Roman" w:hAnsi="Times New Roman" w:cs="Times New Roman"/>
          <w:sz w:val="20"/>
          <w:szCs w:val="20"/>
        </w:rPr>
        <w:t>глобального потепління</w:t>
      </w:r>
      <w:r w:rsidR="00A15D48" w:rsidRPr="004851C9">
        <w:rPr>
          <w:rFonts w:ascii="Times New Roman" w:hAnsi="Times New Roman" w:cs="Times New Roman"/>
          <w:sz w:val="20"/>
          <w:szCs w:val="20"/>
        </w:rPr>
        <w:t xml:space="preserve">, що прогресує </w:t>
      </w:r>
      <w:r w:rsidR="0065056D" w:rsidRPr="004851C9">
        <w:rPr>
          <w:rFonts w:ascii="Times New Roman" w:hAnsi="Times New Roman" w:cs="Times New Roman"/>
          <w:sz w:val="20"/>
          <w:szCs w:val="20"/>
        </w:rPr>
        <w:t xml:space="preserve">через </w:t>
      </w:r>
      <w:r w:rsidR="00A15D48" w:rsidRPr="004851C9">
        <w:rPr>
          <w:rFonts w:ascii="Times New Roman" w:hAnsi="Times New Roman" w:cs="Times New Roman"/>
          <w:sz w:val="20"/>
          <w:szCs w:val="20"/>
        </w:rPr>
        <w:t>збільшення викидів СО</w:t>
      </w:r>
      <w:r w:rsidR="00A15D48" w:rsidRPr="004851C9">
        <w:rPr>
          <w:rFonts w:ascii="Times New Roman" w:hAnsi="Times New Roman" w:cs="Times New Roman"/>
          <w:sz w:val="16"/>
          <w:szCs w:val="16"/>
        </w:rPr>
        <w:t>2</w:t>
      </w:r>
      <w:r w:rsidR="00A15D48" w:rsidRPr="004851C9">
        <w:rPr>
          <w:rFonts w:ascii="Times New Roman" w:hAnsi="Times New Roman" w:cs="Times New Roman"/>
          <w:sz w:val="20"/>
          <w:szCs w:val="20"/>
        </w:rPr>
        <w:t xml:space="preserve"> </w:t>
      </w:r>
      <w:r w:rsidR="0065056D" w:rsidRPr="004851C9">
        <w:rPr>
          <w:rFonts w:ascii="Times New Roman" w:hAnsi="Times New Roman" w:cs="Times New Roman"/>
          <w:sz w:val="20"/>
          <w:szCs w:val="20"/>
        </w:rPr>
        <w:t>внаслідок збільшення видобутку вуглецевих енергоносіїв</w:t>
      </w:r>
      <w:r w:rsidR="009012F5" w:rsidRPr="004851C9">
        <w:rPr>
          <w:rFonts w:ascii="Times New Roman" w:hAnsi="Times New Roman" w:cs="Times New Roman"/>
          <w:sz w:val="20"/>
          <w:szCs w:val="20"/>
        </w:rPr>
        <w:t xml:space="preserve">. </w:t>
      </w:r>
    </w:p>
    <w:p w:rsidR="002D0CDE" w:rsidRPr="004851C9" w:rsidRDefault="00A15D48" w:rsidP="00F74FA2">
      <w:pPr>
        <w:spacing w:after="0" w:line="240" w:lineRule="auto"/>
        <w:ind w:firstLine="709"/>
        <w:jc w:val="both"/>
        <w:rPr>
          <w:rFonts w:ascii="Times New Roman" w:hAnsi="Times New Roman" w:cs="Times New Roman"/>
          <w:sz w:val="20"/>
          <w:szCs w:val="20"/>
        </w:rPr>
      </w:pPr>
      <w:r w:rsidRPr="004851C9">
        <w:rPr>
          <w:rFonts w:ascii="Times New Roman" w:hAnsi="Times New Roman" w:cs="Times New Roman"/>
          <w:sz w:val="20"/>
          <w:szCs w:val="20"/>
        </w:rPr>
        <w:t xml:space="preserve">Вирішити </w:t>
      </w:r>
      <w:r w:rsidR="00853C97" w:rsidRPr="004851C9">
        <w:rPr>
          <w:rFonts w:ascii="Times New Roman" w:hAnsi="Times New Roman" w:cs="Times New Roman"/>
          <w:sz w:val="20"/>
          <w:szCs w:val="20"/>
        </w:rPr>
        <w:t xml:space="preserve">системні </w:t>
      </w:r>
      <w:r w:rsidRPr="004851C9">
        <w:rPr>
          <w:rFonts w:ascii="Times New Roman" w:hAnsi="Times New Roman" w:cs="Times New Roman"/>
          <w:sz w:val="20"/>
          <w:szCs w:val="20"/>
        </w:rPr>
        <w:t>проблеми</w:t>
      </w:r>
      <w:r w:rsidR="00AA7133" w:rsidRPr="004851C9">
        <w:rPr>
          <w:rFonts w:ascii="Times New Roman" w:hAnsi="Times New Roman" w:cs="Times New Roman"/>
          <w:sz w:val="20"/>
          <w:szCs w:val="20"/>
        </w:rPr>
        <w:t>, пов’язані з розвитком енергетики</w:t>
      </w:r>
      <w:r w:rsidRPr="004851C9">
        <w:rPr>
          <w:rFonts w:ascii="Times New Roman" w:hAnsi="Times New Roman" w:cs="Times New Roman"/>
          <w:sz w:val="20"/>
          <w:szCs w:val="20"/>
        </w:rPr>
        <w:t xml:space="preserve"> </w:t>
      </w:r>
      <w:r w:rsidR="00CB291B" w:rsidRPr="004851C9">
        <w:rPr>
          <w:rFonts w:ascii="Times New Roman" w:hAnsi="Times New Roman" w:cs="Times New Roman"/>
          <w:sz w:val="20"/>
          <w:szCs w:val="20"/>
        </w:rPr>
        <w:t xml:space="preserve">як складової </w:t>
      </w:r>
      <w:r w:rsidR="00853C97" w:rsidRPr="004851C9">
        <w:rPr>
          <w:rFonts w:ascii="Times New Roman" w:hAnsi="Times New Roman" w:cs="Times New Roman"/>
          <w:sz w:val="20"/>
          <w:szCs w:val="20"/>
        </w:rPr>
        <w:t>суспільного виробництва</w:t>
      </w:r>
      <w:r w:rsidR="00CB291B" w:rsidRPr="004851C9">
        <w:rPr>
          <w:rFonts w:ascii="Times New Roman" w:hAnsi="Times New Roman" w:cs="Times New Roman"/>
          <w:sz w:val="20"/>
          <w:szCs w:val="20"/>
        </w:rPr>
        <w:t>,</w:t>
      </w:r>
      <w:r w:rsidR="00853C97" w:rsidRPr="004851C9">
        <w:rPr>
          <w:rFonts w:ascii="Times New Roman" w:hAnsi="Times New Roman" w:cs="Times New Roman"/>
          <w:sz w:val="20"/>
          <w:szCs w:val="20"/>
        </w:rPr>
        <w:t xml:space="preserve"> в цілому</w:t>
      </w:r>
      <w:r w:rsidR="00CB291B" w:rsidRPr="004851C9">
        <w:rPr>
          <w:rFonts w:ascii="Times New Roman" w:hAnsi="Times New Roman" w:cs="Times New Roman"/>
          <w:sz w:val="20"/>
          <w:szCs w:val="20"/>
        </w:rPr>
        <w:t>,</w:t>
      </w:r>
      <w:r w:rsidR="00853C97" w:rsidRPr="004851C9">
        <w:rPr>
          <w:rFonts w:ascii="Times New Roman" w:hAnsi="Times New Roman" w:cs="Times New Roman"/>
          <w:sz w:val="20"/>
          <w:szCs w:val="20"/>
        </w:rPr>
        <w:t xml:space="preserve"> </w:t>
      </w:r>
      <w:r w:rsidRPr="004851C9">
        <w:rPr>
          <w:rFonts w:ascii="Times New Roman" w:hAnsi="Times New Roman" w:cs="Times New Roman"/>
          <w:sz w:val="20"/>
          <w:szCs w:val="20"/>
        </w:rPr>
        <w:t>можливо</w:t>
      </w:r>
      <w:r w:rsidR="00AA7133" w:rsidRPr="004851C9">
        <w:rPr>
          <w:rFonts w:ascii="Times New Roman" w:hAnsi="Times New Roman" w:cs="Times New Roman"/>
          <w:sz w:val="20"/>
          <w:szCs w:val="20"/>
        </w:rPr>
        <w:t xml:space="preserve"> </w:t>
      </w:r>
      <w:r w:rsidR="00853C97" w:rsidRPr="004851C9">
        <w:rPr>
          <w:rFonts w:ascii="Times New Roman" w:hAnsi="Times New Roman" w:cs="Times New Roman"/>
          <w:sz w:val="20"/>
          <w:szCs w:val="20"/>
        </w:rPr>
        <w:t xml:space="preserve">двома шляхами. </w:t>
      </w:r>
      <w:r w:rsidR="00AA7133" w:rsidRPr="004851C9">
        <w:rPr>
          <w:rFonts w:ascii="Times New Roman" w:hAnsi="Times New Roman" w:cs="Times New Roman"/>
          <w:sz w:val="20"/>
          <w:szCs w:val="20"/>
        </w:rPr>
        <w:t>«</w:t>
      </w:r>
      <w:r w:rsidR="00853C97" w:rsidRPr="004851C9">
        <w:rPr>
          <w:rFonts w:ascii="Times New Roman" w:hAnsi="Times New Roman" w:cs="Times New Roman"/>
          <w:sz w:val="20"/>
          <w:szCs w:val="20"/>
        </w:rPr>
        <w:t>Екстенсивно-</w:t>
      </w:r>
      <w:r w:rsidR="00AA7133" w:rsidRPr="004851C9">
        <w:rPr>
          <w:rFonts w:ascii="Times New Roman" w:hAnsi="Times New Roman" w:cs="Times New Roman"/>
          <w:sz w:val="20"/>
          <w:szCs w:val="20"/>
        </w:rPr>
        <w:t>консервативний»</w:t>
      </w:r>
      <w:r w:rsidR="00CB291B" w:rsidRPr="004851C9">
        <w:rPr>
          <w:rFonts w:ascii="Times New Roman" w:hAnsi="Times New Roman" w:cs="Times New Roman"/>
          <w:sz w:val="20"/>
          <w:szCs w:val="20"/>
        </w:rPr>
        <w:t xml:space="preserve"> </w:t>
      </w:r>
      <w:r w:rsidR="00AA7133" w:rsidRPr="004851C9">
        <w:rPr>
          <w:rFonts w:ascii="Times New Roman" w:hAnsi="Times New Roman" w:cs="Times New Roman"/>
          <w:sz w:val="20"/>
          <w:szCs w:val="20"/>
        </w:rPr>
        <w:t xml:space="preserve">підхід передбачає </w:t>
      </w:r>
      <w:r w:rsidRPr="004851C9">
        <w:rPr>
          <w:rFonts w:ascii="Times New Roman" w:hAnsi="Times New Roman" w:cs="Times New Roman"/>
          <w:sz w:val="20"/>
          <w:szCs w:val="20"/>
        </w:rPr>
        <w:t>збільшен</w:t>
      </w:r>
      <w:r w:rsidR="00AA7133" w:rsidRPr="004851C9">
        <w:rPr>
          <w:rFonts w:ascii="Times New Roman" w:hAnsi="Times New Roman" w:cs="Times New Roman"/>
          <w:sz w:val="20"/>
          <w:szCs w:val="20"/>
        </w:rPr>
        <w:t xml:space="preserve">ня фізичних обсягів видобутку </w:t>
      </w:r>
      <w:r w:rsidR="00853C97" w:rsidRPr="004851C9">
        <w:rPr>
          <w:rFonts w:ascii="Times New Roman" w:hAnsi="Times New Roman" w:cs="Times New Roman"/>
          <w:sz w:val="20"/>
          <w:szCs w:val="20"/>
        </w:rPr>
        <w:t xml:space="preserve">традиційних, не відновлюваних вуглецевих </w:t>
      </w:r>
      <w:r w:rsidR="00AA7133" w:rsidRPr="004851C9">
        <w:rPr>
          <w:rFonts w:ascii="Times New Roman" w:hAnsi="Times New Roman" w:cs="Times New Roman"/>
          <w:sz w:val="20"/>
          <w:szCs w:val="20"/>
        </w:rPr>
        <w:t>енергетичних ресурсів (нафта, газ, камінне</w:t>
      </w:r>
      <w:r w:rsidR="000B0E69" w:rsidRPr="004851C9">
        <w:rPr>
          <w:rFonts w:ascii="Times New Roman" w:hAnsi="Times New Roman" w:cs="Times New Roman"/>
          <w:sz w:val="20"/>
          <w:szCs w:val="20"/>
        </w:rPr>
        <w:t xml:space="preserve"> та буре</w:t>
      </w:r>
      <w:r w:rsidR="00AA7133" w:rsidRPr="004851C9">
        <w:rPr>
          <w:rFonts w:ascii="Times New Roman" w:hAnsi="Times New Roman" w:cs="Times New Roman"/>
          <w:sz w:val="20"/>
          <w:szCs w:val="20"/>
        </w:rPr>
        <w:t xml:space="preserve"> вугілля</w:t>
      </w:r>
      <w:r w:rsidR="000B0E69" w:rsidRPr="004851C9">
        <w:rPr>
          <w:rFonts w:ascii="Times New Roman" w:hAnsi="Times New Roman" w:cs="Times New Roman"/>
          <w:sz w:val="20"/>
          <w:szCs w:val="20"/>
        </w:rPr>
        <w:t>, торф та</w:t>
      </w:r>
      <w:r w:rsidR="00853C97" w:rsidRPr="004851C9">
        <w:rPr>
          <w:rFonts w:ascii="Times New Roman" w:hAnsi="Times New Roman" w:cs="Times New Roman"/>
          <w:sz w:val="20"/>
          <w:szCs w:val="20"/>
        </w:rPr>
        <w:t xml:space="preserve"> ін.</w:t>
      </w:r>
      <w:r w:rsidR="00AA7133" w:rsidRPr="004851C9">
        <w:rPr>
          <w:rFonts w:ascii="Times New Roman" w:hAnsi="Times New Roman" w:cs="Times New Roman"/>
          <w:sz w:val="20"/>
          <w:szCs w:val="20"/>
        </w:rPr>
        <w:t>)</w:t>
      </w:r>
      <w:r w:rsidR="002C300F" w:rsidRPr="004851C9">
        <w:rPr>
          <w:rFonts w:ascii="Times New Roman" w:hAnsi="Times New Roman" w:cs="Times New Roman"/>
          <w:sz w:val="20"/>
          <w:szCs w:val="20"/>
        </w:rPr>
        <w:t xml:space="preserve">, </w:t>
      </w:r>
      <w:r w:rsidR="00AA7133" w:rsidRPr="004851C9">
        <w:rPr>
          <w:rFonts w:ascii="Times New Roman" w:hAnsi="Times New Roman" w:cs="Times New Roman"/>
          <w:sz w:val="20"/>
          <w:szCs w:val="20"/>
        </w:rPr>
        <w:t>їх</w:t>
      </w:r>
      <w:r w:rsidR="00853C97" w:rsidRPr="004851C9">
        <w:rPr>
          <w:rFonts w:ascii="Times New Roman" w:hAnsi="Times New Roman" w:cs="Times New Roman"/>
          <w:sz w:val="20"/>
          <w:szCs w:val="20"/>
        </w:rPr>
        <w:t xml:space="preserve"> подальш</w:t>
      </w:r>
      <w:r w:rsidR="00CB291B" w:rsidRPr="004851C9">
        <w:rPr>
          <w:rFonts w:ascii="Times New Roman" w:hAnsi="Times New Roman" w:cs="Times New Roman"/>
          <w:sz w:val="20"/>
          <w:szCs w:val="20"/>
        </w:rPr>
        <w:t>е</w:t>
      </w:r>
      <w:r w:rsidR="00853C97" w:rsidRPr="004851C9">
        <w:rPr>
          <w:rFonts w:ascii="Times New Roman" w:hAnsi="Times New Roman" w:cs="Times New Roman"/>
          <w:sz w:val="20"/>
          <w:szCs w:val="20"/>
        </w:rPr>
        <w:t xml:space="preserve"> масов</w:t>
      </w:r>
      <w:r w:rsidR="00CB291B" w:rsidRPr="004851C9">
        <w:rPr>
          <w:rFonts w:ascii="Times New Roman" w:hAnsi="Times New Roman" w:cs="Times New Roman"/>
          <w:sz w:val="20"/>
          <w:szCs w:val="20"/>
        </w:rPr>
        <w:t>е</w:t>
      </w:r>
      <w:r w:rsidR="000B0E69" w:rsidRPr="004851C9">
        <w:rPr>
          <w:rFonts w:ascii="Times New Roman" w:hAnsi="Times New Roman" w:cs="Times New Roman"/>
          <w:sz w:val="20"/>
          <w:szCs w:val="20"/>
        </w:rPr>
        <w:t xml:space="preserve"> використання у виробництві</w:t>
      </w:r>
      <w:r w:rsidR="00853C97" w:rsidRPr="004851C9">
        <w:rPr>
          <w:rFonts w:ascii="Times New Roman" w:hAnsi="Times New Roman" w:cs="Times New Roman"/>
          <w:sz w:val="20"/>
          <w:szCs w:val="20"/>
        </w:rPr>
        <w:t xml:space="preserve"> засновано на </w:t>
      </w:r>
      <w:r w:rsidR="00415B46" w:rsidRPr="004851C9">
        <w:rPr>
          <w:rFonts w:ascii="Times New Roman" w:hAnsi="Times New Roman" w:cs="Times New Roman"/>
          <w:sz w:val="20"/>
          <w:szCs w:val="20"/>
        </w:rPr>
        <w:t xml:space="preserve">традиційних </w:t>
      </w:r>
      <w:r w:rsidR="00853C97" w:rsidRPr="004851C9">
        <w:rPr>
          <w:rFonts w:ascii="Times New Roman" w:hAnsi="Times New Roman" w:cs="Times New Roman"/>
          <w:sz w:val="20"/>
          <w:szCs w:val="20"/>
        </w:rPr>
        <w:t>технологі</w:t>
      </w:r>
      <w:r w:rsidR="00CB291B" w:rsidRPr="004851C9">
        <w:rPr>
          <w:rFonts w:ascii="Times New Roman" w:hAnsi="Times New Roman" w:cs="Times New Roman"/>
          <w:sz w:val="20"/>
          <w:szCs w:val="20"/>
        </w:rPr>
        <w:t xml:space="preserve">ях </w:t>
      </w:r>
      <w:r w:rsidR="00853C97" w:rsidRPr="004851C9">
        <w:rPr>
          <w:rFonts w:ascii="Times New Roman" w:hAnsi="Times New Roman" w:cs="Times New Roman"/>
          <w:sz w:val="20"/>
          <w:szCs w:val="20"/>
        </w:rPr>
        <w:t>«Індустрії 2.0» та «Індустрії 3.0».</w:t>
      </w:r>
      <w:r w:rsidR="002D0CDE" w:rsidRPr="004851C9">
        <w:rPr>
          <w:rFonts w:ascii="Times New Roman" w:hAnsi="Times New Roman" w:cs="Times New Roman"/>
          <w:sz w:val="20"/>
          <w:szCs w:val="20"/>
        </w:rPr>
        <w:t xml:space="preserve"> Натомість, </w:t>
      </w:r>
      <w:r w:rsidR="00853C97" w:rsidRPr="004851C9">
        <w:rPr>
          <w:rFonts w:ascii="Times New Roman" w:hAnsi="Times New Roman" w:cs="Times New Roman"/>
          <w:sz w:val="20"/>
          <w:szCs w:val="20"/>
        </w:rPr>
        <w:t>«</w:t>
      </w:r>
      <w:r w:rsidR="002D0CDE" w:rsidRPr="004851C9">
        <w:rPr>
          <w:rFonts w:ascii="Times New Roman" w:hAnsi="Times New Roman" w:cs="Times New Roman"/>
          <w:sz w:val="20"/>
          <w:szCs w:val="20"/>
        </w:rPr>
        <w:t>і</w:t>
      </w:r>
      <w:r w:rsidR="00853C97" w:rsidRPr="004851C9">
        <w:rPr>
          <w:rFonts w:ascii="Times New Roman" w:hAnsi="Times New Roman" w:cs="Times New Roman"/>
          <w:sz w:val="20"/>
          <w:szCs w:val="20"/>
        </w:rPr>
        <w:t xml:space="preserve">нтенсивно-інноваційний» підхід </w:t>
      </w:r>
      <w:r w:rsidR="002A04E3" w:rsidRPr="004851C9">
        <w:rPr>
          <w:rFonts w:ascii="Times New Roman" w:hAnsi="Times New Roman" w:cs="Times New Roman"/>
          <w:sz w:val="20"/>
          <w:szCs w:val="20"/>
        </w:rPr>
        <w:t xml:space="preserve">зорієнтований на </w:t>
      </w:r>
      <w:r w:rsidR="00853C97" w:rsidRPr="004851C9">
        <w:rPr>
          <w:rFonts w:ascii="Times New Roman" w:hAnsi="Times New Roman" w:cs="Times New Roman"/>
          <w:sz w:val="20"/>
          <w:szCs w:val="20"/>
        </w:rPr>
        <w:t>вирішення енергетичн</w:t>
      </w:r>
      <w:r w:rsidR="00B2158E" w:rsidRPr="004851C9">
        <w:rPr>
          <w:rFonts w:ascii="Times New Roman" w:hAnsi="Times New Roman" w:cs="Times New Roman"/>
          <w:sz w:val="20"/>
          <w:szCs w:val="20"/>
        </w:rPr>
        <w:t xml:space="preserve">их проблем </w:t>
      </w:r>
      <w:r w:rsidR="00853C97" w:rsidRPr="004851C9">
        <w:rPr>
          <w:rFonts w:ascii="Times New Roman" w:hAnsi="Times New Roman" w:cs="Times New Roman"/>
          <w:sz w:val="20"/>
          <w:szCs w:val="20"/>
        </w:rPr>
        <w:t>за рахунок переходу до розвитку</w:t>
      </w:r>
      <w:r w:rsidR="00F74FA2" w:rsidRPr="004851C9">
        <w:rPr>
          <w:rFonts w:ascii="Times New Roman" w:hAnsi="Times New Roman" w:cs="Times New Roman"/>
          <w:sz w:val="20"/>
          <w:szCs w:val="20"/>
        </w:rPr>
        <w:t xml:space="preserve"> альтернативної енергетики, складовою якої є відновлювана</w:t>
      </w:r>
      <w:r w:rsidR="000B0E69" w:rsidRPr="004851C9">
        <w:rPr>
          <w:rFonts w:ascii="Times New Roman" w:hAnsi="Times New Roman" w:cs="Times New Roman"/>
          <w:sz w:val="20"/>
          <w:szCs w:val="20"/>
        </w:rPr>
        <w:t xml:space="preserve"> – </w:t>
      </w:r>
      <w:r w:rsidR="00F74FA2" w:rsidRPr="004851C9">
        <w:rPr>
          <w:rFonts w:ascii="Times New Roman" w:hAnsi="Times New Roman" w:cs="Times New Roman"/>
          <w:sz w:val="20"/>
          <w:szCs w:val="20"/>
        </w:rPr>
        <w:t>«зелена енергетика», генерація та використання якої засновано на інноваціях, технологіях «Індустрії 4.0» та повною мірою відповідає критеріям сталого розвитку</w:t>
      </w:r>
      <w:r w:rsidR="002D0CDE" w:rsidRPr="004851C9">
        <w:rPr>
          <w:rFonts w:ascii="Times New Roman" w:hAnsi="Times New Roman" w:cs="Times New Roman"/>
          <w:sz w:val="20"/>
          <w:szCs w:val="20"/>
        </w:rPr>
        <w:t xml:space="preserve"> та екологічної</w:t>
      </w:r>
      <w:r w:rsidR="000B0E69" w:rsidRPr="004851C9">
        <w:rPr>
          <w:rFonts w:ascii="Times New Roman" w:hAnsi="Times New Roman" w:cs="Times New Roman"/>
          <w:sz w:val="20"/>
          <w:szCs w:val="20"/>
        </w:rPr>
        <w:t>, а також – економічної</w:t>
      </w:r>
      <w:r w:rsidR="002D0CDE" w:rsidRPr="004851C9">
        <w:rPr>
          <w:rFonts w:ascii="Times New Roman" w:hAnsi="Times New Roman" w:cs="Times New Roman"/>
          <w:sz w:val="20"/>
          <w:szCs w:val="20"/>
        </w:rPr>
        <w:t xml:space="preserve"> </w:t>
      </w:r>
      <w:r w:rsidR="000B0E69" w:rsidRPr="004851C9">
        <w:rPr>
          <w:rFonts w:ascii="Times New Roman" w:hAnsi="Times New Roman" w:cs="Times New Roman"/>
          <w:sz w:val="20"/>
          <w:szCs w:val="20"/>
        </w:rPr>
        <w:t xml:space="preserve">міжнародної </w:t>
      </w:r>
      <w:r w:rsidR="002D0CDE" w:rsidRPr="004851C9">
        <w:rPr>
          <w:rFonts w:ascii="Times New Roman" w:hAnsi="Times New Roman" w:cs="Times New Roman"/>
          <w:sz w:val="20"/>
          <w:szCs w:val="20"/>
        </w:rPr>
        <w:t>безпеки</w:t>
      </w:r>
      <w:r w:rsidR="00F74FA2" w:rsidRPr="004851C9">
        <w:rPr>
          <w:rFonts w:ascii="Times New Roman" w:hAnsi="Times New Roman" w:cs="Times New Roman"/>
          <w:sz w:val="20"/>
          <w:szCs w:val="20"/>
        </w:rPr>
        <w:t>.</w:t>
      </w:r>
      <w:r w:rsidR="002D0CDE" w:rsidRPr="004851C9">
        <w:rPr>
          <w:rFonts w:ascii="Times New Roman" w:hAnsi="Times New Roman" w:cs="Times New Roman"/>
          <w:sz w:val="20"/>
          <w:szCs w:val="20"/>
        </w:rPr>
        <w:t xml:space="preserve"> Саме тому актуальним для сучасної економічної науки є визначити – яким шл</w:t>
      </w:r>
      <w:r w:rsidR="000B0E69" w:rsidRPr="004851C9">
        <w:rPr>
          <w:rFonts w:ascii="Times New Roman" w:hAnsi="Times New Roman" w:cs="Times New Roman"/>
          <w:sz w:val="20"/>
          <w:szCs w:val="20"/>
        </w:rPr>
        <w:t xml:space="preserve">яхом слід розвивати енергетику </w:t>
      </w:r>
      <w:r w:rsidR="002D0CDE" w:rsidRPr="004851C9">
        <w:rPr>
          <w:rFonts w:ascii="Times New Roman" w:hAnsi="Times New Roman" w:cs="Times New Roman"/>
          <w:sz w:val="20"/>
          <w:szCs w:val="20"/>
        </w:rPr>
        <w:t xml:space="preserve">і яким чином розвиток відновлюваної («зеленої») енергетики вирішить проблему забезпечення міжнародної економічної безпеки. Така постановка </w:t>
      </w:r>
      <w:r w:rsidR="000B0E69" w:rsidRPr="004851C9">
        <w:rPr>
          <w:rFonts w:ascii="Times New Roman" w:hAnsi="Times New Roman" w:cs="Times New Roman"/>
          <w:sz w:val="20"/>
          <w:szCs w:val="20"/>
        </w:rPr>
        <w:t xml:space="preserve">проблеми </w:t>
      </w:r>
      <w:r w:rsidR="002D0CDE" w:rsidRPr="004851C9">
        <w:rPr>
          <w:rFonts w:ascii="Times New Roman" w:hAnsi="Times New Roman" w:cs="Times New Roman"/>
          <w:sz w:val="20"/>
          <w:szCs w:val="20"/>
        </w:rPr>
        <w:t>свідчить про актуальність та практичну спрямованість даної статті.</w:t>
      </w:r>
    </w:p>
    <w:p w:rsidR="002D0CDE" w:rsidRPr="004851C9" w:rsidRDefault="002D0CDE" w:rsidP="00F74FA2">
      <w:pPr>
        <w:spacing w:after="0" w:line="240" w:lineRule="auto"/>
        <w:ind w:firstLine="709"/>
        <w:jc w:val="both"/>
        <w:rPr>
          <w:rFonts w:ascii="Times New Roman" w:hAnsi="Times New Roman" w:cs="Times New Roman"/>
          <w:sz w:val="20"/>
          <w:szCs w:val="20"/>
        </w:rPr>
      </w:pPr>
      <w:r w:rsidRPr="004851C9">
        <w:rPr>
          <w:rFonts w:ascii="Times New Roman" w:hAnsi="Times New Roman" w:cs="Times New Roman"/>
          <w:b/>
          <w:sz w:val="20"/>
          <w:szCs w:val="20"/>
        </w:rPr>
        <w:t xml:space="preserve">Аналіз досліджень і публікацій. </w:t>
      </w:r>
      <w:r w:rsidR="00671483" w:rsidRPr="004851C9">
        <w:rPr>
          <w:rFonts w:ascii="Times New Roman" w:hAnsi="Times New Roman" w:cs="Times New Roman"/>
          <w:sz w:val="20"/>
          <w:szCs w:val="20"/>
        </w:rPr>
        <w:t xml:space="preserve">Питання сталого розвитку, до якого належить і проблематика розвитку «зеленої енергетики» традиційно перебуває у центрі уваги українських науковців. Так, </w:t>
      </w:r>
      <w:r w:rsidR="004822E8" w:rsidRPr="004851C9">
        <w:rPr>
          <w:rFonts w:ascii="Times New Roman" w:hAnsi="Times New Roman" w:cs="Times New Roman"/>
          <w:sz w:val="20"/>
          <w:szCs w:val="20"/>
        </w:rPr>
        <w:t xml:space="preserve">питання екологічної складової співробітництва </w:t>
      </w:r>
      <w:proofErr w:type="spellStart"/>
      <w:r w:rsidR="004822E8" w:rsidRPr="004851C9">
        <w:rPr>
          <w:rFonts w:ascii="Times New Roman" w:hAnsi="Times New Roman" w:cs="Times New Roman"/>
          <w:sz w:val="20"/>
          <w:szCs w:val="20"/>
        </w:rPr>
        <w:t>україни</w:t>
      </w:r>
      <w:proofErr w:type="spellEnd"/>
      <w:r w:rsidR="004822E8" w:rsidRPr="004851C9">
        <w:rPr>
          <w:rFonts w:ascii="Times New Roman" w:hAnsi="Times New Roman" w:cs="Times New Roman"/>
          <w:sz w:val="20"/>
          <w:szCs w:val="20"/>
        </w:rPr>
        <w:t xml:space="preserve"> та ЄС дослідив О. </w:t>
      </w:r>
      <w:proofErr w:type="spellStart"/>
      <w:r w:rsidR="004822E8" w:rsidRPr="004851C9">
        <w:rPr>
          <w:rFonts w:ascii="Times New Roman" w:hAnsi="Times New Roman" w:cs="Times New Roman"/>
          <w:sz w:val="20"/>
          <w:szCs w:val="20"/>
        </w:rPr>
        <w:t>Федунь</w:t>
      </w:r>
      <w:proofErr w:type="spellEnd"/>
      <w:r w:rsidR="004822E8" w:rsidRPr="004851C9">
        <w:rPr>
          <w:rFonts w:ascii="Times New Roman" w:hAnsi="Times New Roman" w:cs="Times New Roman"/>
          <w:sz w:val="20"/>
          <w:szCs w:val="20"/>
        </w:rPr>
        <w:t xml:space="preserve"> [1]. Авторський колектив: </w:t>
      </w:r>
      <w:proofErr w:type="spellStart"/>
      <w:r w:rsidR="004822E8" w:rsidRPr="004851C9">
        <w:rPr>
          <w:rFonts w:ascii="Times New Roman" w:hAnsi="Times New Roman" w:cs="Times New Roman"/>
          <w:sz w:val="20"/>
          <w:szCs w:val="20"/>
        </w:rPr>
        <w:t>Аверіхіна</w:t>
      </w:r>
      <w:proofErr w:type="spellEnd"/>
      <w:r w:rsidR="004822E8" w:rsidRPr="004851C9">
        <w:rPr>
          <w:rFonts w:ascii="Times New Roman" w:hAnsi="Times New Roman" w:cs="Times New Roman"/>
          <w:sz w:val="20"/>
          <w:szCs w:val="20"/>
        </w:rPr>
        <w:t xml:space="preserve"> Т.В., Адамець Т.П., Андерсон Н.В., </w:t>
      </w:r>
      <w:proofErr w:type="spellStart"/>
      <w:r w:rsidR="004822E8" w:rsidRPr="004851C9">
        <w:rPr>
          <w:rFonts w:ascii="Times New Roman" w:hAnsi="Times New Roman" w:cs="Times New Roman"/>
          <w:sz w:val="20"/>
          <w:szCs w:val="20"/>
        </w:rPr>
        <w:t>Хлобистов</w:t>
      </w:r>
      <w:proofErr w:type="spellEnd"/>
      <w:r w:rsidR="004822E8" w:rsidRPr="004851C9">
        <w:rPr>
          <w:rFonts w:ascii="Times New Roman" w:hAnsi="Times New Roman" w:cs="Times New Roman"/>
          <w:sz w:val="20"/>
          <w:szCs w:val="20"/>
        </w:rPr>
        <w:t xml:space="preserve"> Є.В., Письменний Є.М., </w:t>
      </w:r>
      <w:proofErr w:type="spellStart"/>
      <w:r w:rsidR="004822E8" w:rsidRPr="004851C9">
        <w:rPr>
          <w:rFonts w:ascii="Times New Roman" w:hAnsi="Times New Roman" w:cs="Times New Roman"/>
          <w:sz w:val="20"/>
          <w:szCs w:val="20"/>
        </w:rPr>
        <w:t>Сегеда</w:t>
      </w:r>
      <w:proofErr w:type="spellEnd"/>
      <w:r w:rsidR="004822E8" w:rsidRPr="004851C9">
        <w:rPr>
          <w:rFonts w:ascii="Times New Roman" w:hAnsi="Times New Roman" w:cs="Times New Roman"/>
          <w:sz w:val="20"/>
          <w:szCs w:val="20"/>
        </w:rPr>
        <w:t xml:space="preserve"> І.В. та інші вчені [2] висвітлюють питання впливу сталого розвитку на систему соціально-економічних відносин в країні, у т.ч. </w:t>
      </w:r>
      <w:r w:rsidR="000B0E69" w:rsidRPr="004851C9">
        <w:rPr>
          <w:rFonts w:ascii="Times New Roman" w:hAnsi="Times New Roman" w:cs="Times New Roman"/>
          <w:sz w:val="20"/>
          <w:szCs w:val="20"/>
        </w:rPr>
        <w:t xml:space="preserve">впливу </w:t>
      </w:r>
      <w:r w:rsidR="004822E8" w:rsidRPr="004851C9">
        <w:rPr>
          <w:rFonts w:ascii="Times New Roman" w:hAnsi="Times New Roman" w:cs="Times New Roman"/>
          <w:sz w:val="20"/>
          <w:szCs w:val="20"/>
        </w:rPr>
        <w:t xml:space="preserve">на різні аспекти забезпечення економічної </w:t>
      </w:r>
      <w:proofErr w:type="spellStart"/>
      <w:r w:rsidR="004822E8" w:rsidRPr="004851C9">
        <w:rPr>
          <w:rFonts w:ascii="Times New Roman" w:hAnsi="Times New Roman" w:cs="Times New Roman"/>
          <w:sz w:val="20"/>
          <w:szCs w:val="20"/>
        </w:rPr>
        <w:t>бепеки</w:t>
      </w:r>
      <w:proofErr w:type="spellEnd"/>
      <w:r w:rsidR="004822E8" w:rsidRPr="004851C9">
        <w:rPr>
          <w:rFonts w:ascii="Times New Roman" w:hAnsi="Times New Roman" w:cs="Times New Roman"/>
          <w:sz w:val="20"/>
          <w:szCs w:val="20"/>
        </w:rPr>
        <w:t xml:space="preserve"> – від енергетично</w:t>
      </w:r>
      <w:r w:rsidR="009A46A4" w:rsidRPr="004851C9">
        <w:rPr>
          <w:rFonts w:ascii="Times New Roman" w:hAnsi="Times New Roman" w:cs="Times New Roman"/>
          <w:sz w:val="20"/>
          <w:szCs w:val="20"/>
        </w:rPr>
        <w:t>ї до соціальної та екологічної безпеки країни та світового господарства. Актуальність тематики розвитку «зеленої енергетики» підтверджує щорічна міжнародна конференція «Зелений бізнес: життя заради майбутнього», яка проводиться Київським національним університетом імені Тараса Шевченка на економічному факультеті за участі українсько-Німецької кафедри екологічного менеджменту та підприємництва. Такі вчені як Г.І.</w:t>
      </w:r>
      <w:proofErr w:type="spellStart"/>
      <w:r w:rsidR="009A46A4" w:rsidRPr="004851C9">
        <w:rPr>
          <w:rFonts w:ascii="Times New Roman" w:hAnsi="Times New Roman" w:cs="Times New Roman"/>
          <w:sz w:val="20"/>
          <w:szCs w:val="20"/>
        </w:rPr>
        <w:t>Купалова</w:t>
      </w:r>
      <w:proofErr w:type="spellEnd"/>
      <w:r w:rsidR="009A46A4" w:rsidRPr="004851C9">
        <w:rPr>
          <w:rFonts w:ascii="Times New Roman" w:hAnsi="Times New Roman" w:cs="Times New Roman"/>
          <w:sz w:val="20"/>
          <w:szCs w:val="20"/>
        </w:rPr>
        <w:t>, В.</w:t>
      </w:r>
      <w:proofErr w:type="spellStart"/>
      <w:r w:rsidR="009A46A4" w:rsidRPr="004851C9">
        <w:rPr>
          <w:rFonts w:ascii="Times New Roman" w:hAnsi="Times New Roman" w:cs="Times New Roman"/>
          <w:sz w:val="20"/>
          <w:szCs w:val="20"/>
        </w:rPr>
        <w:t>Нойман</w:t>
      </w:r>
      <w:proofErr w:type="spellEnd"/>
      <w:r w:rsidR="009A46A4" w:rsidRPr="004851C9">
        <w:rPr>
          <w:rFonts w:ascii="Times New Roman" w:hAnsi="Times New Roman" w:cs="Times New Roman"/>
          <w:sz w:val="20"/>
          <w:szCs w:val="20"/>
        </w:rPr>
        <w:t xml:space="preserve">, </w:t>
      </w:r>
      <w:proofErr w:type="spellStart"/>
      <w:r w:rsidR="009A46A4" w:rsidRPr="004851C9">
        <w:rPr>
          <w:rFonts w:ascii="Times New Roman" w:hAnsi="Times New Roman" w:cs="Times New Roman"/>
          <w:sz w:val="20"/>
          <w:szCs w:val="20"/>
        </w:rPr>
        <w:t>Артюх</w:t>
      </w:r>
      <w:proofErr w:type="spellEnd"/>
      <w:r w:rsidR="009A46A4" w:rsidRPr="004851C9">
        <w:rPr>
          <w:rFonts w:ascii="Times New Roman" w:hAnsi="Times New Roman" w:cs="Times New Roman"/>
          <w:sz w:val="20"/>
          <w:szCs w:val="20"/>
        </w:rPr>
        <w:t xml:space="preserve"> Т.М., Сатир Л.М., </w:t>
      </w:r>
      <w:proofErr w:type="spellStart"/>
      <w:r w:rsidR="009A46A4" w:rsidRPr="004851C9">
        <w:rPr>
          <w:rFonts w:ascii="Times New Roman" w:hAnsi="Times New Roman" w:cs="Times New Roman"/>
          <w:sz w:val="20"/>
          <w:szCs w:val="20"/>
        </w:rPr>
        <w:t>Лицур</w:t>
      </w:r>
      <w:proofErr w:type="spellEnd"/>
      <w:r w:rsidR="009A46A4" w:rsidRPr="004851C9">
        <w:rPr>
          <w:rFonts w:ascii="Times New Roman" w:hAnsi="Times New Roman" w:cs="Times New Roman"/>
          <w:sz w:val="20"/>
          <w:szCs w:val="20"/>
        </w:rPr>
        <w:t xml:space="preserve"> І.М. </w:t>
      </w:r>
      <w:proofErr w:type="spellStart"/>
      <w:r w:rsidR="009A46A4" w:rsidRPr="004851C9">
        <w:rPr>
          <w:rFonts w:ascii="Times New Roman" w:hAnsi="Times New Roman" w:cs="Times New Roman"/>
          <w:sz w:val="20"/>
          <w:szCs w:val="20"/>
        </w:rPr>
        <w:t>Гончаренко</w:t>
      </w:r>
      <w:proofErr w:type="spellEnd"/>
      <w:r w:rsidR="009A46A4" w:rsidRPr="004851C9">
        <w:rPr>
          <w:rFonts w:ascii="Times New Roman" w:hAnsi="Times New Roman" w:cs="Times New Roman"/>
          <w:sz w:val="20"/>
          <w:szCs w:val="20"/>
        </w:rPr>
        <w:t xml:space="preserve"> Н.В. [3] та інші розглядають си</w:t>
      </w:r>
      <w:r w:rsidR="000B0E69" w:rsidRPr="004851C9">
        <w:rPr>
          <w:rFonts w:ascii="Times New Roman" w:hAnsi="Times New Roman" w:cs="Times New Roman"/>
          <w:sz w:val="20"/>
          <w:szCs w:val="20"/>
        </w:rPr>
        <w:t xml:space="preserve">стемний, синергетичний </w:t>
      </w:r>
      <w:r w:rsidR="009A46A4" w:rsidRPr="004851C9">
        <w:rPr>
          <w:rFonts w:ascii="Times New Roman" w:hAnsi="Times New Roman" w:cs="Times New Roman"/>
          <w:sz w:val="20"/>
          <w:szCs w:val="20"/>
        </w:rPr>
        <w:t xml:space="preserve">вплив сталого розвитку та «зеленої економіки» на соціально-економічний розвиток країни та на забезпечення </w:t>
      </w:r>
      <w:r w:rsidR="000B0E69" w:rsidRPr="004851C9">
        <w:rPr>
          <w:rFonts w:ascii="Times New Roman" w:hAnsi="Times New Roman" w:cs="Times New Roman"/>
          <w:sz w:val="20"/>
          <w:szCs w:val="20"/>
        </w:rPr>
        <w:t xml:space="preserve">міжнародної </w:t>
      </w:r>
      <w:r w:rsidR="009A46A4" w:rsidRPr="004851C9">
        <w:rPr>
          <w:rFonts w:ascii="Times New Roman" w:hAnsi="Times New Roman" w:cs="Times New Roman"/>
          <w:sz w:val="20"/>
          <w:szCs w:val="20"/>
        </w:rPr>
        <w:t>безпеки</w:t>
      </w:r>
      <w:r w:rsidR="000B0E69" w:rsidRPr="004851C9">
        <w:rPr>
          <w:rFonts w:ascii="Times New Roman" w:hAnsi="Times New Roman" w:cs="Times New Roman"/>
          <w:sz w:val="20"/>
          <w:szCs w:val="20"/>
        </w:rPr>
        <w:t xml:space="preserve"> </w:t>
      </w:r>
      <w:r w:rsidR="009A46A4" w:rsidRPr="004851C9">
        <w:rPr>
          <w:rFonts w:ascii="Times New Roman" w:hAnsi="Times New Roman" w:cs="Times New Roman"/>
          <w:sz w:val="20"/>
          <w:szCs w:val="20"/>
        </w:rPr>
        <w:t xml:space="preserve">в умовах глобалізації. Водночас, висвітлення проблематики щодо ролі «зеленої енергетики» у забезпеченні міжнародної економічної безпеки потребує окремого дослідження. </w:t>
      </w:r>
    </w:p>
    <w:p w:rsidR="009A46A4" w:rsidRPr="004851C9" w:rsidRDefault="00821B76" w:rsidP="00F74FA2">
      <w:pPr>
        <w:spacing w:after="0" w:line="240" w:lineRule="auto"/>
        <w:ind w:firstLine="709"/>
        <w:jc w:val="both"/>
        <w:rPr>
          <w:rFonts w:ascii="Times New Roman" w:hAnsi="Times New Roman" w:cs="Times New Roman"/>
          <w:sz w:val="20"/>
          <w:szCs w:val="20"/>
        </w:rPr>
      </w:pPr>
      <w:r w:rsidRPr="004851C9">
        <w:rPr>
          <w:rFonts w:ascii="Times New Roman" w:hAnsi="Times New Roman" w:cs="Times New Roman"/>
          <w:b/>
          <w:sz w:val="20"/>
          <w:szCs w:val="20"/>
        </w:rPr>
        <w:t>Метою статті</w:t>
      </w:r>
      <w:r w:rsidRPr="004851C9">
        <w:rPr>
          <w:rFonts w:ascii="Times New Roman" w:hAnsi="Times New Roman" w:cs="Times New Roman"/>
          <w:sz w:val="20"/>
          <w:szCs w:val="20"/>
        </w:rPr>
        <w:t xml:space="preserve"> є узагальнення напрацювань світово</w:t>
      </w:r>
      <w:r w:rsidR="000B0E69" w:rsidRPr="004851C9">
        <w:rPr>
          <w:rFonts w:ascii="Times New Roman" w:hAnsi="Times New Roman" w:cs="Times New Roman"/>
          <w:sz w:val="20"/>
          <w:szCs w:val="20"/>
        </w:rPr>
        <w:t xml:space="preserve">го досвіду </w:t>
      </w:r>
      <w:r w:rsidRPr="004851C9">
        <w:rPr>
          <w:rFonts w:ascii="Times New Roman" w:hAnsi="Times New Roman" w:cs="Times New Roman"/>
          <w:sz w:val="20"/>
          <w:szCs w:val="20"/>
        </w:rPr>
        <w:t xml:space="preserve">щодо </w:t>
      </w:r>
      <w:r w:rsidR="000B0E69" w:rsidRPr="004851C9">
        <w:rPr>
          <w:rFonts w:ascii="Times New Roman" w:hAnsi="Times New Roman" w:cs="Times New Roman"/>
          <w:sz w:val="20"/>
          <w:szCs w:val="20"/>
        </w:rPr>
        <w:t xml:space="preserve">визначення </w:t>
      </w:r>
      <w:r w:rsidRPr="004851C9">
        <w:rPr>
          <w:rFonts w:ascii="Times New Roman" w:hAnsi="Times New Roman" w:cs="Times New Roman"/>
          <w:sz w:val="20"/>
          <w:szCs w:val="20"/>
        </w:rPr>
        <w:t xml:space="preserve">пріоритетів, </w:t>
      </w:r>
      <w:r w:rsidR="000B0E69" w:rsidRPr="004851C9">
        <w:rPr>
          <w:rFonts w:ascii="Times New Roman" w:hAnsi="Times New Roman" w:cs="Times New Roman"/>
          <w:sz w:val="20"/>
          <w:szCs w:val="20"/>
        </w:rPr>
        <w:t xml:space="preserve">застосування </w:t>
      </w:r>
      <w:r w:rsidRPr="004851C9">
        <w:rPr>
          <w:rFonts w:ascii="Times New Roman" w:hAnsi="Times New Roman" w:cs="Times New Roman"/>
          <w:sz w:val="20"/>
          <w:szCs w:val="20"/>
        </w:rPr>
        <w:t xml:space="preserve">механізмів та заходів </w:t>
      </w:r>
      <w:r w:rsidR="000B0E69" w:rsidRPr="004851C9">
        <w:rPr>
          <w:rFonts w:ascii="Times New Roman" w:hAnsi="Times New Roman" w:cs="Times New Roman"/>
          <w:sz w:val="20"/>
          <w:szCs w:val="20"/>
        </w:rPr>
        <w:t xml:space="preserve">стимулювання </w:t>
      </w:r>
      <w:r w:rsidRPr="004851C9">
        <w:rPr>
          <w:rFonts w:ascii="Times New Roman" w:hAnsi="Times New Roman" w:cs="Times New Roman"/>
          <w:sz w:val="20"/>
          <w:szCs w:val="20"/>
        </w:rPr>
        <w:t>розвитку «зеленої енергетики» задля забезпечення міжнародної економічної безпеки</w:t>
      </w:r>
      <w:r w:rsidR="000B0E69" w:rsidRPr="004851C9">
        <w:rPr>
          <w:rFonts w:ascii="Times New Roman" w:hAnsi="Times New Roman" w:cs="Times New Roman"/>
          <w:sz w:val="20"/>
          <w:szCs w:val="20"/>
        </w:rPr>
        <w:t>.</w:t>
      </w:r>
    </w:p>
    <w:p w:rsidR="00612E89" w:rsidRPr="004851C9" w:rsidRDefault="00821B76" w:rsidP="00612E89">
      <w:pPr>
        <w:spacing w:after="0" w:line="240" w:lineRule="auto"/>
        <w:ind w:firstLine="709"/>
        <w:jc w:val="both"/>
        <w:rPr>
          <w:rFonts w:ascii="Times New Roman" w:hAnsi="Times New Roman" w:cs="Times New Roman"/>
          <w:sz w:val="20"/>
          <w:szCs w:val="20"/>
        </w:rPr>
      </w:pPr>
      <w:r w:rsidRPr="004851C9">
        <w:rPr>
          <w:rFonts w:ascii="Times New Roman" w:hAnsi="Times New Roman" w:cs="Times New Roman"/>
          <w:sz w:val="20"/>
          <w:szCs w:val="20"/>
        </w:rPr>
        <w:t>Для дос</w:t>
      </w:r>
      <w:r w:rsidR="00612E89" w:rsidRPr="004851C9">
        <w:rPr>
          <w:rFonts w:ascii="Times New Roman" w:hAnsi="Times New Roman" w:cs="Times New Roman"/>
          <w:sz w:val="20"/>
          <w:szCs w:val="20"/>
        </w:rPr>
        <w:t>я</w:t>
      </w:r>
      <w:r w:rsidRPr="004851C9">
        <w:rPr>
          <w:rFonts w:ascii="Times New Roman" w:hAnsi="Times New Roman" w:cs="Times New Roman"/>
          <w:sz w:val="20"/>
          <w:szCs w:val="20"/>
        </w:rPr>
        <w:t xml:space="preserve">гнення мети у статті </w:t>
      </w:r>
      <w:proofErr w:type="spellStart"/>
      <w:r w:rsidRPr="004851C9">
        <w:rPr>
          <w:rFonts w:ascii="Times New Roman" w:hAnsi="Times New Roman" w:cs="Times New Roman"/>
          <w:sz w:val="20"/>
          <w:szCs w:val="20"/>
        </w:rPr>
        <w:t>розвязуються</w:t>
      </w:r>
      <w:proofErr w:type="spellEnd"/>
      <w:r w:rsidRPr="004851C9">
        <w:rPr>
          <w:rFonts w:ascii="Times New Roman" w:hAnsi="Times New Roman" w:cs="Times New Roman"/>
          <w:sz w:val="20"/>
          <w:szCs w:val="20"/>
        </w:rPr>
        <w:t xml:space="preserve"> наступні завдання:</w:t>
      </w:r>
    </w:p>
    <w:p w:rsidR="00612E89" w:rsidRPr="004851C9" w:rsidRDefault="00821B76" w:rsidP="00612E89">
      <w:pPr>
        <w:spacing w:after="0" w:line="240" w:lineRule="auto"/>
        <w:ind w:firstLine="709"/>
        <w:jc w:val="both"/>
        <w:rPr>
          <w:rFonts w:ascii="Times New Roman" w:hAnsi="Times New Roman" w:cs="Times New Roman"/>
          <w:sz w:val="20"/>
          <w:szCs w:val="20"/>
        </w:rPr>
      </w:pPr>
      <w:r w:rsidRPr="004851C9">
        <w:rPr>
          <w:rFonts w:ascii="Times New Roman" w:hAnsi="Times New Roman" w:cs="Times New Roman"/>
          <w:sz w:val="20"/>
          <w:szCs w:val="20"/>
        </w:rPr>
        <w:t>-</w:t>
      </w:r>
      <w:r w:rsidR="009F72D5" w:rsidRPr="004851C9">
        <w:rPr>
          <w:rFonts w:ascii="Times New Roman" w:hAnsi="Times New Roman" w:cs="Times New Roman"/>
          <w:sz w:val="20"/>
          <w:szCs w:val="20"/>
        </w:rPr>
        <w:t xml:space="preserve"> </w:t>
      </w:r>
      <w:r w:rsidR="00612E89" w:rsidRPr="004851C9">
        <w:rPr>
          <w:rFonts w:ascii="Times New Roman" w:hAnsi="Times New Roman" w:cs="Times New Roman"/>
          <w:sz w:val="20"/>
          <w:szCs w:val="20"/>
        </w:rPr>
        <w:t xml:space="preserve">дослідити показники розвіданих запасів вуглецевих енергетичних ресурсів у світі та </w:t>
      </w:r>
      <w:r w:rsidR="009F72D5" w:rsidRPr="004851C9">
        <w:rPr>
          <w:rFonts w:ascii="Times New Roman" w:hAnsi="Times New Roman" w:cs="Times New Roman"/>
          <w:sz w:val="20"/>
          <w:szCs w:val="20"/>
        </w:rPr>
        <w:t>представити п</w:t>
      </w:r>
      <w:r w:rsidR="009F72D5" w:rsidRPr="004851C9">
        <w:rPr>
          <w:rFonts w:ascii="Times New Roman" w:eastAsia="Calibri" w:hAnsi="Times New Roman" w:cs="Times New Roman"/>
          <w:noProof/>
          <w:sz w:val="20"/>
          <w:szCs w:val="20"/>
        </w:rPr>
        <w:t>рогнози BP Energy Outlook щодо динаміки світового енергоспоживання на період до 2035 р.;</w:t>
      </w:r>
    </w:p>
    <w:p w:rsidR="00821B76" w:rsidRPr="004851C9" w:rsidRDefault="009F72D5" w:rsidP="00F74FA2">
      <w:pPr>
        <w:spacing w:after="0" w:line="240" w:lineRule="auto"/>
        <w:ind w:firstLine="709"/>
        <w:jc w:val="both"/>
        <w:rPr>
          <w:rFonts w:ascii="Times New Roman" w:hAnsi="Times New Roman" w:cs="Times New Roman"/>
          <w:sz w:val="20"/>
          <w:szCs w:val="20"/>
        </w:rPr>
      </w:pPr>
      <w:r w:rsidRPr="004851C9">
        <w:rPr>
          <w:rFonts w:ascii="Times New Roman" w:hAnsi="Times New Roman" w:cs="Times New Roman"/>
          <w:sz w:val="20"/>
          <w:szCs w:val="20"/>
        </w:rPr>
        <w:t xml:space="preserve">- </w:t>
      </w:r>
      <w:r w:rsidR="00AA7DDA" w:rsidRPr="004851C9">
        <w:rPr>
          <w:rFonts w:ascii="Times New Roman" w:hAnsi="Times New Roman" w:cs="Times New Roman"/>
          <w:sz w:val="20"/>
          <w:szCs w:val="20"/>
        </w:rPr>
        <w:t>визначити сутність проектного підходу та розглянути світовий досвід запровадження механізмів стимулювання бізнес-структур</w:t>
      </w:r>
      <w:r w:rsidR="00863520" w:rsidRPr="004851C9">
        <w:rPr>
          <w:rFonts w:ascii="Times New Roman" w:hAnsi="Times New Roman" w:cs="Times New Roman"/>
          <w:sz w:val="20"/>
          <w:szCs w:val="20"/>
        </w:rPr>
        <w:t xml:space="preserve">, інших </w:t>
      </w:r>
      <w:r w:rsidR="00AA7DDA" w:rsidRPr="004851C9">
        <w:rPr>
          <w:rFonts w:ascii="Times New Roman" w:hAnsi="Times New Roman" w:cs="Times New Roman"/>
          <w:sz w:val="20"/>
          <w:szCs w:val="20"/>
        </w:rPr>
        <w:t>суб'єктів господарювання щодо розвитку відновлюваної енергетики;</w:t>
      </w:r>
    </w:p>
    <w:p w:rsidR="00CA2092" w:rsidRPr="004851C9" w:rsidRDefault="00AA7DDA" w:rsidP="00CA2092">
      <w:pPr>
        <w:autoSpaceDE w:val="0"/>
        <w:autoSpaceDN w:val="0"/>
        <w:adjustRightInd w:val="0"/>
        <w:spacing w:after="0" w:line="240" w:lineRule="auto"/>
        <w:ind w:firstLine="709"/>
        <w:jc w:val="both"/>
        <w:rPr>
          <w:rFonts w:ascii="Times New Roman" w:hAnsi="Times New Roman" w:cs="Times New Roman"/>
          <w:sz w:val="20"/>
          <w:szCs w:val="20"/>
        </w:rPr>
      </w:pPr>
      <w:r w:rsidRPr="004851C9">
        <w:rPr>
          <w:rFonts w:ascii="Times New Roman" w:hAnsi="Times New Roman" w:cs="Times New Roman"/>
          <w:sz w:val="20"/>
          <w:szCs w:val="20"/>
        </w:rPr>
        <w:t xml:space="preserve">- </w:t>
      </w:r>
      <w:r w:rsidR="00CA2092" w:rsidRPr="004851C9">
        <w:rPr>
          <w:rFonts w:ascii="Times New Roman" w:hAnsi="Times New Roman" w:cs="Times New Roman"/>
          <w:sz w:val="20"/>
          <w:szCs w:val="20"/>
        </w:rPr>
        <w:t xml:space="preserve">дослідити інвестиційні пріоритети економічної </w:t>
      </w:r>
      <w:r w:rsidR="00CA2092" w:rsidRPr="004851C9">
        <w:rPr>
          <w:rFonts w:ascii="Times New Roman" w:eastAsia="Times New Roman" w:hAnsi="Times New Roman" w:cs="Times New Roman"/>
          <w:sz w:val="20"/>
          <w:szCs w:val="20"/>
          <w:lang w:eastAsia="uk-UA"/>
        </w:rPr>
        <w:t xml:space="preserve">політики країн-лідерів світового розвитку щодо </w:t>
      </w:r>
      <w:r w:rsidR="00CA2092" w:rsidRPr="004851C9">
        <w:rPr>
          <w:rFonts w:ascii="Times New Roman" w:hAnsi="Times New Roman" w:cs="Times New Roman"/>
          <w:sz w:val="20"/>
          <w:szCs w:val="20"/>
        </w:rPr>
        <w:t>розвитку відновлюваної, «зеленої енергетики»;</w:t>
      </w:r>
    </w:p>
    <w:p w:rsidR="005A1980" w:rsidRPr="004851C9" w:rsidRDefault="005A1980" w:rsidP="00CA2092">
      <w:pPr>
        <w:autoSpaceDE w:val="0"/>
        <w:autoSpaceDN w:val="0"/>
        <w:adjustRightInd w:val="0"/>
        <w:spacing w:after="0" w:line="240" w:lineRule="auto"/>
        <w:ind w:firstLine="709"/>
        <w:jc w:val="both"/>
        <w:rPr>
          <w:rFonts w:ascii="Times New Roman" w:hAnsi="Times New Roman" w:cs="Times New Roman"/>
          <w:sz w:val="20"/>
          <w:szCs w:val="20"/>
        </w:rPr>
      </w:pPr>
      <w:r w:rsidRPr="004851C9">
        <w:rPr>
          <w:rFonts w:ascii="Times New Roman" w:hAnsi="Times New Roman" w:cs="Times New Roman"/>
          <w:sz w:val="20"/>
          <w:szCs w:val="20"/>
        </w:rPr>
        <w:t>- визначити синергетичний зв'язок між розвитком «зеленої енергетики» та забезпеченням міжнародної економічної безпеки у ХХІ ст.</w:t>
      </w:r>
    </w:p>
    <w:p w:rsidR="00724CCE" w:rsidRPr="004851C9" w:rsidRDefault="00821B76" w:rsidP="00724CCE">
      <w:pPr>
        <w:spacing w:after="0" w:line="240" w:lineRule="auto"/>
        <w:ind w:firstLine="709"/>
        <w:jc w:val="both"/>
        <w:rPr>
          <w:rFonts w:ascii="Times New Roman" w:hAnsi="Times New Roman" w:cs="Times New Roman"/>
          <w:sz w:val="20"/>
          <w:szCs w:val="20"/>
        </w:rPr>
      </w:pPr>
      <w:r w:rsidRPr="004851C9">
        <w:rPr>
          <w:rFonts w:ascii="Times New Roman" w:hAnsi="Times New Roman" w:cs="Times New Roman"/>
          <w:b/>
          <w:sz w:val="20"/>
          <w:szCs w:val="20"/>
        </w:rPr>
        <w:t>Виклад основного матеріалу.</w:t>
      </w:r>
      <w:r w:rsidRPr="004851C9">
        <w:rPr>
          <w:rFonts w:ascii="Times New Roman" w:hAnsi="Times New Roman" w:cs="Times New Roman"/>
          <w:sz w:val="20"/>
          <w:szCs w:val="20"/>
        </w:rPr>
        <w:t xml:space="preserve"> Енергетичні ресурси залишаються основою, фундаментом розвитку світового господарства. </w:t>
      </w:r>
      <w:r w:rsidR="003D35DC" w:rsidRPr="004851C9">
        <w:rPr>
          <w:rFonts w:ascii="Times New Roman" w:hAnsi="Times New Roman" w:cs="Times New Roman"/>
          <w:sz w:val="20"/>
          <w:szCs w:val="20"/>
        </w:rPr>
        <w:t xml:space="preserve">За умови домінування </w:t>
      </w:r>
      <w:r w:rsidR="00724CCE" w:rsidRPr="004851C9">
        <w:rPr>
          <w:rFonts w:ascii="Times New Roman" w:hAnsi="Times New Roman" w:cs="Times New Roman"/>
          <w:sz w:val="20"/>
          <w:szCs w:val="20"/>
        </w:rPr>
        <w:t xml:space="preserve">у світовому господарстві </w:t>
      </w:r>
      <w:r w:rsidR="009369C1" w:rsidRPr="004851C9">
        <w:rPr>
          <w:rFonts w:ascii="Times New Roman" w:hAnsi="Times New Roman" w:cs="Times New Roman"/>
          <w:sz w:val="20"/>
          <w:szCs w:val="20"/>
        </w:rPr>
        <w:t xml:space="preserve">«екстенсивно-консервативного» підходу </w:t>
      </w:r>
      <w:r w:rsidR="0035698E" w:rsidRPr="004851C9">
        <w:rPr>
          <w:rFonts w:ascii="Times New Roman" w:hAnsi="Times New Roman" w:cs="Times New Roman"/>
          <w:sz w:val="20"/>
          <w:szCs w:val="20"/>
        </w:rPr>
        <w:t>щодо</w:t>
      </w:r>
      <w:r w:rsidR="009369C1" w:rsidRPr="004851C9">
        <w:rPr>
          <w:rFonts w:ascii="Times New Roman" w:hAnsi="Times New Roman" w:cs="Times New Roman"/>
          <w:sz w:val="20"/>
          <w:szCs w:val="20"/>
        </w:rPr>
        <w:t xml:space="preserve"> вирішенн</w:t>
      </w:r>
      <w:r w:rsidR="0035698E" w:rsidRPr="004851C9">
        <w:rPr>
          <w:rFonts w:ascii="Times New Roman" w:hAnsi="Times New Roman" w:cs="Times New Roman"/>
          <w:sz w:val="20"/>
          <w:szCs w:val="20"/>
        </w:rPr>
        <w:t>я</w:t>
      </w:r>
      <w:r w:rsidR="009369C1" w:rsidRPr="004851C9">
        <w:rPr>
          <w:rFonts w:ascii="Times New Roman" w:hAnsi="Times New Roman" w:cs="Times New Roman"/>
          <w:sz w:val="20"/>
          <w:szCs w:val="20"/>
        </w:rPr>
        <w:t xml:space="preserve"> енергетичної проблеми</w:t>
      </w:r>
      <w:r w:rsidR="0035698E" w:rsidRPr="004851C9">
        <w:rPr>
          <w:rFonts w:ascii="Times New Roman" w:hAnsi="Times New Roman" w:cs="Times New Roman"/>
          <w:sz w:val="20"/>
          <w:szCs w:val="20"/>
        </w:rPr>
        <w:t>,</w:t>
      </w:r>
      <w:r w:rsidR="009369C1" w:rsidRPr="004851C9">
        <w:rPr>
          <w:rFonts w:ascii="Times New Roman" w:hAnsi="Times New Roman" w:cs="Times New Roman"/>
          <w:sz w:val="20"/>
          <w:szCs w:val="20"/>
        </w:rPr>
        <w:t xml:space="preserve"> слід враховувати наступне. </w:t>
      </w:r>
      <w:r w:rsidR="00724CCE" w:rsidRPr="004851C9">
        <w:rPr>
          <w:rFonts w:ascii="Times New Roman" w:hAnsi="Times New Roman" w:cs="Times New Roman"/>
          <w:sz w:val="20"/>
          <w:szCs w:val="20"/>
        </w:rPr>
        <w:t xml:space="preserve">За даними BP </w:t>
      </w:r>
      <w:proofErr w:type="spellStart"/>
      <w:r w:rsidR="00724CCE" w:rsidRPr="004851C9">
        <w:rPr>
          <w:rFonts w:ascii="Times New Roman" w:hAnsi="Times New Roman" w:cs="Times New Roman"/>
          <w:sz w:val="20"/>
          <w:szCs w:val="20"/>
        </w:rPr>
        <w:t>Statistical</w:t>
      </w:r>
      <w:proofErr w:type="spellEnd"/>
      <w:r w:rsidR="00724CCE" w:rsidRPr="004851C9">
        <w:rPr>
          <w:rFonts w:ascii="Times New Roman" w:hAnsi="Times New Roman" w:cs="Times New Roman"/>
          <w:sz w:val="20"/>
          <w:szCs w:val="20"/>
        </w:rPr>
        <w:t xml:space="preserve"> </w:t>
      </w:r>
      <w:proofErr w:type="spellStart"/>
      <w:r w:rsidR="00724CCE" w:rsidRPr="004851C9">
        <w:rPr>
          <w:rFonts w:ascii="Times New Roman" w:hAnsi="Times New Roman" w:cs="Times New Roman"/>
          <w:sz w:val="20"/>
          <w:szCs w:val="20"/>
        </w:rPr>
        <w:t>Review</w:t>
      </w:r>
      <w:proofErr w:type="spellEnd"/>
      <w:r w:rsidR="00724CCE" w:rsidRPr="004851C9">
        <w:rPr>
          <w:rFonts w:ascii="Times New Roman" w:hAnsi="Times New Roman" w:cs="Times New Roman"/>
          <w:sz w:val="20"/>
          <w:szCs w:val="20"/>
        </w:rPr>
        <w:t xml:space="preserve"> </w:t>
      </w:r>
      <w:proofErr w:type="spellStart"/>
      <w:r w:rsidR="00724CCE" w:rsidRPr="004851C9">
        <w:rPr>
          <w:rFonts w:ascii="Times New Roman" w:hAnsi="Times New Roman" w:cs="Times New Roman"/>
          <w:sz w:val="20"/>
          <w:szCs w:val="20"/>
        </w:rPr>
        <w:t>of</w:t>
      </w:r>
      <w:proofErr w:type="spellEnd"/>
      <w:r w:rsidR="00724CCE" w:rsidRPr="004851C9">
        <w:rPr>
          <w:rFonts w:ascii="Times New Roman" w:hAnsi="Times New Roman" w:cs="Times New Roman"/>
          <w:sz w:val="20"/>
          <w:szCs w:val="20"/>
        </w:rPr>
        <w:t xml:space="preserve"> </w:t>
      </w:r>
      <w:proofErr w:type="spellStart"/>
      <w:r w:rsidR="00724CCE" w:rsidRPr="004851C9">
        <w:rPr>
          <w:rFonts w:ascii="Times New Roman" w:hAnsi="Times New Roman" w:cs="Times New Roman"/>
          <w:sz w:val="20"/>
          <w:szCs w:val="20"/>
        </w:rPr>
        <w:lastRenderedPageBreak/>
        <w:t>World</w:t>
      </w:r>
      <w:proofErr w:type="spellEnd"/>
      <w:r w:rsidR="00724CCE" w:rsidRPr="004851C9">
        <w:rPr>
          <w:rFonts w:ascii="Times New Roman" w:hAnsi="Times New Roman" w:cs="Times New Roman"/>
          <w:sz w:val="20"/>
          <w:szCs w:val="20"/>
        </w:rPr>
        <w:t xml:space="preserve"> </w:t>
      </w:r>
      <w:proofErr w:type="spellStart"/>
      <w:r w:rsidR="00724CCE" w:rsidRPr="004851C9">
        <w:rPr>
          <w:rFonts w:ascii="Times New Roman" w:hAnsi="Times New Roman" w:cs="Times New Roman"/>
          <w:sz w:val="20"/>
          <w:szCs w:val="20"/>
        </w:rPr>
        <w:t>Energy</w:t>
      </w:r>
      <w:proofErr w:type="spellEnd"/>
      <w:r w:rsidR="00724CCE" w:rsidRPr="004851C9">
        <w:rPr>
          <w:rFonts w:ascii="Times New Roman" w:hAnsi="Times New Roman" w:cs="Times New Roman"/>
          <w:sz w:val="20"/>
          <w:szCs w:val="20"/>
        </w:rPr>
        <w:t>, за умови збереження чинних (станом на 2017</w:t>
      </w:r>
      <w:r w:rsidR="00724CCE" w:rsidRPr="004D2B46">
        <w:rPr>
          <w:rFonts w:ascii="Times New Roman" w:hAnsi="Times New Roman" w:cs="Times New Roman"/>
          <w:sz w:val="20"/>
          <w:szCs w:val="20"/>
        </w:rPr>
        <w:t xml:space="preserve"> р.) темпів споживання </w:t>
      </w:r>
      <w:r>
        <w:rPr>
          <w:rFonts w:ascii="Times New Roman" w:hAnsi="Times New Roman" w:cs="Times New Roman"/>
          <w:sz w:val="20"/>
          <w:szCs w:val="20"/>
        </w:rPr>
        <w:t xml:space="preserve">вуглецевих </w:t>
      </w:r>
      <w:r w:rsidR="00724CCE" w:rsidRPr="004D2B46">
        <w:rPr>
          <w:rFonts w:ascii="Times New Roman" w:hAnsi="Times New Roman" w:cs="Times New Roman"/>
          <w:sz w:val="20"/>
          <w:szCs w:val="20"/>
        </w:rPr>
        <w:t xml:space="preserve">енергетичних ресурсів задля підтримки </w:t>
      </w:r>
      <w:r>
        <w:rPr>
          <w:rFonts w:ascii="Times New Roman" w:hAnsi="Times New Roman" w:cs="Times New Roman"/>
          <w:sz w:val="20"/>
          <w:szCs w:val="20"/>
        </w:rPr>
        <w:t xml:space="preserve">стабільного </w:t>
      </w:r>
      <w:r w:rsidR="00724CCE" w:rsidRPr="004D2B46">
        <w:rPr>
          <w:rFonts w:ascii="Times New Roman" w:hAnsi="Times New Roman" w:cs="Times New Roman"/>
          <w:sz w:val="20"/>
          <w:szCs w:val="20"/>
        </w:rPr>
        <w:t>економіч</w:t>
      </w:r>
      <w:r>
        <w:rPr>
          <w:rFonts w:ascii="Times New Roman" w:hAnsi="Times New Roman" w:cs="Times New Roman"/>
          <w:sz w:val="20"/>
          <w:szCs w:val="20"/>
        </w:rPr>
        <w:t>н</w:t>
      </w:r>
      <w:r w:rsidR="00724CCE" w:rsidRPr="004D2B46">
        <w:rPr>
          <w:rFonts w:ascii="Times New Roman" w:hAnsi="Times New Roman" w:cs="Times New Roman"/>
          <w:sz w:val="20"/>
          <w:szCs w:val="20"/>
        </w:rPr>
        <w:t xml:space="preserve">ого зростання світової економіки, розвіданих у </w:t>
      </w:r>
      <w:r w:rsidR="00724CCE" w:rsidRPr="004851C9">
        <w:rPr>
          <w:rFonts w:ascii="Times New Roman" w:hAnsi="Times New Roman" w:cs="Times New Roman"/>
          <w:sz w:val="20"/>
          <w:szCs w:val="20"/>
        </w:rPr>
        <w:t>світі запасів нафти вистачить</w:t>
      </w:r>
      <w:r w:rsidR="0035698E" w:rsidRPr="004851C9">
        <w:rPr>
          <w:rFonts w:ascii="Times New Roman" w:hAnsi="Times New Roman" w:cs="Times New Roman"/>
          <w:sz w:val="20"/>
          <w:szCs w:val="20"/>
        </w:rPr>
        <w:t xml:space="preserve">, приблизно, </w:t>
      </w:r>
      <w:r w:rsidR="00724CCE" w:rsidRPr="004851C9">
        <w:rPr>
          <w:rFonts w:ascii="Times New Roman" w:hAnsi="Times New Roman" w:cs="Times New Roman"/>
          <w:sz w:val="20"/>
          <w:szCs w:val="20"/>
        </w:rPr>
        <w:t>на 50 років; природного газу – на 52 роки; камінного вугілля на 114 роки [</w:t>
      </w:r>
      <w:r w:rsidRPr="004851C9">
        <w:rPr>
          <w:rFonts w:ascii="Times New Roman" w:hAnsi="Times New Roman" w:cs="Times New Roman"/>
          <w:sz w:val="20"/>
          <w:szCs w:val="20"/>
        </w:rPr>
        <w:t>4</w:t>
      </w:r>
      <w:r w:rsidR="00724CCE" w:rsidRPr="004851C9">
        <w:rPr>
          <w:rFonts w:ascii="Times New Roman" w:hAnsi="Times New Roman" w:cs="Times New Roman"/>
          <w:sz w:val="20"/>
          <w:szCs w:val="20"/>
        </w:rPr>
        <w:t xml:space="preserve">]. Після їх вичерпання, економічне зростання виробництва – як основа добробуту майбутніх поколінь – опиниться під </w:t>
      </w:r>
      <w:r w:rsidRPr="004851C9">
        <w:rPr>
          <w:rFonts w:ascii="Times New Roman" w:hAnsi="Times New Roman" w:cs="Times New Roman"/>
          <w:sz w:val="20"/>
          <w:szCs w:val="20"/>
        </w:rPr>
        <w:t xml:space="preserve">загрозою, що вже нині висуває на перший план проблему енергетичної безпеки світу </w:t>
      </w:r>
      <w:r w:rsidR="00724CCE" w:rsidRPr="004851C9">
        <w:rPr>
          <w:rFonts w:ascii="Times New Roman" w:hAnsi="Times New Roman" w:cs="Times New Roman"/>
          <w:sz w:val="20"/>
          <w:szCs w:val="20"/>
        </w:rPr>
        <w:t>(див. Та</w:t>
      </w:r>
      <w:r w:rsidRPr="004851C9">
        <w:rPr>
          <w:rFonts w:ascii="Times New Roman" w:hAnsi="Times New Roman" w:cs="Times New Roman"/>
          <w:sz w:val="20"/>
          <w:szCs w:val="20"/>
        </w:rPr>
        <w:t xml:space="preserve">блицю </w:t>
      </w:r>
      <w:r w:rsidR="00724CCE" w:rsidRPr="004851C9">
        <w:rPr>
          <w:rFonts w:ascii="Times New Roman" w:hAnsi="Times New Roman" w:cs="Times New Roman"/>
          <w:sz w:val="20"/>
          <w:szCs w:val="20"/>
        </w:rPr>
        <w:t>1).</w:t>
      </w:r>
    </w:p>
    <w:p w:rsidR="00724CCE" w:rsidRPr="004851C9" w:rsidRDefault="00724CCE" w:rsidP="00724CCE">
      <w:pPr>
        <w:spacing w:after="0" w:line="240" w:lineRule="auto"/>
        <w:ind w:firstLine="709"/>
        <w:jc w:val="right"/>
        <w:rPr>
          <w:rFonts w:ascii="Times New Roman" w:hAnsi="Times New Roman" w:cs="Times New Roman"/>
          <w:b/>
          <w:sz w:val="20"/>
          <w:szCs w:val="20"/>
        </w:rPr>
      </w:pPr>
      <w:r w:rsidRPr="004851C9">
        <w:rPr>
          <w:rFonts w:ascii="Times New Roman" w:hAnsi="Times New Roman" w:cs="Times New Roman"/>
          <w:sz w:val="20"/>
          <w:szCs w:val="20"/>
        </w:rPr>
        <w:t xml:space="preserve"> </w:t>
      </w:r>
      <w:r w:rsidRPr="004851C9">
        <w:rPr>
          <w:rFonts w:ascii="Times New Roman" w:hAnsi="Times New Roman" w:cs="Times New Roman"/>
          <w:b/>
          <w:sz w:val="20"/>
          <w:szCs w:val="20"/>
        </w:rPr>
        <w:t>Таблиця 1</w:t>
      </w:r>
    </w:p>
    <w:p w:rsidR="00724CCE" w:rsidRPr="004D2B46" w:rsidRDefault="00724CCE" w:rsidP="00724CCE">
      <w:pPr>
        <w:spacing w:after="0" w:line="240" w:lineRule="auto"/>
        <w:contextualSpacing/>
        <w:jc w:val="center"/>
        <w:rPr>
          <w:rFonts w:ascii="Times New Roman" w:hAnsi="Times New Roman" w:cs="Times New Roman"/>
          <w:b/>
          <w:sz w:val="20"/>
          <w:szCs w:val="20"/>
        </w:rPr>
      </w:pPr>
      <w:proofErr w:type="spellStart"/>
      <w:r w:rsidRPr="004851C9">
        <w:rPr>
          <w:rFonts w:ascii="Times New Roman" w:hAnsi="Times New Roman" w:cs="Times New Roman"/>
          <w:b/>
          <w:sz w:val="20"/>
          <w:szCs w:val="20"/>
        </w:rPr>
        <w:t>Розвідані</w:t>
      </w:r>
      <w:proofErr w:type="spellEnd"/>
      <w:r w:rsidRPr="004851C9">
        <w:rPr>
          <w:rFonts w:ascii="Times New Roman" w:hAnsi="Times New Roman" w:cs="Times New Roman"/>
          <w:b/>
          <w:sz w:val="20"/>
          <w:szCs w:val="20"/>
        </w:rPr>
        <w:t xml:space="preserve"> запаси </w:t>
      </w:r>
      <w:proofErr w:type="spellStart"/>
      <w:r w:rsidRPr="004851C9">
        <w:rPr>
          <w:rFonts w:ascii="Times New Roman" w:hAnsi="Times New Roman" w:cs="Times New Roman"/>
          <w:b/>
          <w:sz w:val="20"/>
          <w:szCs w:val="20"/>
        </w:rPr>
        <w:t>вуглецевих</w:t>
      </w:r>
      <w:proofErr w:type="spellEnd"/>
      <w:r w:rsidRPr="004851C9">
        <w:rPr>
          <w:rFonts w:ascii="Times New Roman" w:hAnsi="Times New Roman" w:cs="Times New Roman"/>
          <w:b/>
          <w:sz w:val="20"/>
          <w:szCs w:val="20"/>
        </w:rPr>
        <w:t xml:space="preserve"> </w:t>
      </w:r>
      <w:proofErr w:type="spellStart"/>
      <w:r w:rsidRPr="004851C9">
        <w:rPr>
          <w:rFonts w:ascii="Times New Roman" w:hAnsi="Times New Roman" w:cs="Times New Roman"/>
          <w:b/>
          <w:sz w:val="20"/>
          <w:szCs w:val="20"/>
        </w:rPr>
        <w:t>енергетичних</w:t>
      </w:r>
      <w:proofErr w:type="spellEnd"/>
      <w:r w:rsidRPr="004851C9">
        <w:rPr>
          <w:rFonts w:ascii="Times New Roman" w:hAnsi="Times New Roman" w:cs="Times New Roman"/>
          <w:b/>
          <w:sz w:val="20"/>
          <w:szCs w:val="20"/>
        </w:rPr>
        <w:t xml:space="preserve"> </w:t>
      </w:r>
      <w:proofErr w:type="spellStart"/>
      <w:r w:rsidRPr="004851C9">
        <w:rPr>
          <w:rFonts w:ascii="Times New Roman" w:hAnsi="Times New Roman" w:cs="Times New Roman"/>
          <w:b/>
          <w:sz w:val="20"/>
          <w:szCs w:val="20"/>
        </w:rPr>
        <w:t>ресурсів</w:t>
      </w:r>
      <w:proofErr w:type="spellEnd"/>
      <w:r w:rsidRPr="004851C9">
        <w:rPr>
          <w:rFonts w:ascii="Times New Roman" w:hAnsi="Times New Roman" w:cs="Times New Roman"/>
          <w:b/>
          <w:sz w:val="20"/>
          <w:szCs w:val="20"/>
        </w:rPr>
        <w:t xml:space="preserve"> у </w:t>
      </w:r>
      <w:proofErr w:type="spellStart"/>
      <w:proofErr w:type="gramStart"/>
      <w:r w:rsidRPr="004851C9">
        <w:rPr>
          <w:rFonts w:ascii="Times New Roman" w:hAnsi="Times New Roman" w:cs="Times New Roman"/>
          <w:b/>
          <w:sz w:val="20"/>
          <w:szCs w:val="20"/>
        </w:rPr>
        <w:t>св</w:t>
      </w:r>
      <w:proofErr w:type="gramEnd"/>
      <w:r w:rsidRPr="004851C9">
        <w:rPr>
          <w:rFonts w:ascii="Times New Roman" w:hAnsi="Times New Roman" w:cs="Times New Roman"/>
          <w:b/>
          <w:sz w:val="20"/>
          <w:szCs w:val="20"/>
        </w:rPr>
        <w:t>іті</w:t>
      </w:r>
      <w:proofErr w:type="spellEnd"/>
      <w:r w:rsidRPr="004D2B46">
        <w:rPr>
          <w:rFonts w:ascii="Times New Roman" w:hAnsi="Times New Roman" w:cs="Times New Roman"/>
          <w:b/>
          <w:sz w:val="20"/>
          <w:szCs w:val="20"/>
        </w:rPr>
        <w:t xml:space="preserve"> </w:t>
      </w:r>
    </w:p>
    <w:p w:rsidR="00724CCE" w:rsidRPr="004D2B46" w:rsidRDefault="00724CCE" w:rsidP="00724CCE">
      <w:pPr>
        <w:spacing w:after="0" w:line="240" w:lineRule="auto"/>
        <w:contextualSpacing/>
        <w:jc w:val="center"/>
        <w:rPr>
          <w:rFonts w:ascii="Times New Roman" w:hAnsi="Times New Roman" w:cs="Times New Roman"/>
          <w:b/>
          <w:sz w:val="20"/>
          <w:szCs w:val="20"/>
        </w:rPr>
      </w:pPr>
      <w:r w:rsidRPr="004D2B46">
        <w:rPr>
          <w:rFonts w:ascii="Times New Roman" w:hAnsi="Times New Roman" w:cs="Times New Roman"/>
          <w:b/>
          <w:sz w:val="20"/>
          <w:szCs w:val="20"/>
        </w:rPr>
        <w:t xml:space="preserve">з </w:t>
      </w:r>
      <w:proofErr w:type="spellStart"/>
      <w:r w:rsidRPr="004D2B46">
        <w:rPr>
          <w:rFonts w:ascii="Times New Roman" w:hAnsi="Times New Roman" w:cs="Times New Roman"/>
          <w:b/>
          <w:sz w:val="20"/>
          <w:szCs w:val="20"/>
        </w:rPr>
        <w:t>розрахованим</w:t>
      </w:r>
      <w:proofErr w:type="spellEnd"/>
      <w:r w:rsidRPr="004D2B46">
        <w:rPr>
          <w:rFonts w:ascii="Times New Roman" w:hAnsi="Times New Roman" w:cs="Times New Roman"/>
          <w:b/>
          <w:sz w:val="20"/>
          <w:szCs w:val="20"/>
        </w:rPr>
        <w:t xml:space="preserve"> </w:t>
      </w:r>
      <w:proofErr w:type="spellStart"/>
      <w:r w:rsidRPr="004D2B46">
        <w:rPr>
          <w:rFonts w:ascii="Times New Roman" w:hAnsi="Times New Roman" w:cs="Times New Roman"/>
          <w:b/>
          <w:sz w:val="20"/>
          <w:szCs w:val="20"/>
        </w:rPr>
        <w:t>коефіцієнтом</w:t>
      </w:r>
      <w:proofErr w:type="spellEnd"/>
      <w:r w:rsidRPr="004D2B46">
        <w:rPr>
          <w:rFonts w:ascii="Times New Roman" w:hAnsi="Times New Roman" w:cs="Times New Roman"/>
          <w:b/>
          <w:sz w:val="20"/>
          <w:szCs w:val="20"/>
        </w:rPr>
        <w:t xml:space="preserve"> запасу до </w:t>
      </w:r>
      <w:proofErr w:type="spellStart"/>
      <w:r w:rsidRPr="004D2B46">
        <w:rPr>
          <w:rFonts w:ascii="Times New Roman" w:hAnsi="Times New Roman" w:cs="Times New Roman"/>
          <w:b/>
          <w:sz w:val="20"/>
          <w:szCs w:val="20"/>
        </w:rPr>
        <w:t>споживання</w:t>
      </w:r>
      <w:proofErr w:type="spellEnd"/>
      <w:r w:rsidRPr="004D2B46">
        <w:rPr>
          <w:rFonts w:ascii="Times New Roman" w:hAnsi="Times New Roman" w:cs="Times New Roman"/>
          <w:b/>
          <w:sz w:val="20"/>
          <w:szCs w:val="20"/>
        </w:rPr>
        <w:t xml:space="preserve"> (RPR, </w:t>
      </w:r>
      <w:proofErr w:type="gramStart"/>
      <w:r w:rsidRPr="004D2B46">
        <w:rPr>
          <w:rFonts w:ascii="Times New Roman" w:hAnsi="Times New Roman" w:cs="Times New Roman"/>
          <w:b/>
          <w:sz w:val="20"/>
          <w:szCs w:val="20"/>
        </w:rPr>
        <w:t>у</w:t>
      </w:r>
      <w:proofErr w:type="gramEnd"/>
      <w:r w:rsidRPr="004D2B46">
        <w:rPr>
          <w:rFonts w:ascii="Times New Roman" w:hAnsi="Times New Roman" w:cs="Times New Roman"/>
          <w:b/>
          <w:sz w:val="20"/>
          <w:szCs w:val="20"/>
        </w:rPr>
        <w:t xml:space="preserve"> роках)</w:t>
      </w:r>
    </w:p>
    <w:p w:rsidR="00724CCE" w:rsidRPr="004D2B46" w:rsidRDefault="00724CCE" w:rsidP="00724CCE">
      <w:pPr>
        <w:spacing w:after="0" w:line="240" w:lineRule="auto"/>
        <w:contextualSpacing/>
        <w:jc w:val="center"/>
        <w:rPr>
          <w:rFonts w:ascii="Times New Roman" w:hAnsi="Times New Roman" w:cs="Times New Roman"/>
          <w:sz w:val="20"/>
          <w:szCs w:val="20"/>
        </w:rPr>
      </w:pPr>
    </w:p>
    <w:tbl>
      <w:tblPr>
        <w:tblStyle w:val="a4"/>
        <w:tblW w:w="9867" w:type="dxa"/>
        <w:tblLook w:val="04A0" w:firstRow="1" w:lastRow="0" w:firstColumn="1" w:lastColumn="0" w:noHBand="0" w:noVBand="1"/>
      </w:tblPr>
      <w:tblGrid>
        <w:gridCol w:w="2497"/>
        <w:gridCol w:w="1661"/>
        <w:gridCol w:w="2313"/>
        <w:gridCol w:w="3396"/>
      </w:tblGrid>
      <w:tr w:rsidR="00612E89" w:rsidRPr="004D2B46" w:rsidTr="002A04E3">
        <w:trPr>
          <w:trHeight w:val="236"/>
        </w:trPr>
        <w:tc>
          <w:tcPr>
            <w:tcW w:w="2497" w:type="dxa"/>
          </w:tcPr>
          <w:p w:rsidR="00612E89" w:rsidRDefault="00612E89" w:rsidP="00612E89">
            <w:pPr>
              <w:contextualSpacing/>
              <w:jc w:val="center"/>
              <w:rPr>
                <w:rFonts w:ascii="Times New Roman" w:hAnsi="Times New Roman" w:cs="Times New Roman"/>
                <w:sz w:val="18"/>
                <w:szCs w:val="18"/>
              </w:rPr>
            </w:pPr>
            <w:r w:rsidRPr="00612E89">
              <w:rPr>
                <w:rFonts w:ascii="Times New Roman" w:hAnsi="Times New Roman" w:cs="Times New Roman"/>
                <w:sz w:val="18"/>
                <w:szCs w:val="18"/>
              </w:rPr>
              <w:t>Корисна копалина</w:t>
            </w:r>
          </w:p>
          <w:p w:rsidR="00863520" w:rsidRPr="00612E89" w:rsidRDefault="00863520" w:rsidP="00612E89">
            <w:pPr>
              <w:contextualSpacing/>
              <w:jc w:val="center"/>
              <w:rPr>
                <w:rFonts w:ascii="Times New Roman" w:hAnsi="Times New Roman" w:cs="Times New Roman"/>
                <w:sz w:val="18"/>
                <w:szCs w:val="18"/>
              </w:rPr>
            </w:pPr>
            <w:r>
              <w:rPr>
                <w:rFonts w:ascii="Times New Roman" w:hAnsi="Times New Roman" w:cs="Times New Roman"/>
                <w:sz w:val="18"/>
                <w:szCs w:val="18"/>
              </w:rPr>
              <w:t>(вуглецеві енергоносії)</w:t>
            </w:r>
          </w:p>
        </w:tc>
        <w:tc>
          <w:tcPr>
            <w:tcW w:w="1661" w:type="dxa"/>
          </w:tcPr>
          <w:p w:rsidR="00612E89" w:rsidRPr="00612E89" w:rsidRDefault="00612E89" w:rsidP="00612E89">
            <w:pPr>
              <w:contextualSpacing/>
              <w:jc w:val="center"/>
              <w:rPr>
                <w:rFonts w:ascii="Times New Roman" w:hAnsi="Times New Roman" w:cs="Times New Roman"/>
                <w:sz w:val="18"/>
                <w:szCs w:val="18"/>
              </w:rPr>
            </w:pPr>
            <w:r w:rsidRPr="00612E89">
              <w:rPr>
                <w:rFonts w:ascii="Times New Roman" w:hAnsi="Times New Roman" w:cs="Times New Roman"/>
                <w:sz w:val="18"/>
                <w:szCs w:val="18"/>
              </w:rPr>
              <w:t>Одиниця виміру</w:t>
            </w:r>
          </w:p>
        </w:tc>
        <w:tc>
          <w:tcPr>
            <w:tcW w:w="2313" w:type="dxa"/>
          </w:tcPr>
          <w:p w:rsidR="00612E89" w:rsidRPr="00612E89" w:rsidRDefault="00612E89" w:rsidP="00612E89">
            <w:pPr>
              <w:contextualSpacing/>
              <w:jc w:val="center"/>
              <w:rPr>
                <w:rFonts w:ascii="Times New Roman" w:hAnsi="Times New Roman" w:cs="Times New Roman"/>
                <w:sz w:val="18"/>
                <w:szCs w:val="18"/>
              </w:rPr>
            </w:pPr>
            <w:proofErr w:type="spellStart"/>
            <w:proofErr w:type="gramStart"/>
            <w:r w:rsidRPr="00612E89">
              <w:rPr>
                <w:rFonts w:ascii="Times New Roman" w:hAnsi="Times New Roman" w:cs="Times New Roman"/>
                <w:sz w:val="18"/>
                <w:szCs w:val="18"/>
              </w:rPr>
              <w:t>Загальні</w:t>
            </w:r>
            <w:proofErr w:type="spellEnd"/>
            <w:r w:rsidRPr="00612E89">
              <w:rPr>
                <w:rFonts w:ascii="Times New Roman" w:hAnsi="Times New Roman" w:cs="Times New Roman"/>
                <w:sz w:val="18"/>
                <w:szCs w:val="18"/>
              </w:rPr>
              <w:t xml:space="preserve"> </w:t>
            </w:r>
            <w:r w:rsidR="00863520">
              <w:rPr>
                <w:rFonts w:ascii="Times New Roman" w:hAnsi="Times New Roman" w:cs="Times New Roman"/>
                <w:sz w:val="18"/>
                <w:szCs w:val="18"/>
              </w:rPr>
              <w:t>(</w:t>
            </w:r>
            <w:proofErr w:type="spellStart"/>
            <w:r w:rsidRPr="00612E89">
              <w:rPr>
                <w:rFonts w:ascii="Times New Roman" w:hAnsi="Times New Roman" w:cs="Times New Roman"/>
                <w:sz w:val="18"/>
                <w:szCs w:val="18"/>
              </w:rPr>
              <w:t>доведені</w:t>
            </w:r>
            <w:proofErr w:type="spellEnd"/>
            <w:r w:rsidR="00863520">
              <w:rPr>
                <w:rFonts w:ascii="Times New Roman" w:hAnsi="Times New Roman" w:cs="Times New Roman"/>
                <w:sz w:val="18"/>
                <w:szCs w:val="18"/>
              </w:rPr>
              <w:t>)</w:t>
            </w:r>
            <w:r w:rsidRPr="00612E89">
              <w:rPr>
                <w:rFonts w:ascii="Times New Roman" w:hAnsi="Times New Roman" w:cs="Times New Roman"/>
                <w:sz w:val="18"/>
                <w:szCs w:val="18"/>
              </w:rPr>
              <w:t xml:space="preserve"> запаси на початок 2016 року</w:t>
            </w:r>
            <w:proofErr w:type="gramEnd"/>
          </w:p>
        </w:tc>
        <w:tc>
          <w:tcPr>
            <w:tcW w:w="3396" w:type="dxa"/>
          </w:tcPr>
          <w:p w:rsidR="00612E89" w:rsidRPr="00612E89" w:rsidRDefault="00612E89" w:rsidP="00612E89">
            <w:pPr>
              <w:jc w:val="center"/>
              <w:rPr>
                <w:rFonts w:ascii="Times New Roman" w:hAnsi="Times New Roman" w:cs="Times New Roman"/>
                <w:sz w:val="18"/>
                <w:szCs w:val="18"/>
              </w:rPr>
            </w:pPr>
            <w:r w:rsidRPr="00612E89">
              <w:rPr>
                <w:rFonts w:ascii="Times New Roman" w:hAnsi="Times New Roman" w:cs="Times New Roman"/>
                <w:sz w:val="18"/>
                <w:szCs w:val="18"/>
              </w:rPr>
              <w:t xml:space="preserve">RPR, </w:t>
            </w:r>
            <w:proofErr w:type="spellStart"/>
            <w:r w:rsidRPr="00612E89">
              <w:rPr>
                <w:rFonts w:ascii="Times New Roman" w:hAnsi="Times New Roman" w:cs="Times New Roman"/>
                <w:sz w:val="18"/>
                <w:szCs w:val="18"/>
              </w:rPr>
              <w:t>коефіцієнт</w:t>
            </w:r>
            <w:proofErr w:type="spellEnd"/>
            <w:r w:rsidRPr="00612E89">
              <w:rPr>
                <w:rFonts w:ascii="Times New Roman" w:hAnsi="Times New Roman" w:cs="Times New Roman"/>
                <w:sz w:val="18"/>
                <w:szCs w:val="18"/>
              </w:rPr>
              <w:t xml:space="preserve"> запасу до </w:t>
            </w:r>
            <w:proofErr w:type="spellStart"/>
            <w:r w:rsidRPr="00612E89">
              <w:rPr>
                <w:rFonts w:ascii="Times New Roman" w:hAnsi="Times New Roman" w:cs="Times New Roman"/>
                <w:sz w:val="18"/>
                <w:szCs w:val="18"/>
              </w:rPr>
              <w:t>споживання</w:t>
            </w:r>
            <w:proofErr w:type="spellEnd"/>
            <w:r w:rsidRPr="00612E89">
              <w:rPr>
                <w:rFonts w:ascii="Times New Roman" w:hAnsi="Times New Roman" w:cs="Times New Roman"/>
                <w:sz w:val="18"/>
                <w:szCs w:val="18"/>
              </w:rPr>
              <w:t xml:space="preserve"> (</w:t>
            </w:r>
            <w:proofErr w:type="spellStart"/>
            <w:r w:rsidRPr="00612E89">
              <w:rPr>
                <w:rFonts w:ascii="Times New Roman" w:hAnsi="Times New Roman" w:cs="Times New Roman"/>
                <w:sz w:val="18"/>
                <w:szCs w:val="18"/>
              </w:rPr>
              <w:t>кількість</w:t>
            </w:r>
            <w:proofErr w:type="spellEnd"/>
            <w:r w:rsidRPr="00612E89">
              <w:rPr>
                <w:rFonts w:ascii="Times New Roman" w:hAnsi="Times New Roman" w:cs="Times New Roman"/>
                <w:sz w:val="18"/>
                <w:szCs w:val="18"/>
              </w:rPr>
              <w:t xml:space="preserve"> </w:t>
            </w:r>
            <w:proofErr w:type="spellStart"/>
            <w:r w:rsidRPr="00612E89">
              <w:rPr>
                <w:rFonts w:ascii="Times New Roman" w:hAnsi="Times New Roman" w:cs="Times New Roman"/>
                <w:sz w:val="18"/>
                <w:szCs w:val="18"/>
              </w:rPr>
              <w:t>років</w:t>
            </w:r>
            <w:proofErr w:type="spellEnd"/>
            <w:r w:rsidRPr="00612E89">
              <w:rPr>
                <w:rFonts w:ascii="Times New Roman" w:hAnsi="Times New Roman" w:cs="Times New Roman"/>
                <w:sz w:val="18"/>
                <w:szCs w:val="18"/>
              </w:rPr>
              <w:t xml:space="preserve">, на </w:t>
            </w:r>
            <w:proofErr w:type="spellStart"/>
            <w:r w:rsidRPr="00612E89">
              <w:rPr>
                <w:rFonts w:ascii="Times New Roman" w:hAnsi="Times New Roman" w:cs="Times New Roman"/>
                <w:sz w:val="18"/>
                <w:szCs w:val="18"/>
              </w:rPr>
              <w:t>які</w:t>
            </w:r>
            <w:proofErr w:type="spellEnd"/>
            <w:r w:rsidRPr="00612E89">
              <w:rPr>
                <w:rFonts w:ascii="Times New Roman" w:hAnsi="Times New Roman" w:cs="Times New Roman"/>
                <w:sz w:val="18"/>
                <w:szCs w:val="18"/>
              </w:rPr>
              <w:t xml:space="preserve"> </w:t>
            </w:r>
            <w:proofErr w:type="spellStart"/>
            <w:r w:rsidRPr="00612E89">
              <w:rPr>
                <w:rFonts w:ascii="Times New Roman" w:hAnsi="Times New Roman" w:cs="Times New Roman"/>
                <w:sz w:val="18"/>
                <w:szCs w:val="18"/>
              </w:rPr>
              <w:t>вистачить</w:t>
            </w:r>
            <w:proofErr w:type="spellEnd"/>
            <w:r w:rsidRPr="00612E89">
              <w:rPr>
                <w:rFonts w:ascii="Times New Roman" w:hAnsi="Times New Roman" w:cs="Times New Roman"/>
                <w:sz w:val="18"/>
                <w:szCs w:val="18"/>
              </w:rPr>
              <w:t xml:space="preserve"> запасу за </w:t>
            </w:r>
            <w:proofErr w:type="spellStart"/>
            <w:r w:rsidRPr="00612E89">
              <w:rPr>
                <w:rFonts w:ascii="Times New Roman" w:hAnsi="Times New Roman" w:cs="Times New Roman"/>
                <w:sz w:val="18"/>
                <w:szCs w:val="18"/>
              </w:rPr>
              <w:t>нинішніх</w:t>
            </w:r>
            <w:proofErr w:type="spellEnd"/>
            <w:r w:rsidRPr="00612E89">
              <w:rPr>
                <w:rFonts w:ascii="Times New Roman" w:hAnsi="Times New Roman" w:cs="Times New Roman"/>
                <w:sz w:val="18"/>
                <w:szCs w:val="18"/>
              </w:rPr>
              <w:t xml:space="preserve"> </w:t>
            </w:r>
            <w:proofErr w:type="spellStart"/>
            <w:r w:rsidRPr="00612E89">
              <w:rPr>
                <w:rFonts w:ascii="Times New Roman" w:hAnsi="Times New Roman" w:cs="Times New Roman"/>
                <w:sz w:val="18"/>
                <w:szCs w:val="18"/>
              </w:rPr>
              <w:t>темпів</w:t>
            </w:r>
            <w:proofErr w:type="spellEnd"/>
            <w:r w:rsidRPr="00612E89">
              <w:rPr>
                <w:rFonts w:ascii="Times New Roman" w:hAnsi="Times New Roman" w:cs="Times New Roman"/>
                <w:sz w:val="18"/>
                <w:szCs w:val="18"/>
              </w:rPr>
              <w:t xml:space="preserve"> </w:t>
            </w:r>
            <w:proofErr w:type="spellStart"/>
            <w:r w:rsidR="00863520">
              <w:rPr>
                <w:rFonts w:ascii="Times New Roman" w:hAnsi="Times New Roman" w:cs="Times New Roman"/>
                <w:sz w:val="18"/>
                <w:szCs w:val="18"/>
              </w:rPr>
              <w:t>їх</w:t>
            </w:r>
            <w:proofErr w:type="spellEnd"/>
            <w:r w:rsidR="00863520">
              <w:rPr>
                <w:rFonts w:ascii="Times New Roman" w:hAnsi="Times New Roman" w:cs="Times New Roman"/>
                <w:sz w:val="18"/>
                <w:szCs w:val="18"/>
              </w:rPr>
              <w:t xml:space="preserve"> </w:t>
            </w:r>
            <w:proofErr w:type="spellStart"/>
            <w:r w:rsidRPr="00612E89">
              <w:rPr>
                <w:rFonts w:ascii="Times New Roman" w:hAnsi="Times New Roman" w:cs="Times New Roman"/>
                <w:sz w:val="18"/>
                <w:szCs w:val="18"/>
              </w:rPr>
              <w:t>споживання</w:t>
            </w:r>
            <w:proofErr w:type="spellEnd"/>
          </w:p>
        </w:tc>
      </w:tr>
      <w:tr w:rsidR="00612E89" w:rsidRPr="004D2B46" w:rsidTr="002A04E3">
        <w:trPr>
          <w:trHeight w:val="236"/>
        </w:trPr>
        <w:tc>
          <w:tcPr>
            <w:tcW w:w="2497" w:type="dxa"/>
          </w:tcPr>
          <w:p w:rsidR="00612E89" w:rsidRPr="00612E89" w:rsidRDefault="00612E89" w:rsidP="00612E89">
            <w:pPr>
              <w:contextualSpacing/>
              <w:jc w:val="center"/>
              <w:rPr>
                <w:rFonts w:ascii="Times New Roman" w:hAnsi="Times New Roman" w:cs="Times New Roman"/>
                <w:sz w:val="18"/>
                <w:szCs w:val="18"/>
              </w:rPr>
            </w:pPr>
            <w:r w:rsidRPr="00612E89">
              <w:rPr>
                <w:rFonts w:ascii="Times New Roman" w:hAnsi="Times New Roman" w:cs="Times New Roman"/>
                <w:sz w:val="18"/>
                <w:szCs w:val="18"/>
              </w:rPr>
              <w:t>Нафта</w:t>
            </w:r>
          </w:p>
        </w:tc>
        <w:tc>
          <w:tcPr>
            <w:tcW w:w="1661" w:type="dxa"/>
          </w:tcPr>
          <w:p w:rsidR="00612E89" w:rsidRPr="00612E89" w:rsidRDefault="00612E89" w:rsidP="00612E89">
            <w:pPr>
              <w:contextualSpacing/>
              <w:jc w:val="center"/>
              <w:rPr>
                <w:rFonts w:ascii="Times New Roman" w:hAnsi="Times New Roman" w:cs="Times New Roman"/>
                <w:sz w:val="18"/>
                <w:szCs w:val="18"/>
              </w:rPr>
            </w:pPr>
            <w:r w:rsidRPr="00612E89">
              <w:rPr>
                <w:rFonts w:ascii="Times New Roman" w:hAnsi="Times New Roman" w:cs="Times New Roman"/>
                <w:sz w:val="18"/>
                <w:szCs w:val="18"/>
              </w:rPr>
              <w:t>млрд. барелів</w:t>
            </w:r>
          </w:p>
        </w:tc>
        <w:tc>
          <w:tcPr>
            <w:tcW w:w="2313" w:type="dxa"/>
          </w:tcPr>
          <w:p w:rsidR="00612E89" w:rsidRPr="00612E89" w:rsidRDefault="00612E89" w:rsidP="00612E89">
            <w:pPr>
              <w:contextualSpacing/>
              <w:jc w:val="center"/>
              <w:rPr>
                <w:rFonts w:ascii="Times New Roman" w:hAnsi="Times New Roman" w:cs="Times New Roman"/>
                <w:sz w:val="18"/>
                <w:szCs w:val="18"/>
              </w:rPr>
            </w:pPr>
            <w:r w:rsidRPr="00612E89">
              <w:rPr>
                <w:rFonts w:ascii="Times New Roman" w:hAnsi="Times New Roman" w:cs="Times New Roman"/>
                <w:sz w:val="18"/>
                <w:szCs w:val="18"/>
              </w:rPr>
              <w:t>1697,6</w:t>
            </w:r>
          </w:p>
        </w:tc>
        <w:tc>
          <w:tcPr>
            <w:tcW w:w="3396" w:type="dxa"/>
          </w:tcPr>
          <w:p w:rsidR="00612E89" w:rsidRPr="00612E89" w:rsidRDefault="00612E89" w:rsidP="00612E89">
            <w:pPr>
              <w:jc w:val="center"/>
              <w:rPr>
                <w:rFonts w:ascii="Times New Roman" w:hAnsi="Times New Roman" w:cs="Times New Roman"/>
                <w:sz w:val="18"/>
                <w:szCs w:val="18"/>
              </w:rPr>
            </w:pPr>
            <w:r w:rsidRPr="00612E89">
              <w:rPr>
                <w:rFonts w:ascii="Times New Roman" w:hAnsi="Times New Roman" w:cs="Times New Roman"/>
                <w:sz w:val="18"/>
                <w:szCs w:val="18"/>
              </w:rPr>
              <w:t>50,7 років</w:t>
            </w:r>
          </w:p>
        </w:tc>
      </w:tr>
      <w:tr w:rsidR="00612E89" w:rsidRPr="004D2B46" w:rsidTr="002A04E3">
        <w:trPr>
          <w:trHeight w:val="236"/>
        </w:trPr>
        <w:tc>
          <w:tcPr>
            <w:tcW w:w="2497" w:type="dxa"/>
          </w:tcPr>
          <w:p w:rsidR="00612E89" w:rsidRPr="00612E89" w:rsidRDefault="00612E89" w:rsidP="00612E89">
            <w:pPr>
              <w:contextualSpacing/>
              <w:jc w:val="center"/>
              <w:rPr>
                <w:rFonts w:ascii="Times New Roman" w:hAnsi="Times New Roman" w:cs="Times New Roman"/>
                <w:sz w:val="18"/>
                <w:szCs w:val="18"/>
              </w:rPr>
            </w:pPr>
            <w:r w:rsidRPr="00612E89">
              <w:rPr>
                <w:rFonts w:ascii="Times New Roman" w:hAnsi="Times New Roman" w:cs="Times New Roman"/>
                <w:sz w:val="18"/>
                <w:szCs w:val="18"/>
              </w:rPr>
              <w:t>Природний газ</w:t>
            </w:r>
          </w:p>
        </w:tc>
        <w:tc>
          <w:tcPr>
            <w:tcW w:w="1661" w:type="dxa"/>
          </w:tcPr>
          <w:p w:rsidR="00612E89" w:rsidRPr="00612E89" w:rsidRDefault="00612E89" w:rsidP="00612E89">
            <w:pPr>
              <w:contextualSpacing/>
              <w:jc w:val="center"/>
              <w:rPr>
                <w:rFonts w:ascii="Times New Roman" w:hAnsi="Times New Roman" w:cs="Times New Roman"/>
                <w:sz w:val="18"/>
                <w:szCs w:val="18"/>
              </w:rPr>
            </w:pPr>
            <w:r w:rsidRPr="00612E89">
              <w:rPr>
                <w:rFonts w:ascii="Times New Roman" w:hAnsi="Times New Roman" w:cs="Times New Roman"/>
                <w:sz w:val="18"/>
                <w:szCs w:val="18"/>
              </w:rPr>
              <w:t>трлн. м</w:t>
            </w:r>
            <w:r w:rsidRPr="00612E89">
              <w:rPr>
                <w:rFonts w:ascii="Times New Roman" w:hAnsi="Times New Roman" w:cs="Times New Roman"/>
                <w:sz w:val="18"/>
                <w:szCs w:val="18"/>
                <w:vertAlign w:val="superscript"/>
              </w:rPr>
              <w:t>3</w:t>
            </w:r>
          </w:p>
        </w:tc>
        <w:tc>
          <w:tcPr>
            <w:tcW w:w="2313" w:type="dxa"/>
          </w:tcPr>
          <w:p w:rsidR="00612E89" w:rsidRPr="00612E89" w:rsidRDefault="00612E89" w:rsidP="00612E89">
            <w:pPr>
              <w:contextualSpacing/>
              <w:jc w:val="center"/>
              <w:rPr>
                <w:rFonts w:ascii="Times New Roman" w:hAnsi="Times New Roman" w:cs="Times New Roman"/>
                <w:sz w:val="18"/>
                <w:szCs w:val="18"/>
              </w:rPr>
            </w:pPr>
            <w:r w:rsidRPr="00612E89">
              <w:rPr>
                <w:rFonts w:ascii="Times New Roman" w:hAnsi="Times New Roman" w:cs="Times New Roman"/>
                <w:sz w:val="18"/>
                <w:szCs w:val="18"/>
              </w:rPr>
              <w:t>186,9</w:t>
            </w:r>
          </w:p>
        </w:tc>
        <w:tc>
          <w:tcPr>
            <w:tcW w:w="3396" w:type="dxa"/>
          </w:tcPr>
          <w:p w:rsidR="00612E89" w:rsidRPr="00612E89" w:rsidRDefault="00612E89" w:rsidP="00612E89">
            <w:pPr>
              <w:jc w:val="center"/>
              <w:rPr>
                <w:rFonts w:ascii="Times New Roman" w:hAnsi="Times New Roman" w:cs="Times New Roman"/>
                <w:sz w:val="18"/>
                <w:szCs w:val="18"/>
              </w:rPr>
            </w:pPr>
            <w:r w:rsidRPr="00612E89">
              <w:rPr>
                <w:rFonts w:ascii="Times New Roman" w:hAnsi="Times New Roman" w:cs="Times New Roman"/>
                <w:sz w:val="18"/>
                <w:szCs w:val="18"/>
              </w:rPr>
              <w:t>52,8 роки</w:t>
            </w:r>
          </w:p>
        </w:tc>
      </w:tr>
      <w:tr w:rsidR="00724CCE" w:rsidRPr="004D2B46" w:rsidTr="002A04E3">
        <w:trPr>
          <w:trHeight w:val="236"/>
        </w:trPr>
        <w:tc>
          <w:tcPr>
            <w:tcW w:w="2497" w:type="dxa"/>
          </w:tcPr>
          <w:p w:rsidR="00724CCE" w:rsidRPr="00612E89" w:rsidRDefault="00724CCE" w:rsidP="00612E89">
            <w:pPr>
              <w:contextualSpacing/>
              <w:jc w:val="center"/>
              <w:rPr>
                <w:rFonts w:ascii="Times New Roman" w:hAnsi="Times New Roman" w:cs="Times New Roman"/>
                <w:sz w:val="18"/>
                <w:szCs w:val="18"/>
              </w:rPr>
            </w:pPr>
            <w:r w:rsidRPr="00612E89">
              <w:rPr>
                <w:rFonts w:ascii="Times New Roman" w:hAnsi="Times New Roman" w:cs="Times New Roman"/>
                <w:sz w:val="18"/>
                <w:szCs w:val="18"/>
              </w:rPr>
              <w:t>Вугілля</w:t>
            </w:r>
          </w:p>
        </w:tc>
        <w:tc>
          <w:tcPr>
            <w:tcW w:w="1661" w:type="dxa"/>
          </w:tcPr>
          <w:p w:rsidR="00724CCE" w:rsidRPr="00612E89" w:rsidRDefault="00724CCE" w:rsidP="00612E89">
            <w:pPr>
              <w:contextualSpacing/>
              <w:jc w:val="center"/>
              <w:rPr>
                <w:rFonts w:ascii="Times New Roman" w:hAnsi="Times New Roman" w:cs="Times New Roman"/>
                <w:sz w:val="18"/>
                <w:szCs w:val="18"/>
              </w:rPr>
            </w:pPr>
            <w:r w:rsidRPr="00612E89">
              <w:rPr>
                <w:rFonts w:ascii="Times New Roman" w:hAnsi="Times New Roman" w:cs="Times New Roman"/>
                <w:sz w:val="18"/>
                <w:szCs w:val="18"/>
              </w:rPr>
              <w:t>млн. тонн</w:t>
            </w:r>
          </w:p>
        </w:tc>
        <w:tc>
          <w:tcPr>
            <w:tcW w:w="2313" w:type="dxa"/>
          </w:tcPr>
          <w:p w:rsidR="00724CCE" w:rsidRPr="00612E89" w:rsidRDefault="00724CCE" w:rsidP="00612E89">
            <w:pPr>
              <w:contextualSpacing/>
              <w:jc w:val="center"/>
              <w:rPr>
                <w:rFonts w:ascii="Times New Roman" w:hAnsi="Times New Roman" w:cs="Times New Roman"/>
                <w:sz w:val="18"/>
                <w:szCs w:val="18"/>
              </w:rPr>
            </w:pPr>
            <w:r w:rsidRPr="00612E89">
              <w:rPr>
                <w:rFonts w:ascii="Times New Roman" w:hAnsi="Times New Roman" w:cs="Times New Roman"/>
                <w:sz w:val="18"/>
                <w:szCs w:val="18"/>
              </w:rPr>
              <w:t>891589</w:t>
            </w:r>
          </w:p>
        </w:tc>
        <w:tc>
          <w:tcPr>
            <w:tcW w:w="3396" w:type="dxa"/>
          </w:tcPr>
          <w:p w:rsidR="00724CCE" w:rsidRPr="00612E89" w:rsidRDefault="00724CCE" w:rsidP="00612E89">
            <w:pPr>
              <w:jc w:val="center"/>
              <w:rPr>
                <w:rFonts w:ascii="Times New Roman" w:hAnsi="Times New Roman" w:cs="Times New Roman"/>
                <w:sz w:val="18"/>
                <w:szCs w:val="18"/>
              </w:rPr>
            </w:pPr>
            <w:r w:rsidRPr="00612E89">
              <w:rPr>
                <w:rFonts w:ascii="Times New Roman" w:hAnsi="Times New Roman" w:cs="Times New Roman"/>
                <w:sz w:val="18"/>
                <w:szCs w:val="18"/>
              </w:rPr>
              <w:t>114 років</w:t>
            </w:r>
          </w:p>
        </w:tc>
      </w:tr>
    </w:tbl>
    <w:p w:rsidR="00724CCE" w:rsidRPr="004D2B46" w:rsidRDefault="00724CCE" w:rsidP="00724CCE">
      <w:pPr>
        <w:spacing w:after="0" w:line="240" w:lineRule="auto"/>
        <w:contextualSpacing/>
        <w:jc w:val="both"/>
        <w:rPr>
          <w:rFonts w:ascii="Times New Roman" w:hAnsi="Times New Roman" w:cs="Times New Roman"/>
          <w:sz w:val="20"/>
          <w:szCs w:val="20"/>
        </w:rPr>
      </w:pPr>
      <w:r w:rsidRPr="004D2B46">
        <w:rPr>
          <w:rFonts w:ascii="Times New Roman" w:hAnsi="Times New Roman" w:cs="Times New Roman"/>
          <w:sz w:val="20"/>
          <w:szCs w:val="20"/>
        </w:rPr>
        <w:t xml:space="preserve">Примітка. Складено на основі даних BP </w:t>
      </w:r>
      <w:proofErr w:type="spellStart"/>
      <w:r w:rsidRPr="004D2B46">
        <w:rPr>
          <w:rFonts w:ascii="Times New Roman" w:hAnsi="Times New Roman" w:cs="Times New Roman"/>
          <w:sz w:val="20"/>
          <w:szCs w:val="20"/>
        </w:rPr>
        <w:t>Statistical</w:t>
      </w:r>
      <w:proofErr w:type="spellEnd"/>
      <w:r w:rsidRPr="004D2B46">
        <w:rPr>
          <w:rFonts w:ascii="Times New Roman" w:hAnsi="Times New Roman" w:cs="Times New Roman"/>
          <w:sz w:val="20"/>
          <w:szCs w:val="20"/>
        </w:rPr>
        <w:t xml:space="preserve"> </w:t>
      </w:r>
      <w:proofErr w:type="spellStart"/>
      <w:r w:rsidRPr="004D2B46">
        <w:rPr>
          <w:rFonts w:ascii="Times New Roman" w:hAnsi="Times New Roman" w:cs="Times New Roman"/>
          <w:sz w:val="20"/>
          <w:szCs w:val="20"/>
        </w:rPr>
        <w:t>Review</w:t>
      </w:r>
      <w:proofErr w:type="spellEnd"/>
      <w:r w:rsidRPr="004D2B46">
        <w:rPr>
          <w:rFonts w:ascii="Times New Roman" w:hAnsi="Times New Roman" w:cs="Times New Roman"/>
          <w:sz w:val="20"/>
          <w:szCs w:val="20"/>
        </w:rPr>
        <w:t xml:space="preserve"> </w:t>
      </w:r>
      <w:proofErr w:type="spellStart"/>
      <w:r w:rsidRPr="004D2B46">
        <w:rPr>
          <w:rFonts w:ascii="Times New Roman" w:hAnsi="Times New Roman" w:cs="Times New Roman"/>
          <w:sz w:val="20"/>
          <w:szCs w:val="20"/>
        </w:rPr>
        <w:t>of</w:t>
      </w:r>
      <w:proofErr w:type="spellEnd"/>
      <w:r w:rsidRPr="004D2B46">
        <w:rPr>
          <w:rFonts w:ascii="Times New Roman" w:hAnsi="Times New Roman" w:cs="Times New Roman"/>
          <w:sz w:val="20"/>
          <w:szCs w:val="20"/>
        </w:rPr>
        <w:t xml:space="preserve"> </w:t>
      </w:r>
      <w:proofErr w:type="spellStart"/>
      <w:r w:rsidRPr="004D2B46">
        <w:rPr>
          <w:rFonts w:ascii="Times New Roman" w:hAnsi="Times New Roman" w:cs="Times New Roman"/>
          <w:sz w:val="20"/>
          <w:szCs w:val="20"/>
        </w:rPr>
        <w:t>World</w:t>
      </w:r>
      <w:proofErr w:type="spellEnd"/>
      <w:r w:rsidRPr="004D2B46">
        <w:rPr>
          <w:rFonts w:ascii="Times New Roman" w:hAnsi="Times New Roman" w:cs="Times New Roman"/>
          <w:sz w:val="20"/>
          <w:szCs w:val="20"/>
        </w:rPr>
        <w:t xml:space="preserve"> </w:t>
      </w:r>
      <w:proofErr w:type="spellStart"/>
      <w:r w:rsidRPr="004D2B46">
        <w:rPr>
          <w:rFonts w:ascii="Times New Roman" w:hAnsi="Times New Roman" w:cs="Times New Roman"/>
          <w:sz w:val="20"/>
          <w:szCs w:val="20"/>
        </w:rPr>
        <w:t>Energy</w:t>
      </w:r>
      <w:proofErr w:type="spellEnd"/>
      <w:r w:rsidRPr="004D2B46">
        <w:rPr>
          <w:rFonts w:ascii="Times New Roman" w:hAnsi="Times New Roman" w:cs="Times New Roman"/>
          <w:sz w:val="20"/>
          <w:szCs w:val="20"/>
        </w:rPr>
        <w:t xml:space="preserve">, </w:t>
      </w:r>
      <w:r w:rsidRPr="004D2B46">
        <w:rPr>
          <w:rFonts w:ascii="Times New Roman" w:hAnsi="Times New Roman" w:cs="Times New Roman"/>
          <w:sz w:val="20"/>
          <w:szCs w:val="20"/>
          <w:lang w:val="en-US"/>
        </w:rPr>
        <w:t>June</w:t>
      </w:r>
      <w:r w:rsidRPr="004D2B46">
        <w:rPr>
          <w:rFonts w:ascii="Times New Roman" w:hAnsi="Times New Roman" w:cs="Times New Roman"/>
          <w:sz w:val="20"/>
          <w:szCs w:val="20"/>
        </w:rPr>
        <w:t xml:space="preserve"> 2017 з урахуванням розрахованого коефіцієнту запасу до споживання (</w:t>
      </w:r>
      <w:r w:rsidRPr="004D2B46">
        <w:rPr>
          <w:rFonts w:ascii="Times New Roman" w:hAnsi="Times New Roman" w:cs="Times New Roman"/>
          <w:bCs/>
          <w:sz w:val="20"/>
          <w:szCs w:val="20"/>
        </w:rPr>
        <w:t xml:space="preserve">Reserves-to-production </w:t>
      </w:r>
      <w:proofErr w:type="spellStart"/>
      <w:r w:rsidRPr="004D2B46">
        <w:rPr>
          <w:rFonts w:ascii="Times New Roman" w:hAnsi="Times New Roman" w:cs="Times New Roman"/>
          <w:bCs/>
          <w:sz w:val="20"/>
          <w:szCs w:val="20"/>
        </w:rPr>
        <w:t>ratio</w:t>
      </w:r>
      <w:proofErr w:type="spellEnd"/>
      <w:r w:rsidR="00821B76">
        <w:rPr>
          <w:rFonts w:ascii="Times New Roman" w:hAnsi="Times New Roman" w:cs="Times New Roman"/>
          <w:sz w:val="20"/>
          <w:szCs w:val="20"/>
        </w:rPr>
        <w:t xml:space="preserve"> (RPR</w:t>
      </w:r>
      <w:r w:rsidR="00821B76" w:rsidRPr="004851C9">
        <w:rPr>
          <w:rFonts w:ascii="Times New Roman" w:hAnsi="Times New Roman" w:cs="Times New Roman"/>
          <w:sz w:val="20"/>
          <w:szCs w:val="20"/>
        </w:rPr>
        <w:t>)</w:t>
      </w:r>
      <w:r w:rsidR="00863520" w:rsidRPr="004851C9">
        <w:rPr>
          <w:rFonts w:ascii="Times New Roman" w:hAnsi="Times New Roman" w:cs="Times New Roman"/>
          <w:sz w:val="20"/>
          <w:szCs w:val="20"/>
        </w:rPr>
        <w:t>)</w:t>
      </w:r>
      <w:r w:rsidRPr="004851C9">
        <w:rPr>
          <w:rFonts w:ascii="Times New Roman" w:hAnsi="Times New Roman" w:cs="Times New Roman"/>
          <w:sz w:val="20"/>
          <w:szCs w:val="20"/>
        </w:rPr>
        <w:t xml:space="preserve"> [</w:t>
      </w:r>
      <w:r w:rsidR="00821B76" w:rsidRPr="004851C9">
        <w:rPr>
          <w:rFonts w:ascii="Times New Roman" w:hAnsi="Times New Roman" w:cs="Times New Roman"/>
          <w:sz w:val="20"/>
          <w:szCs w:val="20"/>
        </w:rPr>
        <w:t>4</w:t>
      </w:r>
      <w:r w:rsidRPr="004851C9">
        <w:rPr>
          <w:rFonts w:ascii="Times New Roman" w:hAnsi="Times New Roman" w:cs="Times New Roman"/>
          <w:sz w:val="20"/>
          <w:szCs w:val="20"/>
        </w:rPr>
        <w:t>].</w:t>
      </w:r>
    </w:p>
    <w:p w:rsidR="00612E89" w:rsidRDefault="00612E89" w:rsidP="00724CCE">
      <w:pPr>
        <w:spacing w:after="0" w:line="240" w:lineRule="auto"/>
        <w:ind w:firstLine="709"/>
        <w:jc w:val="both"/>
        <w:rPr>
          <w:rFonts w:ascii="Times New Roman" w:hAnsi="Times New Roman" w:cs="Times New Roman"/>
          <w:sz w:val="20"/>
          <w:szCs w:val="20"/>
        </w:rPr>
      </w:pPr>
    </w:p>
    <w:p w:rsidR="00724CCE" w:rsidRPr="004851C9" w:rsidRDefault="00724CCE" w:rsidP="00724CCE">
      <w:pPr>
        <w:spacing w:after="0" w:line="240" w:lineRule="auto"/>
        <w:ind w:firstLine="709"/>
        <w:jc w:val="both"/>
        <w:rPr>
          <w:rFonts w:ascii="Times New Roman" w:hAnsi="Times New Roman" w:cs="Times New Roman"/>
          <w:sz w:val="20"/>
          <w:szCs w:val="20"/>
        </w:rPr>
      </w:pPr>
      <w:r w:rsidRPr="004851C9">
        <w:rPr>
          <w:rFonts w:ascii="Times New Roman" w:hAnsi="Times New Roman" w:cs="Times New Roman"/>
          <w:sz w:val="20"/>
          <w:szCs w:val="20"/>
        </w:rPr>
        <w:t xml:space="preserve">Видобуток нафти та природного газу є основою </w:t>
      </w:r>
      <w:r w:rsidR="008060AF" w:rsidRPr="004851C9">
        <w:rPr>
          <w:rFonts w:ascii="Times New Roman" w:hAnsi="Times New Roman" w:cs="Times New Roman"/>
          <w:sz w:val="20"/>
          <w:szCs w:val="20"/>
        </w:rPr>
        <w:t xml:space="preserve">«вуглецевої економіки», що </w:t>
      </w:r>
      <w:r w:rsidR="00E2646C" w:rsidRPr="004851C9">
        <w:rPr>
          <w:rFonts w:ascii="Times New Roman" w:hAnsi="Times New Roman" w:cs="Times New Roman"/>
          <w:sz w:val="20"/>
          <w:szCs w:val="20"/>
        </w:rPr>
        <w:t xml:space="preserve">існує, в основному, </w:t>
      </w:r>
      <w:r w:rsidR="008060AF" w:rsidRPr="004851C9">
        <w:rPr>
          <w:rFonts w:ascii="Times New Roman" w:hAnsi="Times New Roman" w:cs="Times New Roman"/>
          <w:color w:val="00B050"/>
          <w:sz w:val="20"/>
          <w:szCs w:val="20"/>
        </w:rPr>
        <w:t xml:space="preserve">на </w:t>
      </w:r>
      <w:r w:rsidR="008060AF" w:rsidRPr="004851C9">
        <w:rPr>
          <w:rFonts w:ascii="Times New Roman" w:hAnsi="Times New Roman" w:cs="Times New Roman"/>
          <w:sz w:val="20"/>
          <w:szCs w:val="20"/>
        </w:rPr>
        <w:t xml:space="preserve">технологіях «Індустрії 2.0» та «Індустрії 3.0». У ХХ ст. потреба у вуглецевих </w:t>
      </w:r>
      <w:r w:rsidRPr="004851C9">
        <w:rPr>
          <w:rFonts w:ascii="Times New Roman" w:hAnsi="Times New Roman" w:cs="Times New Roman"/>
          <w:sz w:val="20"/>
          <w:szCs w:val="20"/>
        </w:rPr>
        <w:t>енергетичних ресурсах подвоювалася кожні 15 – 20 років, а за період з 1980 по 2015 рр. з надр Землі було вилучено традиційних (</w:t>
      </w:r>
      <w:proofErr w:type="spellStart"/>
      <w:r w:rsidRPr="004851C9">
        <w:rPr>
          <w:rFonts w:ascii="Times New Roman" w:hAnsi="Times New Roman" w:cs="Times New Roman"/>
          <w:sz w:val="20"/>
          <w:szCs w:val="20"/>
        </w:rPr>
        <w:t>невідновлюваних</w:t>
      </w:r>
      <w:proofErr w:type="spellEnd"/>
      <w:r w:rsidRPr="004851C9">
        <w:rPr>
          <w:rFonts w:ascii="Times New Roman" w:hAnsi="Times New Roman" w:cs="Times New Roman"/>
          <w:sz w:val="20"/>
          <w:szCs w:val="20"/>
        </w:rPr>
        <w:t>) корисних копалин більше, ніж за всю історію існування людської цивілізації.</w:t>
      </w:r>
      <w:r w:rsidR="008060AF" w:rsidRPr="004851C9">
        <w:rPr>
          <w:rFonts w:ascii="Times New Roman" w:hAnsi="Times New Roman" w:cs="Times New Roman"/>
          <w:sz w:val="20"/>
          <w:szCs w:val="20"/>
        </w:rPr>
        <w:t xml:space="preserve"> </w:t>
      </w:r>
      <w:r w:rsidRPr="004851C9">
        <w:rPr>
          <w:rFonts w:ascii="Times New Roman" w:hAnsi="Times New Roman" w:cs="Times New Roman"/>
          <w:sz w:val="20"/>
          <w:szCs w:val="20"/>
        </w:rPr>
        <w:t>За оцінками Міжнародного енергетичного агентства, у щорічній структурі споживання первинних енергоресурсів у світових масштабах, найбільшу питому вагу займають: нафта – 39,9 %; природний газ – 15,1 %; кам'яне вугілля – 11,4 %; біопаливо – 12,2 %; електроенергія</w:t>
      </w:r>
      <w:r w:rsidR="008060AF" w:rsidRPr="004851C9">
        <w:rPr>
          <w:rFonts w:ascii="Times New Roman" w:hAnsi="Times New Roman" w:cs="Times New Roman"/>
          <w:sz w:val="20"/>
          <w:szCs w:val="20"/>
        </w:rPr>
        <w:t xml:space="preserve">, </w:t>
      </w:r>
      <w:r w:rsidRPr="004851C9">
        <w:rPr>
          <w:rFonts w:ascii="Times New Roman" w:hAnsi="Times New Roman" w:cs="Times New Roman"/>
          <w:sz w:val="20"/>
          <w:szCs w:val="20"/>
        </w:rPr>
        <w:t xml:space="preserve">що виробляється </w:t>
      </w:r>
      <w:r w:rsidR="008060AF" w:rsidRPr="004851C9">
        <w:rPr>
          <w:rFonts w:ascii="Times New Roman" w:hAnsi="Times New Roman" w:cs="Times New Roman"/>
          <w:sz w:val="20"/>
          <w:szCs w:val="20"/>
        </w:rPr>
        <w:t xml:space="preserve">як </w:t>
      </w:r>
      <w:r w:rsidRPr="004851C9">
        <w:rPr>
          <w:rFonts w:ascii="Times New Roman" w:hAnsi="Times New Roman" w:cs="Times New Roman"/>
          <w:sz w:val="20"/>
          <w:szCs w:val="20"/>
        </w:rPr>
        <w:t xml:space="preserve">з </w:t>
      </w:r>
      <w:proofErr w:type="spellStart"/>
      <w:r w:rsidRPr="004851C9">
        <w:rPr>
          <w:rFonts w:ascii="Times New Roman" w:hAnsi="Times New Roman" w:cs="Times New Roman"/>
          <w:sz w:val="20"/>
          <w:szCs w:val="20"/>
        </w:rPr>
        <w:t>невідновлюваних</w:t>
      </w:r>
      <w:proofErr w:type="spellEnd"/>
      <w:r w:rsidR="008060AF" w:rsidRPr="004851C9">
        <w:rPr>
          <w:rFonts w:ascii="Times New Roman" w:hAnsi="Times New Roman" w:cs="Times New Roman"/>
          <w:sz w:val="20"/>
          <w:szCs w:val="20"/>
        </w:rPr>
        <w:t xml:space="preserve">, так і </w:t>
      </w:r>
      <w:r w:rsidRPr="004851C9">
        <w:rPr>
          <w:rFonts w:ascii="Times New Roman" w:hAnsi="Times New Roman" w:cs="Times New Roman"/>
          <w:sz w:val="20"/>
          <w:szCs w:val="20"/>
        </w:rPr>
        <w:t xml:space="preserve">з </w:t>
      </w:r>
      <w:r w:rsidR="008060AF" w:rsidRPr="004851C9">
        <w:rPr>
          <w:rFonts w:ascii="Times New Roman" w:hAnsi="Times New Roman" w:cs="Times New Roman"/>
          <w:sz w:val="20"/>
          <w:szCs w:val="20"/>
        </w:rPr>
        <w:t>відновлюваних джерел енергії (</w:t>
      </w:r>
      <w:r w:rsidRPr="004851C9">
        <w:rPr>
          <w:rFonts w:ascii="Times New Roman" w:hAnsi="Times New Roman" w:cs="Times New Roman"/>
          <w:sz w:val="20"/>
          <w:szCs w:val="20"/>
        </w:rPr>
        <w:t>ВДЕ</w:t>
      </w:r>
      <w:r w:rsidR="008060AF" w:rsidRPr="004851C9">
        <w:rPr>
          <w:rFonts w:ascii="Times New Roman" w:hAnsi="Times New Roman" w:cs="Times New Roman"/>
          <w:sz w:val="20"/>
          <w:szCs w:val="20"/>
        </w:rPr>
        <w:t>)</w:t>
      </w:r>
      <w:r w:rsidRPr="004851C9">
        <w:rPr>
          <w:rFonts w:ascii="Times New Roman" w:hAnsi="Times New Roman" w:cs="Times New Roman"/>
          <w:sz w:val="20"/>
          <w:szCs w:val="20"/>
        </w:rPr>
        <w:t xml:space="preserve"> – 18,1 %. У </w:t>
      </w:r>
      <w:proofErr w:type="gramStart"/>
      <w:r w:rsidRPr="004851C9">
        <w:rPr>
          <w:rFonts w:ascii="Times New Roman" w:hAnsi="Times New Roman" w:cs="Times New Roman"/>
          <w:sz w:val="20"/>
          <w:szCs w:val="20"/>
        </w:rPr>
        <w:t>св</w:t>
      </w:r>
      <w:proofErr w:type="gramEnd"/>
      <w:r w:rsidRPr="004851C9">
        <w:rPr>
          <w:rFonts w:ascii="Times New Roman" w:hAnsi="Times New Roman" w:cs="Times New Roman"/>
          <w:sz w:val="20"/>
          <w:szCs w:val="20"/>
        </w:rPr>
        <w:t xml:space="preserve">ітовій економіці (за підсумками 2017 р.), у структурі щорічного кінцевого енергоспоживання </w:t>
      </w:r>
      <w:r w:rsidR="00863520" w:rsidRPr="004851C9">
        <w:rPr>
          <w:rFonts w:ascii="Times New Roman" w:hAnsi="Times New Roman" w:cs="Times New Roman"/>
          <w:sz w:val="20"/>
          <w:szCs w:val="20"/>
        </w:rPr>
        <w:t xml:space="preserve">світу </w:t>
      </w:r>
      <w:r w:rsidRPr="004851C9">
        <w:rPr>
          <w:rFonts w:ascii="Times New Roman" w:hAnsi="Times New Roman" w:cs="Times New Roman"/>
          <w:sz w:val="20"/>
          <w:szCs w:val="20"/>
        </w:rPr>
        <w:t>викопне паливо станови</w:t>
      </w:r>
      <w:r w:rsidR="008060AF" w:rsidRPr="004851C9">
        <w:rPr>
          <w:rFonts w:ascii="Times New Roman" w:hAnsi="Times New Roman" w:cs="Times New Roman"/>
          <w:sz w:val="20"/>
          <w:szCs w:val="20"/>
        </w:rPr>
        <w:t>ло</w:t>
      </w:r>
      <w:r w:rsidRPr="004851C9">
        <w:rPr>
          <w:rFonts w:ascii="Times New Roman" w:hAnsi="Times New Roman" w:cs="Times New Roman"/>
          <w:sz w:val="20"/>
          <w:szCs w:val="20"/>
        </w:rPr>
        <w:t xml:space="preserve"> – 78,3 %; атомна енергія – 2,6 % а </w:t>
      </w:r>
      <w:r w:rsidR="008060AF" w:rsidRPr="004851C9">
        <w:rPr>
          <w:rFonts w:ascii="Times New Roman" w:hAnsi="Times New Roman" w:cs="Times New Roman"/>
          <w:sz w:val="20"/>
          <w:szCs w:val="20"/>
        </w:rPr>
        <w:t>відновлювані джерела енергії (</w:t>
      </w:r>
      <w:r w:rsidRPr="004851C9">
        <w:rPr>
          <w:rFonts w:ascii="Times New Roman" w:hAnsi="Times New Roman" w:cs="Times New Roman"/>
          <w:sz w:val="20"/>
          <w:szCs w:val="20"/>
        </w:rPr>
        <w:t>ВДЕ</w:t>
      </w:r>
      <w:r w:rsidR="008060AF" w:rsidRPr="004851C9">
        <w:rPr>
          <w:rFonts w:ascii="Times New Roman" w:hAnsi="Times New Roman" w:cs="Times New Roman"/>
          <w:sz w:val="20"/>
          <w:szCs w:val="20"/>
        </w:rPr>
        <w:t>)</w:t>
      </w:r>
      <w:r w:rsidRPr="004851C9">
        <w:rPr>
          <w:rFonts w:ascii="Times New Roman" w:hAnsi="Times New Roman" w:cs="Times New Roman"/>
          <w:sz w:val="20"/>
          <w:szCs w:val="20"/>
        </w:rPr>
        <w:t xml:space="preserve"> – 19,1 % [</w:t>
      </w:r>
      <w:r w:rsidR="000632F1" w:rsidRPr="004851C9">
        <w:rPr>
          <w:rFonts w:ascii="Times New Roman" w:hAnsi="Times New Roman" w:cs="Times New Roman"/>
          <w:sz w:val="20"/>
          <w:szCs w:val="20"/>
        </w:rPr>
        <w:t>5</w:t>
      </w:r>
      <w:r w:rsidRPr="004851C9">
        <w:rPr>
          <w:rFonts w:ascii="Times New Roman" w:hAnsi="Times New Roman" w:cs="Times New Roman"/>
          <w:sz w:val="20"/>
          <w:szCs w:val="20"/>
        </w:rPr>
        <w:t xml:space="preserve">]. </w:t>
      </w:r>
    </w:p>
    <w:p w:rsidR="00EB3854" w:rsidRPr="004851C9" w:rsidRDefault="00724CCE" w:rsidP="008060AF">
      <w:pPr>
        <w:spacing w:after="0" w:line="240" w:lineRule="auto"/>
        <w:ind w:firstLine="709"/>
        <w:jc w:val="both"/>
        <w:rPr>
          <w:rFonts w:ascii="Times New Roman" w:hAnsi="Times New Roman" w:cs="Times New Roman"/>
          <w:sz w:val="20"/>
          <w:szCs w:val="20"/>
        </w:rPr>
      </w:pPr>
      <w:r w:rsidRPr="004851C9">
        <w:rPr>
          <w:rFonts w:ascii="Times New Roman" w:hAnsi="Times New Roman" w:cs="Times New Roman"/>
          <w:sz w:val="20"/>
          <w:szCs w:val="20"/>
        </w:rPr>
        <w:t xml:space="preserve">За оцінками </w:t>
      </w:r>
      <w:r w:rsidRPr="004851C9">
        <w:rPr>
          <w:rFonts w:ascii="Times New Roman" w:hAnsi="Times New Roman" w:cs="Times New Roman"/>
          <w:sz w:val="20"/>
          <w:szCs w:val="20"/>
          <w:lang w:val="en-US"/>
        </w:rPr>
        <w:t>BP</w:t>
      </w:r>
      <w:r w:rsidRPr="004851C9">
        <w:rPr>
          <w:rFonts w:ascii="Times New Roman" w:hAnsi="Times New Roman" w:cs="Times New Roman"/>
          <w:sz w:val="20"/>
          <w:szCs w:val="20"/>
        </w:rPr>
        <w:t xml:space="preserve"> </w:t>
      </w:r>
      <w:r w:rsidRPr="004851C9">
        <w:rPr>
          <w:rFonts w:ascii="Times New Roman" w:hAnsi="Times New Roman" w:cs="Times New Roman"/>
          <w:sz w:val="20"/>
          <w:szCs w:val="20"/>
          <w:lang w:val="en-US"/>
        </w:rPr>
        <w:t>Energy</w:t>
      </w:r>
      <w:r w:rsidRPr="004851C9">
        <w:rPr>
          <w:rFonts w:ascii="Times New Roman" w:hAnsi="Times New Roman" w:cs="Times New Roman"/>
          <w:sz w:val="20"/>
          <w:szCs w:val="20"/>
        </w:rPr>
        <w:t xml:space="preserve"> </w:t>
      </w:r>
      <w:r w:rsidRPr="004851C9">
        <w:rPr>
          <w:rFonts w:ascii="Times New Roman" w:hAnsi="Times New Roman" w:cs="Times New Roman"/>
          <w:sz w:val="20"/>
          <w:szCs w:val="20"/>
          <w:lang w:val="en-US"/>
        </w:rPr>
        <w:t>Outlook</w:t>
      </w:r>
      <w:r w:rsidRPr="004851C9">
        <w:rPr>
          <w:rFonts w:ascii="Times New Roman" w:hAnsi="Times New Roman" w:cs="Times New Roman"/>
          <w:sz w:val="20"/>
          <w:szCs w:val="20"/>
        </w:rPr>
        <w:t>, серед країн</w:t>
      </w:r>
      <w:r w:rsidR="00E2646C" w:rsidRPr="004851C9">
        <w:rPr>
          <w:rFonts w:ascii="Times New Roman" w:hAnsi="Times New Roman" w:cs="Times New Roman"/>
          <w:sz w:val="20"/>
          <w:szCs w:val="20"/>
        </w:rPr>
        <w:t>-лідерів щорічного</w:t>
      </w:r>
      <w:r w:rsidRPr="004851C9">
        <w:rPr>
          <w:rFonts w:ascii="Times New Roman" w:hAnsi="Times New Roman" w:cs="Times New Roman"/>
          <w:sz w:val="20"/>
          <w:szCs w:val="20"/>
        </w:rPr>
        <w:t xml:space="preserve"> споживанн</w:t>
      </w:r>
      <w:r w:rsidR="00E2646C" w:rsidRPr="004851C9">
        <w:rPr>
          <w:rFonts w:ascii="Times New Roman" w:hAnsi="Times New Roman" w:cs="Times New Roman"/>
          <w:sz w:val="20"/>
          <w:szCs w:val="20"/>
        </w:rPr>
        <w:t>я</w:t>
      </w:r>
      <w:r w:rsidRPr="004851C9">
        <w:rPr>
          <w:rFonts w:ascii="Times New Roman" w:hAnsi="Times New Roman" w:cs="Times New Roman"/>
          <w:sz w:val="20"/>
          <w:szCs w:val="20"/>
        </w:rPr>
        <w:t xml:space="preserve"> енергоносіїв у світі (вимір обсягів споживання </w:t>
      </w:r>
      <w:r w:rsidR="00E2646C" w:rsidRPr="004851C9">
        <w:rPr>
          <w:rFonts w:ascii="Times New Roman" w:hAnsi="Times New Roman" w:cs="Times New Roman"/>
          <w:sz w:val="20"/>
          <w:szCs w:val="20"/>
        </w:rPr>
        <w:t xml:space="preserve">енергії </w:t>
      </w:r>
      <w:r w:rsidRPr="004851C9">
        <w:rPr>
          <w:rFonts w:ascii="Times New Roman" w:hAnsi="Times New Roman" w:cs="Times New Roman"/>
          <w:sz w:val="20"/>
          <w:szCs w:val="20"/>
        </w:rPr>
        <w:t xml:space="preserve">обчислюється у квадрильйонах британських теплових одиниць, </w:t>
      </w:r>
      <w:r w:rsidRPr="004851C9">
        <w:rPr>
          <w:rFonts w:ascii="Times New Roman" w:hAnsi="Times New Roman" w:cs="Times New Roman"/>
          <w:sz w:val="20"/>
          <w:szCs w:val="20"/>
          <w:lang w:val="en-US"/>
        </w:rPr>
        <w:t>BTU</w:t>
      </w:r>
      <w:r w:rsidRPr="004851C9">
        <w:rPr>
          <w:rFonts w:ascii="Times New Roman" w:hAnsi="Times New Roman" w:cs="Times New Roman"/>
          <w:sz w:val="20"/>
          <w:szCs w:val="20"/>
        </w:rPr>
        <w:t xml:space="preserve"> – </w:t>
      </w:r>
      <w:r w:rsidRPr="004851C9">
        <w:rPr>
          <w:rFonts w:ascii="Times New Roman" w:hAnsi="Times New Roman" w:cs="Times New Roman"/>
          <w:sz w:val="20"/>
          <w:szCs w:val="20"/>
          <w:lang w:val="en-US"/>
        </w:rPr>
        <w:t>British</w:t>
      </w:r>
      <w:r w:rsidRPr="004851C9">
        <w:rPr>
          <w:rFonts w:ascii="Times New Roman" w:hAnsi="Times New Roman" w:cs="Times New Roman"/>
          <w:sz w:val="20"/>
          <w:szCs w:val="20"/>
        </w:rPr>
        <w:t xml:space="preserve"> </w:t>
      </w:r>
      <w:r w:rsidRPr="004851C9">
        <w:rPr>
          <w:rFonts w:ascii="Times New Roman" w:hAnsi="Times New Roman" w:cs="Times New Roman"/>
          <w:sz w:val="20"/>
          <w:szCs w:val="20"/>
          <w:lang w:val="en-US"/>
        </w:rPr>
        <w:t>thermal</w:t>
      </w:r>
      <w:r w:rsidRPr="004851C9">
        <w:rPr>
          <w:rFonts w:ascii="Times New Roman" w:hAnsi="Times New Roman" w:cs="Times New Roman"/>
          <w:sz w:val="20"/>
          <w:szCs w:val="20"/>
        </w:rPr>
        <w:t xml:space="preserve"> </w:t>
      </w:r>
      <w:r w:rsidRPr="004851C9">
        <w:rPr>
          <w:rFonts w:ascii="Times New Roman" w:hAnsi="Times New Roman" w:cs="Times New Roman"/>
          <w:sz w:val="20"/>
          <w:szCs w:val="20"/>
          <w:lang w:val="en-US"/>
        </w:rPr>
        <w:t>unit</w:t>
      </w:r>
      <w:r w:rsidRPr="004851C9">
        <w:rPr>
          <w:rFonts w:ascii="Times New Roman" w:hAnsi="Times New Roman" w:cs="Times New Roman"/>
          <w:sz w:val="20"/>
          <w:szCs w:val="20"/>
        </w:rPr>
        <w:t xml:space="preserve">) перебувають: КНР – 102,35; США – 79,05; РФ – 26,89; Індія – 21,97; Японія – 18,82; Німеччина – 11,36; Південна Корея – 10,99;  Саудівська Аравія – 9,71 а також Канада – 8,96; Бразилія – 8,27; Великобританія – 7,59; Італія – 5,82; Франція – 5,73; Україна – 4,11; Польща – 3,73 </w:t>
      </w:r>
      <w:r w:rsidR="008060AF" w:rsidRPr="004851C9">
        <w:rPr>
          <w:rFonts w:ascii="Times New Roman" w:hAnsi="Times New Roman" w:cs="Times New Roman"/>
          <w:sz w:val="20"/>
          <w:szCs w:val="20"/>
        </w:rPr>
        <w:t xml:space="preserve">квадрильйони </w:t>
      </w:r>
      <w:r w:rsidR="008060AF" w:rsidRPr="004851C9">
        <w:rPr>
          <w:rFonts w:ascii="Times New Roman" w:hAnsi="Times New Roman" w:cs="Times New Roman"/>
          <w:sz w:val="20"/>
          <w:szCs w:val="20"/>
          <w:lang w:val="en-US"/>
        </w:rPr>
        <w:t>BTU</w:t>
      </w:r>
      <w:r w:rsidR="008060AF" w:rsidRPr="004851C9">
        <w:rPr>
          <w:rFonts w:ascii="Times New Roman" w:hAnsi="Times New Roman" w:cs="Times New Roman"/>
          <w:sz w:val="20"/>
          <w:szCs w:val="20"/>
        </w:rPr>
        <w:t xml:space="preserve"> відповідно </w:t>
      </w:r>
      <w:r w:rsidRPr="004851C9">
        <w:rPr>
          <w:rFonts w:ascii="Times New Roman" w:hAnsi="Times New Roman" w:cs="Times New Roman"/>
          <w:sz w:val="20"/>
          <w:szCs w:val="20"/>
        </w:rPr>
        <w:t xml:space="preserve">(1 </w:t>
      </w:r>
      <w:proofErr w:type="spellStart"/>
      <w:r w:rsidRPr="004851C9">
        <w:rPr>
          <w:rFonts w:ascii="Times New Roman" w:hAnsi="Times New Roman" w:cs="Times New Roman"/>
          <w:sz w:val="20"/>
          <w:szCs w:val="20"/>
        </w:rPr>
        <w:t>млрд</w:t>
      </w:r>
      <w:proofErr w:type="spellEnd"/>
      <w:r w:rsidRPr="004851C9">
        <w:rPr>
          <w:rFonts w:ascii="Times New Roman" w:hAnsi="Times New Roman" w:cs="Times New Roman"/>
          <w:sz w:val="20"/>
          <w:szCs w:val="20"/>
        </w:rPr>
        <w:t xml:space="preserve"> </w:t>
      </w:r>
      <w:r w:rsidRPr="004851C9">
        <w:rPr>
          <w:rFonts w:ascii="Times New Roman" w:hAnsi="Times New Roman" w:cs="Times New Roman"/>
          <w:sz w:val="20"/>
          <w:szCs w:val="20"/>
          <w:lang w:val="en-US"/>
        </w:rPr>
        <w:t>BTU</w:t>
      </w:r>
      <w:r w:rsidRPr="004851C9">
        <w:rPr>
          <w:rFonts w:ascii="Times New Roman" w:hAnsi="Times New Roman" w:cs="Times New Roman"/>
          <w:sz w:val="20"/>
          <w:szCs w:val="20"/>
        </w:rPr>
        <w:t xml:space="preserve"> дорівнює 1055 </w:t>
      </w:r>
      <w:proofErr w:type="spellStart"/>
      <w:r w:rsidRPr="004851C9">
        <w:rPr>
          <w:rFonts w:ascii="Times New Roman" w:hAnsi="Times New Roman" w:cs="Times New Roman"/>
          <w:sz w:val="20"/>
          <w:szCs w:val="20"/>
        </w:rPr>
        <w:t>гігаДжоулей</w:t>
      </w:r>
      <w:proofErr w:type="spellEnd"/>
      <w:r w:rsidRPr="004851C9">
        <w:rPr>
          <w:rFonts w:ascii="Times New Roman" w:hAnsi="Times New Roman" w:cs="Times New Roman"/>
          <w:sz w:val="20"/>
          <w:szCs w:val="20"/>
        </w:rPr>
        <w:t xml:space="preserve"> або 25,2 тон нафтового еквіваленту) [</w:t>
      </w:r>
      <w:r w:rsidR="000632F1" w:rsidRPr="004851C9">
        <w:rPr>
          <w:rFonts w:ascii="Times New Roman" w:hAnsi="Times New Roman" w:cs="Times New Roman"/>
          <w:sz w:val="20"/>
          <w:szCs w:val="20"/>
        </w:rPr>
        <w:t>6</w:t>
      </w:r>
      <w:r w:rsidRPr="004851C9">
        <w:rPr>
          <w:rFonts w:ascii="Times New Roman" w:hAnsi="Times New Roman" w:cs="Times New Roman"/>
          <w:sz w:val="20"/>
          <w:szCs w:val="20"/>
        </w:rPr>
        <w:t xml:space="preserve">]. Переважна більшість цих країн з початку ХХІ ст. і до сьогодення демонструє стабільні темпи економічного зростання, </w:t>
      </w:r>
      <w:proofErr w:type="spellStart"/>
      <w:r w:rsidRPr="004851C9">
        <w:rPr>
          <w:rFonts w:ascii="Times New Roman" w:hAnsi="Times New Roman" w:cs="Times New Roman"/>
          <w:sz w:val="20"/>
          <w:szCs w:val="20"/>
        </w:rPr>
        <w:t>підгрунтям</w:t>
      </w:r>
      <w:proofErr w:type="spellEnd"/>
      <w:r w:rsidRPr="004851C9">
        <w:rPr>
          <w:rFonts w:ascii="Times New Roman" w:hAnsi="Times New Roman" w:cs="Times New Roman"/>
          <w:sz w:val="20"/>
          <w:szCs w:val="20"/>
        </w:rPr>
        <w:t xml:space="preserve"> якого є гарантоване енергетичне забезпечення. За прогнозами </w:t>
      </w:r>
      <w:r w:rsidRPr="004851C9">
        <w:rPr>
          <w:rFonts w:ascii="Times New Roman" w:hAnsi="Times New Roman" w:cs="Times New Roman"/>
          <w:sz w:val="20"/>
          <w:szCs w:val="20"/>
          <w:lang w:val="en-US"/>
        </w:rPr>
        <w:t>BP</w:t>
      </w:r>
      <w:r w:rsidRPr="004851C9">
        <w:rPr>
          <w:rFonts w:ascii="Times New Roman" w:hAnsi="Times New Roman" w:cs="Times New Roman"/>
          <w:sz w:val="20"/>
          <w:szCs w:val="20"/>
        </w:rPr>
        <w:t xml:space="preserve"> </w:t>
      </w:r>
      <w:r w:rsidRPr="004851C9">
        <w:rPr>
          <w:rFonts w:ascii="Times New Roman" w:hAnsi="Times New Roman" w:cs="Times New Roman"/>
          <w:sz w:val="20"/>
          <w:szCs w:val="20"/>
          <w:lang w:val="en-US"/>
        </w:rPr>
        <w:t>Energy</w:t>
      </w:r>
      <w:r w:rsidRPr="004851C9">
        <w:rPr>
          <w:rFonts w:ascii="Times New Roman" w:hAnsi="Times New Roman" w:cs="Times New Roman"/>
          <w:sz w:val="20"/>
          <w:szCs w:val="20"/>
        </w:rPr>
        <w:t xml:space="preserve"> </w:t>
      </w:r>
      <w:r w:rsidRPr="004851C9">
        <w:rPr>
          <w:rFonts w:ascii="Times New Roman" w:hAnsi="Times New Roman" w:cs="Times New Roman"/>
          <w:sz w:val="20"/>
          <w:szCs w:val="20"/>
          <w:lang w:val="en-US"/>
        </w:rPr>
        <w:t>Outlook</w:t>
      </w:r>
      <w:r w:rsidRPr="004851C9">
        <w:rPr>
          <w:rFonts w:ascii="Times New Roman" w:hAnsi="Times New Roman" w:cs="Times New Roman"/>
          <w:sz w:val="20"/>
          <w:szCs w:val="20"/>
        </w:rPr>
        <w:t xml:space="preserve"> очікується, </w:t>
      </w:r>
      <w:r w:rsidR="00E2646C" w:rsidRPr="004851C9">
        <w:rPr>
          <w:rFonts w:ascii="Times New Roman" w:hAnsi="Times New Roman" w:cs="Times New Roman"/>
          <w:sz w:val="20"/>
          <w:szCs w:val="20"/>
        </w:rPr>
        <w:t xml:space="preserve">що </w:t>
      </w:r>
      <w:r w:rsidRPr="004851C9">
        <w:rPr>
          <w:rFonts w:ascii="Times New Roman" w:hAnsi="Times New Roman" w:cs="Times New Roman"/>
          <w:sz w:val="20"/>
          <w:szCs w:val="20"/>
        </w:rPr>
        <w:t xml:space="preserve">до 2035 року ситуація щодо споживання енергетичних ресурсів у світі кардинально зміниться </w:t>
      </w:r>
      <w:r w:rsidR="000632F1" w:rsidRPr="004851C9">
        <w:rPr>
          <w:rFonts w:ascii="Times New Roman" w:hAnsi="Times New Roman" w:cs="Times New Roman"/>
          <w:sz w:val="20"/>
          <w:szCs w:val="20"/>
        </w:rPr>
        <w:t xml:space="preserve">(див. </w:t>
      </w:r>
      <w:r w:rsidRPr="004851C9">
        <w:rPr>
          <w:rFonts w:ascii="Times New Roman" w:hAnsi="Times New Roman" w:cs="Times New Roman"/>
          <w:sz w:val="20"/>
          <w:szCs w:val="20"/>
        </w:rPr>
        <w:t>Таблицю</w:t>
      </w:r>
      <w:r w:rsidR="000632F1" w:rsidRPr="004851C9">
        <w:rPr>
          <w:rFonts w:ascii="Times New Roman" w:hAnsi="Times New Roman" w:cs="Times New Roman"/>
          <w:sz w:val="20"/>
          <w:szCs w:val="20"/>
        </w:rPr>
        <w:t xml:space="preserve"> </w:t>
      </w:r>
      <w:r w:rsidRPr="004851C9">
        <w:rPr>
          <w:rFonts w:ascii="Times New Roman" w:hAnsi="Times New Roman" w:cs="Times New Roman"/>
          <w:sz w:val="20"/>
          <w:szCs w:val="20"/>
        </w:rPr>
        <w:t xml:space="preserve">2). </w:t>
      </w:r>
    </w:p>
    <w:p w:rsidR="008060AF" w:rsidRPr="004D2B46" w:rsidRDefault="008060AF" w:rsidP="008060AF">
      <w:pPr>
        <w:tabs>
          <w:tab w:val="left" w:pos="708"/>
          <w:tab w:val="left" w:pos="1317"/>
        </w:tabs>
        <w:autoSpaceDE w:val="0"/>
        <w:autoSpaceDN w:val="0"/>
        <w:adjustRightInd w:val="0"/>
        <w:spacing w:after="0" w:line="360" w:lineRule="auto"/>
        <w:ind w:firstLine="709"/>
        <w:jc w:val="right"/>
        <w:rPr>
          <w:rFonts w:ascii="Times New Roman" w:eastAsia="Calibri" w:hAnsi="Times New Roman" w:cs="Times New Roman"/>
          <w:b/>
          <w:noProof/>
          <w:sz w:val="20"/>
          <w:szCs w:val="20"/>
        </w:rPr>
      </w:pPr>
      <w:r w:rsidRPr="00173D9D">
        <w:rPr>
          <w:rFonts w:ascii="Times New Roman" w:eastAsia="Calibri" w:hAnsi="Times New Roman" w:cs="Times New Roman"/>
          <w:b/>
          <w:noProof/>
          <w:sz w:val="20"/>
          <w:szCs w:val="20"/>
        </w:rPr>
        <w:t>Таблиця 2</w:t>
      </w:r>
    </w:p>
    <w:p w:rsidR="008060AF" w:rsidRPr="004D2B46" w:rsidRDefault="008060AF" w:rsidP="008060AF">
      <w:pPr>
        <w:tabs>
          <w:tab w:val="left" w:pos="708"/>
          <w:tab w:val="left" w:pos="1317"/>
        </w:tabs>
        <w:autoSpaceDE w:val="0"/>
        <w:autoSpaceDN w:val="0"/>
        <w:adjustRightInd w:val="0"/>
        <w:spacing w:after="0" w:line="240" w:lineRule="auto"/>
        <w:ind w:firstLine="709"/>
        <w:jc w:val="center"/>
        <w:rPr>
          <w:rFonts w:ascii="Times New Roman" w:eastAsia="Calibri" w:hAnsi="Times New Roman" w:cs="Times New Roman"/>
          <w:noProof/>
          <w:sz w:val="20"/>
          <w:szCs w:val="20"/>
        </w:rPr>
      </w:pPr>
      <w:r w:rsidRPr="004D2B46">
        <w:rPr>
          <w:rFonts w:ascii="Times New Roman" w:eastAsia="Calibri" w:hAnsi="Times New Roman" w:cs="Times New Roman"/>
          <w:b/>
          <w:noProof/>
          <w:sz w:val="20"/>
          <w:szCs w:val="20"/>
        </w:rPr>
        <w:t xml:space="preserve">Прогнози BP Energy Outlook щодо динаміки світового енергоспоживання до 2035 р. </w:t>
      </w:r>
      <w:r w:rsidRPr="004D2B46">
        <w:rPr>
          <w:rFonts w:ascii="Times New Roman" w:eastAsia="Calibri" w:hAnsi="Times New Roman" w:cs="Times New Roman"/>
          <w:noProof/>
          <w:sz w:val="20"/>
          <w:szCs w:val="20"/>
        </w:rPr>
        <w:t xml:space="preserve">(річне споживання у квадрильйонах британських теплових одиниць, </w:t>
      </w:r>
      <w:r w:rsidRPr="004D2B46">
        <w:rPr>
          <w:rFonts w:ascii="Times New Roman" w:hAnsi="Times New Roman" w:cs="Times New Roman"/>
          <w:color w:val="009A00"/>
          <w:sz w:val="20"/>
          <w:szCs w:val="20"/>
          <w:lang w:val="en-US"/>
        </w:rPr>
        <w:t>BTU</w:t>
      </w:r>
      <w:r w:rsidRPr="004D2B46">
        <w:rPr>
          <w:rFonts w:ascii="Times New Roman" w:hAnsi="Times New Roman" w:cs="Times New Roman"/>
          <w:color w:val="009A00"/>
          <w:sz w:val="20"/>
          <w:szCs w:val="20"/>
        </w:rPr>
        <w:t>*</w:t>
      </w:r>
      <w:r w:rsidRPr="004D2B46">
        <w:rPr>
          <w:rFonts w:ascii="Times New Roman" w:eastAsia="Calibri" w:hAnsi="Times New Roman" w:cs="Times New Roman"/>
          <w:noProof/>
          <w:sz w:val="20"/>
          <w:szCs w:val="20"/>
        </w:rPr>
        <w:t>)</w:t>
      </w:r>
    </w:p>
    <w:p w:rsidR="008060AF" w:rsidRPr="004D2B46" w:rsidRDefault="008060AF" w:rsidP="008060AF">
      <w:pPr>
        <w:tabs>
          <w:tab w:val="left" w:pos="708"/>
          <w:tab w:val="left" w:pos="1317"/>
        </w:tabs>
        <w:autoSpaceDE w:val="0"/>
        <w:autoSpaceDN w:val="0"/>
        <w:adjustRightInd w:val="0"/>
        <w:spacing w:after="0" w:line="240" w:lineRule="auto"/>
        <w:ind w:firstLine="709"/>
        <w:jc w:val="center"/>
        <w:rPr>
          <w:rFonts w:ascii="Times New Roman" w:eastAsia="Calibri" w:hAnsi="Times New Roman" w:cs="Times New Roman"/>
          <w:b/>
          <w:noProof/>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9"/>
        <w:gridCol w:w="1197"/>
        <w:gridCol w:w="1197"/>
        <w:gridCol w:w="1197"/>
        <w:gridCol w:w="1197"/>
        <w:gridCol w:w="1197"/>
        <w:gridCol w:w="1032"/>
      </w:tblGrid>
      <w:tr w:rsidR="008060AF" w:rsidRPr="00612E89" w:rsidTr="002A04E3">
        <w:trPr>
          <w:trHeight w:val="390"/>
        </w:trPr>
        <w:tc>
          <w:tcPr>
            <w:tcW w:w="2229"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Країни</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2012</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2015</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2020</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2025</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2030</w:t>
            </w:r>
          </w:p>
        </w:tc>
        <w:tc>
          <w:tcPr>
            <w:tcW w:w="1032"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2035</w:t>
            </w:r>
          </w:p>
        </w:tc>
      </w:tr>
      <w:tr w:rsidR="000632F1" w:rsidRPr="00612E89" w:rsidTr="002A04E3">
        <w:trPr>
          <w:trHeight w:val="405"/>
        </w:trPr>
        <w:tc>
          <w:tcPr>
            <w:tcW w:w="2229" w:type="dxa"/>
          </w:tcPr>
          <w:p w:rsidR="000632F1" w:rsidRPr="00612E89" w:rsidRDefault="000632F1"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ЄС (28 країн-членів)</w:t>
            </w:r>
          </w:p>
        </w:tc>
        <w:tc>
          <w:tcPr>
            <w:tcW w:w="1197" w:type="dxa"/>
          </w:tcPr>
          <w:p w:rsidR="000632F1" w:rsidRPr="00612E89" w:rsidRDefault="000632F1"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66,4</w:t>
            </w:r>
          </w:p>
        </w:tc>
        <w:tc>
          <w:tcPr>
            <w:tcW w:w="1197" w:type="dxa"/>
          </w:tcPr>
          <w:p w:rsidR="000632F1" w:rsidRPr="00612E89" w:rsidRDefault="000632F1"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65,3</w:t>
            </w:r>
          </w:p>
        </w:tc>
        <w:tc>
          <w:tcPr>
            <w:tcW w:w="1197" w:type="dxa"/>
          </w:tcPr>
          <w:p w:rsidR="000632F1" w:rsidRPr="00612E89" w:rsidRDefault="000632F1"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64,9</w:t>
            </w:r>
          </w:p>
        </w:tc>
        <w:tc>
          <w:tcPr>
            <w:tcW w:w="1197" w:type="dxa"/>
          </w:tcPr>
          <w:p w:rsidR="000632F1" w:rsidRPr="00612E89" w:rsidRDefault="000632F1"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64,3</w:t>
            </w:r>
          </w:p>
        </w:tc>
        <w:tc>
          <w:tcPr>
            <w:tcW w:w="1197" w:type="dxa"/>
          </w:tcPr>
          <w:p w:rsidR="000632F1" w:rsidRPr="00612E89" w:rsidRDefault="000632F1"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63,5</w:t>
            </w:r>
          </w:p>
        </w:tc>
        <w:tc>
          <w:tcPr>
            <w:tcW w:w="1032" w:type="dxa"/>
          </w:tcPr>
          <w:p w:rsidR="000632F1" w:rsidRPr="00612E89" w:rsidRDefault="000632F1"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62,5</w:t>
            </w:r>
          </w:p>
        </w:tc>
      </w:tr>
      <w:tr w:rsidR="000632F1" w:rsidRPr="00612E89" w:rsidTr="002A04E3">
        <w:trPr>
          <w:trHeight w:val="405"/>
        </w:trPr>
        <w:tc>
          <w:tcPr>
            <w:tcW w:w="2229" w:type="dxa"/>
          </w:tcPr>
          <w:p w:rsidR="000632F1" w:rsidRPr="00612E89" w:rsidRDefault="000632F1"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Колишні країни СРСР, крім країн Балтії</w:t>
            </w:r>
          </w:p>
        </w:tc>
        <w:tc>
          <w:tcPr>
            <w:tcW w:w="1197" w:type="dxa"/>
          </w:tcPr>
          <w:p w:rsidR="000632F1" w:rsidRPr="00612E89" w:rsidRDefault="000632F1"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40,2</w:t>
            </w:r>
          </w:p>
        </w:tc>
        <w:tc>
          <w:tcPr>
            <w:tcW w:w="1197" w:type="dxa"/>
          </w:tcPr>
          <w:p w:rsidR="000632F1" w:rsidRPr="00612E89" w:rsidRDefault="000632F1"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41,2</w:t>
            </w:r>
          </w:p>
        </w:tc>
        <w:tc>
          <w:tcPr>
            <w:tcW w:w="1197" w:type="dxa"/>
          </w:tcPr>
          <w:p w:rsidR="000632F1" w:rsidRPr="00612E89" w:rsidRDefault="000632F1"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43,4</w:t>
            </w:r>
          </w:p>
        </w:tc>
        <w:tc>
          <w:tcPr>
            <w:tcW w:w="1197" w:type="dxa"/>
          </w:tcPr>
          <w:p w:rsidR="000632F1" w:rsidRPr="00612E89" w:rsidRDefault="000632F1"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45,6</w:t>
            </w:r>
          </w:p>
        </w:tc>
        <w:tc>
          <w:tcPr>
            <w:tcW w:w="1197" w:type="dxa"/>
          </w:tcPr>
          <w:p w:rsidR="000632F1" w:rsidRPr="00612E89" w:rsidRDefault="000632F1"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48</w:t>
            </w:r>
          </w:p>
        </w:tc>
        <w:tc>
          <w:tcPr>
            <w:tcW w:w="1032" w:type="dxa"/>
          </w:tcPr>
          <w:p w:rsidR="000632F1" w:rsidRPr="00612E89" w:rsidRDefault="000632F1"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50,1</w:t>
            </w:r>
          </w:p>
        </w:tc>
      </w:tr>
      <w:tr w:rsidR="008060AF" w:rsidRPr="00612E89" w:rsidTr="002A04E3">
        <w:trPr>
          <w:trHeight w:val="405"/>
        </w:trPr>
        <w:tc>
          <w:tcPr>
            <w:tcW w:w="2229"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США</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87,7</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89,5</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90,8</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91,8</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91,4</w:t>
            </w:r>
          </w:p>
        </w:tc>
        <w:tc>
          <w:tcPr>
            <w:tcW w:w="1032"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90,2</w:t>
            </w:r>
          </w:p>
        </w:tc>
      </w:tr>
      <w:tr w:rsidR="008060AF" w:rsidRPr="00612E89" w:rsidTr="002A04E3">
        <w:trPr>
          <w:trHeight w:val="390"/>
        </w:trPr>
        <w:tc>
          <w:tcPr>
            <w:tcW w:w="2229"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Китай</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108,5</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123,2</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148,5</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165,3</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176,9</w:t>
            </w:r>
          </w:p>
        </w:tc>
        <w:tc>
          <w:tcPr>
            <w:tcW w:w="1032"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185,4</w:t>
            </w:r>
          </w:p>
        </w:tc>
      </w:tr>
      <w:tr w:rsidR="008060AF" w:rsidRPr="00612E89" w:rsidTr="002A04E3">
        <w:trPr>
          <w:trHeight w:val="405"/>
        </w:trPr>
        <w:tc>
          <w:tcPr>
            <w:tcW w:w="2229"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Індія</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22,4</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24,6</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31,2</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37,2</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44,1</w:t>
            </w:r>
          </w:p>
        </w:tc>
        <w:tc>
          <w:tcPr>
            <w:tcW w:w="1032"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51,9</w:t>
            </w:r>
          </w:p>
        </w:tc>
      </w:tr>
      <w:tr w:rsidR="008060AF" w:rsidRPr="00612E89" w:rsidTr="002A04E3">
        <w:trPr>
          <w:trHeight w:val="390"/>
        </w:trPr>
        <w:tc>
          <w:tcPr>
            <w:tcW w:w="2229"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Інші країни</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169,9</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182,5</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201,1</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219,6</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238,2</w:t>
            </w:r>
          </w:p>
        </w:tc>
        <w:tc>
          <w:tcPr>
            <w:tcW w:w="1032"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257</w:t>
            </w:r>
          </w:p>
        </w:tc>
      </w:tr>
      <w:tr w:rsidR="008060AF" w:rsidRPr="00612E89" w:rsidTr="002A04E3">
        <w:trPr>
          <w:trHeight w:val="405"/>
        </w:trPr>
        <w:tc>
          <w:tcPr>
            <w:tcW w:w="2229"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Весь світ</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495,1</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526,4</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579,8</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623,8</w:t>
            </w:r>
          </w:p>
        </w:tc>
        <w:tc>
          <w:tcPr>
            <w:tcW w:w="1197"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662,1</w:t>
            </w:r>
          </w:p>
        </w:tc>
        <w:tc>
          <w:tcPr>
            <w:tcW w:w="1032" w:type="dxa"/>
          </w:tcPr>
          <w:p w:rsidR="008060AF" w:rsidRPr="00612E89" w:rsidRDefault="008060AF" w:rsidP="00612E89">
            <w:pPr>
              <w:tabs>
                <w:tab w:val="left" w:pos="708"/>
                <w:tab w:val="left" w:pos="1317"/>
              </w:tabs>
              <w:autoSpaceDE w:val="0"/>
              <w:autoSpaceDN w:val="0"/>
              <w:adjustRightInd w:val="0"/>
              <w:spacing w:after="0" w:line="240" w:lineRule="auto"/>
              <w:jc w:val="center"/>
              <w:rPr>
                <w:rFonts w:ascii="Times New Roman" w:eastAsia="Calibri" w:hAnsi="Times New Roman" w:cs="Times New Roman"/>
                <w:noProof/>
                <w:sz w:val="18"/>
                <w:szCs w:val="18"/>
              </w:rPr>
            </w:pPr>
            <w:r w:rsidRPr="00612E89">
              <w:rPr>
                <w:rFonts w:ascii="Times New Roman" w:eastAsia="Calibri" w:hAnsi="Times New Roman" w:cs="Times New Roman"/>
                <w:noProof/>
                <w:sz w:val="18"/>
                <w:szCs w:val="18"/>
              </w:rPr>
              <w:t>697,1</w:t>
            </w:r>
          </w:p>
        </w:tc>
      </w:tr>
    </w:tbl>
    <w:p w:rsidR="008060AF" w:rsidRPr="00173D9D" w:rsidRDefault="008060AF" w:rsidP="008060AF">
      <w:pPr>
        <w:tabs>
          <w:tab w:val="left" w:pos="708"/>
          <w:tab w:val="left" w:pos="1317"/>
        </w:tabs>
        <w:autoSpaceDE w:val="0"/>
        <w:autoSpaceDN w:val="0"/>
        <w:adjustRightInd w:val="0"/>
        <w:spacing w:after="0" w:line="240" w:lineRule="auto"/>
        <w:ind w:firstLine="709"/>
        <w:jc w:val="both"/>
        <w:rPr>
          <w:rFonts w:ascii="Times New Roman" w:eastAsia="Calibri" w:hAnsi="Times New Roman" w:cs="Times New Roman"/>
          <w:noProof/>
          <w:sz w:val="20"/>
          <w:szCs w:val="20"/>
        </w:rPr>
      </w:pPr>
      <w:r w:rsidRPr="00173D9D">
        <w:rPr>
          <w:rFonts w:ascii="Times New Roman" w:eastAsia="Calibri" w:hAnsi="Times New Roman" w:cs="Times New Roman"/>
          <w:noProof/>
          <w:sz w:val="18"/>
          <w:szCs w:val="18"/>
        </w:rPr>
        <w:t xml:space="preserve">Примітка. Побудовано за даними BP Energy Outlook 2035 </w:t>
      </w:r>
      <w:r w:rsidR="00EB3854" w:rsidRPr="00173D9D">
        <w:rPr>
          <w:rFonts w:ascii="Times New Roman" w:eastAsia="Calibri" w:hAnsi="Times New Roman" w:cs="Times New Roman"/>
          <w:noProof/>
          <w:sz w:val="18"/>
          <w:szCs w:val="18"/>
        </w:rPr>
        <w:t>[6</w:t>
      </w:r>
      <w:r w:rsidRPr="00173D9D">
        <w:rPr>
          <w:rFonts w:ascii="Times New Roman" w:eastAsia="Calibri" w:hAnsi="Times New Roman" w:cs="Times New Roman"/>
          <w:noProof/>
          <w:sz w:val="18"/>
          <w:szCs w:val="18"/>
        </w:rPr>
        <w:t>].</w:t>
      </w:r>
    </w:p>
    <w:p w:rsidR="00EB3854" w:rsidRPr="00173D9D" w:rsidRDefault="00EB3854" w:rsidP="00EB3854">
      <w:pPr>
        <w:spacing w:after="0" w:line="240" w:lineRule="auto"/>
        <w:jc w:val="both"/>
        <w:rPr>
          <w:rFonts w:ascii="Times New Roman" w:hAnsi="Times New Roman" w:cs="Times New Roman"/>
          <w:sz w:val="20"/>
          <w:szCs w:val="20"/>
        </w:rPr>
      </w:pPr>
      <w:r w:rsidRPr="00173D9D">
        <w:rPr>
          <w:rFonts w:ascii="Times New Roman" w:hAnsi="Times New Roman" w:cs="Times New Roman"/>
          <w:sz w:val="20"/>
          <w:szCs w:val="20"/>
        </w:rPr>
        <w:t>*</w:t>
      </w:r>
      <w:r w:rsidRPr="00173D9D">
        <w:rPr>
          <w:rFonts w:ascii="Times New Roman" w:hAnsi="Times New Roman" w:cs="Times New Roman"/>
          <w:sz w:val="20"/>
          <w:szCs w:val="20"/>
          <w:lang w:val="en-US"/>
        </w:rPr>
        <w:t>BTU</w:t>
      </w:r>
      <w:r w:rsidRPr="00173D9D">
        <w:rPr>
          <w:rFonts w:ascii="Times New Roman" w:hAnsi="Times New Roman" w:cs="Times New Roman"/>
          <w:sz w:val="20"/>
          <w:szCs w:val="20"/>
        </w:rPr>
        <w:t xml:space="preserve">, </w:t>
      </w:r>
      <w:r w:rsidRPr="00173D9D">
        <w:rPr>
          <w:rFonts w:ascii="Times New Roman" w:hAnsi="Times New Roman" w:cs="Times New Roman"/>
          <w:sz w:val="20"/>
          <w:szCs w:val="20"/>
          <w:lang w:val="en-US"/>
        </w:rPr>
        <w:t>British</w:t>
      </w:r>
      <w:r w:rsidRPr="00173D9D">
        <w:rPr>
          <w:rFonts w:ascii="Times New Roman" w:hAnsi="Times New Roman" w:cs="Times New Roman"/>
          <w:sz w:val="20"/>
          <w:szCs w:val="20"/>
        </w:rPr>
        <w:t xml:space="preserve"> </w:t>
      </w:r>
      <w:r w:rsidRPr="00173D9D">
        <w:rPr>
          <w:rFonts w:ascii="Times New Roman" w:hAnsi="Times New Roman" w:cs="Times New Roman"/>
          <w:sz w:val="20"/>
          <w:szCs w:val="20"/>
          <w:lang w:val="en-US"/>
        </w:rPr>
        <w:t>thermal</w:t>
      </w:r>
      <w:r w:rsidRPr="00173D9D">
        <w:rPr>
          <w:rFonts w:ascii="Times New Roman" w:hAnsi="Times New Roman" w:cs="Times New Roman"/>
          <w:sz w:val="20"/>
          <w:szCs w:val="20"/>
        </w:rPr>
        <w:t xml:space="preserve"> </w:t>
      </w:r>
      <w:r w:rsidRPr="00173D9D">
        <w:rPr>
          <w:rFonts w:ascii="Times New Roman" w:hAnsi="Times New Roman" w:cs="Times New Roman"/>
          <w:sz w:val="20"/>
          <w:szCs w:val="20"/>
          <w:lang w:val="en-US"/>
        </w:rPr>
        <w:t>unit</w:t>
      </w:r>
      <w:r w:rsidRPr="00173D9D">
        <w:rPr>
          <w:rFonts w:ascii="Times New Roman" w:hAnsi="Times New Roman" w:cs="Times New Roman"/>
          <w:sz w:val="20"/>
          <w:szCs w:val="20"/>
        </w:rPr>
        <w:t xml:space="preserve"> – одиниця виміру теплової енергії у англійській системі виміру; 1 </w:t>
      </w:r>
      <w:proofErr w:type="spellStart"/>
      <w:r w:rsidRPr="00173D9D">
        <w:rPr>
          <w:rFonts w:ascii="Times New Roman" w:hAnsi="Times New Roman" w:cs="Times New Roman"/>
          <w:sz w:val="20"/>
          <w:szCs w:val="20"/>
        </w:rPr>
        <w:t>млрд</w:t>
      </w:r>
      <w:proofErr w:type="spellEnd"/>
      <w:r w:rsidRPr="00173D9D">
        <w:rPr>
          <w:rFonts w:ascii="Times New Roman" w:hAnsi="Times New Roman" w:cs="Times New Roman"/>
          <w:sz w:val="20"/>
          <w:szCs w:val="20"/>
        </w:rPr>
        <w:t xml:space="preserve"> </w:t>
      </w:r>
      <w:r w:rsidRPr="00173D9D">
        <w:rPr>
          <w:rFonts w:ascii="Times New Roman" w:hAnsi="Times New Roman" w:cs="Times New Roman"/>
          <w:sz w:val="20"/>
          <w:szCs w:val="20"/>
          <w:lang w:val="en-US"/>
        </w:rPr>
        <w:t>BTU</w:t>
      </w:r>
      <w:r w:rsidRPr="00173D9D">
        <w:rPr>
          <w:rFonts w:ascii="Times New Roman" w:hAnsi="Times New Roman" w:cs="Times New Roman"/>
          <w:sz w:val="20"/>
          <w:szCs w:val="20"/>
        </w:rPr>
        <w:t xml:space="preserve"> дорівнює 1055 </w:t>
      </w:r>
      <w:proofErr w:type="spellStart"/>
      <w:r w:rsidRPr="00173D9D">
        <w:rPr>
          <w:rFonts w:ascii="Times New Roman" w:hAnsi="Times New Roman" w:cs="Times New Roman"/>
          <w:sz w:val="20"/>
          <w:szCs w:val="20"/>
        </w:rPr>
        <w:t>гігаДжоулей</w:t>
      </w:r>
      <w:proofErr w:type="spellEnd"/>
      <w:r w:rsidRPr="00173D9D">
        <w:rPr>
          <w:rFonts w:ascii="Times New Roman" w:hAnsi="Times New Roman" w:cs="Times New Roman"/>
          <w:sz w:val="20"/>
          <w:szCs w:val="20"/>
        </w:rPr>
        <w:t xml:space="preserve"> або 25,2 тон нафтового еквіваленту.</w:t>
      </w:r>
    </w:p>
    <w:p w:rsidR="00612E89" w:rsidRPr="00173D9D" w:rsidRDefault="00612E89" w:rsidP="00EB3854">
      <w:pPr>
        <w:spacing w:after="0" w:line="240" w:lineRule="auto"/>
        <w:ind w:firstLine="709"/>
        <w:jc w:val="both"/>
        <w:rPr>
          <w:rFonts w:ascii="Times New Roman" w:hAnsi="Times New Roman" w:cs="Times New Roman"/>
          <w:sz w:val="20"/>
          <w:szCs w:val="20"/>
        </w:rPr>
      </w:pPr>
    </w:p>
    <w:p w:rsidR="00EB3854" w:rsidRPr="00173D9D" w:rsidRDefault="00EB3854" w:rsidP="00EB3854">
      <w:pPr>
        <w:spacing w:after="0" w:line="240" w:lineRule="auto"/>
        <w:ind w:firstLine="709"/>
        <w:jc w:val="both"/>
        <w:rPr>
          <w:rFonts w:ascii="Times New Roman" w:hAnsi="Times New Roman" w:cs="Times New Roman"/>
          <w:sz w:val="20"/>
          <w:szCs w:val="20"/>
        </w:rPr>
      </w:pPr>
      <w:r w:rsidRPr="00173D9D">
        <w:rPr>
          <w:rFonts w:ascii="Times New Roman" w:hAnsi="Times New Roman" w:cs="Times New Roman"/>
          <w:sz w:val="20"/>
          <w:szCs w:val="20"/>
        </w:rPr>
        <w:t xml:space="preserve">Як свідчать дані Таблиці 2, до 2035 р. у світі споживання енергетичних ресурсів збільшиться до </w:t>
      </w:r>
      <w:r w:rsidRPr="00173D9D">
        <w:rPr>
          <w:rFonts w:ascii="Times New Roman" w:eastAsia="Calibri" w:hAnsi="Times New Roman" w:cs="Times New Roman"/>
          <w:noProof/>
          <w:sz w:val="20"/>
          <w:szCs w:val="20"/>
        </w:rPr>
        <w:t>697,1</w:t>
      </w:r>
      <w:r w:rsidRPr="00173D9D">
        <w:rPr>
          <w:rFonts w:ascii="Times New Roman" w:hAnsi="Times New Roman" w:cs="Times New Roman"/>
          <w:sz w:val="20"/>
          <w:szCs w:val="20"/>
        </w:rPr>
        <w:t xml:space="preserve"> квадрильйони</w:t>
      </w:r>
      <w:r w:rsidRPr="00173D9D">
        <w:rPr>
          <w:rFonts w:ascii="Times New Roman" w:eastAsia="Calibri" w:hAnsi="Times New Roman" w:cs="Times New Roman"/>
          <w:noProof/>
          <w:sz w:val="20"/>
          <w:szCs w:val="20"/>
        </w:rPr>
        <w:t xml:space="preserve"> </w:t>
      </w:r>
      <w:r w:rsidRPr="00173D9D">
        <w:rPr>
          <w:rFonts w:ascii="Times New Roman" w:hAnsi="Times New Roman" w:cs="Times New Roman"/>
          <w:sz w:val="20"/>
          <w:szCs w:val="20"/>
          <w:lang w:val="en-US"/>
        </w:rPr>
        <w:t>BTU</w:t>
      </w:r>
      <w:r w:rsidRPr="00173D9D">
        <w:rPr>
          <w:rFonts w:ascii="Times New Roman" w:hAnsi="Times New Roman" w:cs="Times New Roman"/>
          <w:sz w:val="20"/>
          <w:szCs w:val="20"/>
        </w:rPr>
        <w:t xml:space="preserve"> (у 2012 р. цей показник становив – 495,1 квадрильйони</w:t>
      </w:r>
      <w:r w:rsidRPr="00173D9D">
        <w:rPr>
          <w:rFonts w:ascii="Times New Roman" w:eastAsia="Calibri" w:hAnsi="Times New Roman" w:cs="Times New Roman"/>
          <w:noProof/>
          <w:sz w:val="20"/>
          <w:szCs w:val="20"/>
        </w:rPr>
        <w:t xml:space="preserve"> </w:t>
      </w:r>
      <w:r w:rsidRPr="00173D9D">
        <w:rPr>
          <w:rFonts w:ascii="Times New Roman" w:hAnsi="Times New Roman" w:cs="Times New Roman"/>
          <w:sz w:val="20"/>
          <w:szCs w:val="20"/>
          <w:lang w:val="en-US"/>
        </w:rPr>
        <w:t>BTU</w:t>
      </w:r>
      <w:r w:rsidRPr="00173D9D">
        <w:rPr>
          <w:rFonts w:ascii="Times New Roman" w:hAnsi="Times New Roman" w:cs="Times New Roman"/>
          <w:sz w:val="20"/>
          <w:szCs w:val="20"/>
        </w:rPr>
        <w:t xml:space="preserve">). Натомість, країни ЄС та США, не знижуючи темпів економічного зростання, планують зменшити обсяги споживання енергетичних </w:t>
      </w:r>
      <w:r w:rsidRPr="00173D9D">
        <w:rPr>
          <w:rFonts w:ascii="Times New Roman" w:hAnsi="Times New Roman" w:cs="Times New Roman"/>
          <w:sz w:val="20"/>
          <w:szCs w:val="20"/>
        </w:rPr>
        <w:lastRenderedPageBreak/>
        <w:t xml:space="preserve">ресурсів </w:t>
      </w:r>
      <w:r w:rsidRPr="00173D9D">
        <w:rPr>
          <w:rFonts w:ascii="Times New Roman" w:eastAsia="Calibri" w:hAnsi="Times New Roman" w:cs="Times New Roman"/>
          <w:noProof/>
          <w:sz w:val="20"/>
          <w:szCs w:val="20"/>
        </w:rPr>
        <w:t>[6].</w:t>
      </w:r>
      <w:r w:rsidRPr="00173D9D">
        <w:rPr>
          <w:rFonts w:ascii="Times New Roman" w:hAnsi="Times New Roman" w:cs="Times New Roman"/>
          <w:sz w:val="20"/>
          <w:szCs w:val="20"/>
        </w:rPr>
        <w:t xml:space="preserve"> Інші країни світу: Китай, Індія, країни СНД, Азії та Африки зорієнтовані на збільшення обсягів</w:t>
      </w:r>
      <w:r w:rsidRPr="004D2B46">
        <w:rPr>
          <w:rFonts w:ascii="Times New Roman" w:hAnsi="Times New Roman" w:cs="Times New Roman"/>
          <w:color w:val="009A00"/>
          <w:sz w:val="20"/>
          <w:szCs w:val="20"/>
        </w:rPr>
        <w:t xml:space="preserve"> </w:t>
      </w:r>
      <w:r w:rsidRPr="00173D9D">
        <w:rPr>
          <w:rFonts w:ascii="Times New Roman" w:hAnsi="Times New Roman" w:cs="Times New Roman"/>
          <w:sz w:val="20"/>
          <w:szCs w:val="20"/>
        </w:rPr>
        <w:t>енергоспоживання задля забезпечення стрімкого економічного зростання. Такі тенденції формують нові виклики та ризики для екології, соціальної та економічної сфери, для міжнародної економічної безпеки та для безпеки життєдіяльності людства в цілому.</w:t>
      </w:r>
    </w:p>
    <w:p w:rsidR="00863520" w:rsidRPr="00173D9D" w:rsidRDefault="00455FCF" w:rsidP="009F72D5">
      <w:pPr>
        <w:spacing w:after="0" w:line="240" w:lineRule="auto"/>
        <w:ind w:firstLine="709"/>
        <w:jc w:val="both"/>
        <w:rPr>
          <w:rFonts w:ascii="Times New Roman" w:hAnsi="Times New Roman" w:cs="Times New Roman"/>
          <w:sz w:val="20"/>
          <w:szCs w:val="20"/>
        </w:rPr>
      </w:pPr>
      <w:r w:rsidRPr="00173D9D">
        <w:rPr>
          <w:rFonts w:ascii="Times New Roman" w:hAnsi="Times New Roman" w:cs="Times New Roman"/>
          <w:sz w:val="20"/>
          <w:szCs w:val="20"/>
        </w:rPr>
        <w:t xml:space="preserve">Для мінімізації негативного впливу видобутку та використання вуглецевих енергетичних ресурсів, у загальній структурі виробництва та споживання енергетичних ресурсів у світі до 2035 р. і </w:t>
      </w:r>
      <w:r w:rsidR="006F2A12" w:rsidRPr="00173D9D">
        <w:rPr>
          <w:rFonts w:ascii="Times New Roman" w:hAnsi="Times New Roman" w:cs="Times New Roman"/>
          <w:sz w:val="20"/>
          <w:szCs w:val="20"/>
        </w:rPr>
        <w:t xml:space="preserve">у подальшому, </w:t>
      </w:r>
      <w:r w:rsidRPr="00173D9D">
        <w:rPr>
          <w:rFonts w:ascii="Times New Roman" w:hAnsi="Times New Roman" w:cs="Times New Roman"/>
          <w:sz w:val="20"/>
          <w:szCs w:val="20"/>
        </w:rPr>
        <w:t xml:space="preserve"> необхідно збільшувати питому вагу виробництва відновлюваної енергетики як такої, що не шкодить екології</w:t>
      </w:r>
      <w:r w:rsidR="006F2A12" w:rsidRPr="00173D9D">
        <w:rPr>
          <w:rFonts w:ascii="Times New Roman" w:hAnsi="Times New Roman" w:cs="Times New Roman"/>
          <w:sz w:val="20"/>
          <w:szCs w:val="20"/>
        </w:rPr>
        <w:t xml:space="preserve">, </w:t>
      </w:r>
      <w:r w:rsidRPr="00173D9D">
        <w:rPr>
          <w:rFonts w:ascii="Times New Roman" w:hAnsi="Times New Roman" w:cs="Times New Roman"/>
          <w:sz w:val="20"/>
          <w:szCs w:val="20"/>
        </w:rPr>
        <w:t>відповіда</w:t>
      </w:r>
      <w:r w:rsidR="006F2A12" w:rsidRPr="00173D9D">
        <w:rPr>
          <w:rFonts w:ascii="Times New Roman" w:hAnsi="Times New Roman" w:cs="Times New Roman"/>
          <w:sz w:val="20"/>
          <w:szCs w:val="20"/>
        </w:rPr>
        <w:t xml:space="preserve">є </w:t>
      </w:r>
      <w:r w:rsidRPr="00173D9D">
        <w:rPr>
          <w:rFonts w:ascii="Times New Roman" w:hAnsi="Times New Roman" w:cs="Times New Roman"/>
          <w:sz w:val="20"/>
          <w:szCs w:val="20"/>
        </w:rPr>
        <w:t>критеріям сталого розвитку.</w:t>
      </w:r>
      <w:r w:rsidR="00EB3F15" w:rsidRPr="00173D9D">
        <w:rPr>
          <w:rFonts w:ascii="Times New Roman" w:hAnsi="Times New Roman" w:cs="Times New Roman"/>
          <w:sz w:val="20"/>
          <w:szCs w:val="20"/>
        </w:rPr>
        <w:t xml:space="preserve"> В цілому, за період 2015 – 2018 рр. у світі спостерігається глобальна тенденція щодо стрімкого збільшення обсягів інвестування енергетичних компаній у виробництво відновлюваної енергетики порівняно з інвестуванням у розробку родовищ </w:t>
      </w:r>
      <w:proofErr w:type="spellStart"/>
      <w:r w:rsidR="00EB3F15" w:rsidRPr="00173D9D">
        <w:rPr>
          <w:rFonts w:ascii="Times New Roman" w:hAnsi="Times New Roman" w:cs="Times New Roman"/>
          <w:sz w:val="20"/>
          <w:szCs w:val="20"/>
        </w:rPr>
        <w:t>невідновлюваної</w:t>
      </w:r>
      <w:proofErr w:type="spellEnd"/>
      <w:r w:rsidR="00EB3F15" w:rsidRPr="00173D9D">
        <w:rPr>
          <w:rFonts w:ascii="Times New Roman" w:hAnsi="Times New Roman" w:cs="Times New Roman"/>
          <w:sz w:val="20"/>
          <w:szCs w:val="20"/>
        </w:rPr>
        <w:t xml:space="preserve">, вуглецевої енергетики. </w:t>
      </w:r>
      <w:r w:rsidR="00EB3F15" w:rsidRPr="00173D9D">
        <w:rPr>
          <w:rFonts w:ascii="Times New Roman" w:eastAsia="Times New Roman" w:hAnsi="Times New Roman" w:cs="Times New Roman"/>
          <w:sz w:val="20"/>
          <w:szCs w:val="20"/>
          <w:lang w:eastAsia="uk-UA"/>
        </w:rPr>
        <w:t xml:space="preserve">За розрахунками </w:t>
      </w:r>
      <w:proofErr w:type="spellStart"/>
      <w:r w:rsidR="00EB3F15" w:rsidRPr="00173D9D">
        <w:rPr>
          <w:rFonts w:ascii="Times New Roman" w:eastAsia="Times New Roman" w:hAnsi="Times New Roman" w:cs="Times New Roman"/>
          <w:sz w:val="20"/>
          <w:szCs w:val="20"/>
          <w:lang w:eastAsia="uk-UA"/>
        </w:rPr>
        <w:t>Bloomberg</w:t>
      </w:r>
      <w:proofErr w:type="spellEnd"/>
      <w:r w:rsidR="00EB3F15" w:rsidRPr="00173D9D">
        <w:rPr>
          <w:rFonts w:ascii="Times New Roman" w:eastAsia="Times New Roman" w:hAnsi="Times New Roman" w:cs="Times New Roman"/>
          <w:sz w:val="20"/>
          <w:szCs w:val="20"/>
          <w:lang w:eastAsia="uk-UA"/>
        </w:rPr>
        <w:t xml:space="preserve"> </w:t>
      </w:r>
      <w:proofErr w:type="spellStart"/>
      <w:r w:rsidR="00EB3F15" w:rsidRPr="00173D9D">
        <w:rPr>
          <w:rFonts w:ascii="Times New Roman" w:eastAsia="Times New Roman" w:hAnsi="Times New Roman" w:cs="Times New Roman"/>
          <w:sz w:val="20"/>
          <w:szCs w:val="20"/>
          <w:lang w:eastAsia="uk-UA"/>
        </w:rPr>
        <w:t>New</w:t>
      </w:r>
      <w:proofErr w:type="spellEnd"/>
      <w:r w:rsidR="00EB3F15" w:rsidRPr="00173D9D">
        <w:rPr>
          <w:rFonts w:ascii="Times New Roman" w:eastAsia="Times New Roman" w:hAnsi="Times New Roman" w:cs="Times New Roman"/>
          <w:sz w:val="20"/>
          <w:szCs w:val="20"/>
          <w:lang w:eastAsia="uk-UA"/>
        </w:rPr>
        <w:t xml:space="preserve"> </w:t>
      </w:r>
      <w:proofErr w:type="spellStart"/>
      <w:r w:rsidR="00EB3F15" w:rsidRPr="00173D9D">
        <w:rPr>
          <w:rFonts w:ascii="Times New Roman" w:eastAsia="Times New Roman" w:hAnsi="Times New Roman" w:cs="Times New Roman"/>
          <w:sz w:val="20"/>
          <w:szCs w:val="20"/>
          <w:lang w:eastAsia="uk-UA"/>
        </w:rPr>
        <w:t>Energy</w:t>
      </w:r>
      <w:proofErr w:type="spellEnd"/>
      <w:r w:rsidR="00EB3F15" w:rsidRPr="00173D9D">
        <w:rPr>
          <w:rFonts w:ascii="Times New Roman" w:eastAsia="Times New Roman" w:hAnsi="Times New Roman" w:cs="Times New Roman"/>
          <w:sz w:val="20"/>
          <w:szCs w:val="20"/>
          <w:lang w:eastAsia="uk-UA"/>
        </w:rPr>
        <w:t xml:space="preserve">, </w:t>
      </w:r>
      <w:r w:rsidR="00EB3854" w:rsidRPr="00173D9D">
        <w:rPr>
          <w:rFonts w:ascii="Times New Roman" w:eastAsia="Times New Roman" w:hAnsi="Times New Roman" w:cs="Times New Roman"/>
          <w:sz w:val="20"/>
          <w:szCs w:val="20"/>
          <w:lang w:eastAsia="uk-UA"/>
        </w:rPr>
        <w:t xml:space="preserve">саме </w:t>
      </w:r>
      <w:r w:rsidR="00EB3F15" w:rsidRPr="00173D9D">
        <w:rPr>
          <w:rFonts w:ascii="Times New Roman" w:eastAsia="Times New Roman" w:hAnsi="Times New Roman" w:cs="Times New Roman"/>
          <w:sz w:val="20"/>
          <w:szCs w:val="20"/>
          <w:lang w:eastAsia="uk-UA"/>
        </w:rPr>
        <w:t>застосування нових інноваційно-технологічних рішень, технологій «Індустрії 4.0»</w:t>
      </w:r>
      <w:r w:rsidR="00EB3854" w:rsidRPr="00173D9D">
        <w:rPr>
          <w:rFonts w:ascii="Times New Roman" w:eastAsia="Times New Roman" w:hAnsi="Times New Roman" w:cs="Times New Roman"/>
          <w:sz w:val="20"/>
          <w:szCs w:val="20"/>
          <w:lang w:eastAsia="uk-UA"/>
        </w:rPr>
        <w:t xml:space="preserve"> </w:t>
      </w:r>
      <w:r w:rsidR="00EB3F15" w:rsidRPr="00173D9D">
        <w:rPr>
          <w:rFonts w:ascii="Times New Roman" w:eastAsia="Times New Roman" w:hAnsi="Times New Roman" w:cs="Times New Roman"/>
          <w:sz w:val="20"/>
          <w:szCs w:val="20"/>
          <w:lang w:eastAsia="uk-UA"/>
        </w:rPr>
        <w:t xml:space="preserve">дозволяє суттєво знизити собівартість виробництва відновлюваної енергетики. Так, у 2017 р. ціна 1 МВт виробленої на </w:t>
      </w:r>
      <w:proofErr w:type="spellStart"/>
      <w:r w:rsidR="00EB3F15" w:rsidRPr="00173D9D">
        <w:rPr>
          <w:rFonts w:ascii="Times New Roman" w:eastAsia="Times New Roman" w:hAnsi="Times New Roman" w:cs="Times New Roman"/>
          <w:sz w:val="20"/>
          <w:szCs w:val="20"/>
          <w:lang w:eastAsia="uk-UA"/>
        </w:rPr>
        <w:t>геліо-електростанціях</w:t>
      </w:r>
      <w:proofErr w:type="spellEnd"/>
      <w:r w:rsidR="00EB3F15" w:rsidRPr="00173D9D">
        <w:rPr>
          <w:rFonts w:ascii="Times New Roman" w:eastAsia="Times New Roman" w:hAnsi="Times New Roman" w:cs="Times New Roman"/>
          <w:sz w:val="20"/>
          <w:szCs w:val="20"/>
          <w:lang w:eastAsia="uk-UA"/>
        </w:rPr>
        <w:t xml:space="preserve"> електроенергії, порівняно з 2015 р. подешевшала на 25 % </w:t>
      </w:r>
      <w:r w:rsidR="00EB3854" w:rsidRPr="00173D9D">
        <w:rPr>
          <w:rFonts w:ascii="Times New Roman" w:hAnsi="Times New Roman" w:cs="Times New Roman"/>
          <w:sz w:val="20"/>
          <w:szCs w:val="20"/>
        </w:rPr>
        <w:t>[7</w:t>
      </w:r>
      <w:r w:rsidR="00EB3F15" w:rsidRPr="00173D9D">
        <w:rPr>
          <w:rFonts w:ascii="Times New Roman" w:hAnsi="Times New Roman" w:cs="Times New Roman"/>
          <w:sz w:val="20"/>
          <w:szCs w:val="20"/>
        </w:rPr>
        <w:t>]</w:t>
      </w:r>
      <w:r w:rsidR="00EB3854" w:rsidRPr="00173D9D">
        <w:rPr>
          <w:rFonts w:ascii="Times New Roman" w:hAnsi="Times New Roman" w:cs="Times New Roman"/>
          <w:sz w:val="20"/>
          <w:szCs w:val="20"/>
        </w:rPr>
        <w:t>.</w:t>
      </w:r>
      <w:r w:rsidR="00863520" w:rsidRPr="00173D9D">
        <w:rPr>
          <w:rFonts w:ascii="Times New Roman" w:hAnsi="Times New Roman" w:cs="Times New Roman"/>
          <w:sz w:val="20"/>
          <w:szCs w:val="20"/>
        </w:rPr>
        <w:t xml:space="preserve"> </w:t>
      </w:r>
      <w:r w:rsidR="00EB3854" w:rsidRPr="00173D9D">
        <w:rPr>
          <w:rFonts w:ascii="Times New Roman" w:hAnsi="Times New Roman" w:cs="Times New Roman"/>
          <w:sz w:val="20"/>
          <w:szCs w:val="20"/>
        </w:rPr>
        <w:t>За</w:t>
      </w:r>
      <w:r w:rsidR="00EB3F15" w:rsidRPr="00173D9D">
        <w:rPr>
          <w:rFonts w:ascii="Times New Roman" w:hAnsi="Times New Roman" w:cs="Times New Roman"/>
          <w:sz w:val="20"/>
          <w:szCs w:val="20"/>
        </w:rPr>
        <w:t xml:space="preserve"> 2017 р. </w:t>
      </w:r>
      <w:r w:rsidR="00EB3F15" w:rsidRPr="00173D9D">
        <w:rPr>
          <w:rFonts w:ascii="Times New Roman" w:eastAsia="Times New Roman" w:hAnsi="Times New Roman" w:cs="Times New Roman"/>
          <w:sz w:val="20"/>
          <w:szCs w:val="20"/>
          <w:lang w:eastAsia="uk-UA"/>
        </w:rPr>
        <w:t xml:space="preserve">у світі було введено в експлуатацію рекордні 160 ГВт потужностей з відновлюваних джерел енергії, з них: 305 ГВт – генерують сонячні електростанції; 487 ГВт – вітрові електростанції. Загалом, приріст наявних потужностей сонячної енергетики за 2017 р. рік зріс на +4950%, а вітрової на +558 %. Найбільші обсяги інвестицій у освоєння ВДЕ у 2017 р. здійснили ЄС – 204,5 млрд. дол. США; Китай – 132,6 млрд. дол. США; </w:t>
      </w:r>
      <w:proofErr w:type="spellStart"/>
      <w:r w:rsidR="00EB3F15" w:rsidRPr="00173D9D">
        <w:rPr>
          <w:rFonts w:ascii="Times New Roman" w:eastAsia="Times New Roman" w:hAnsi="Times New Roman" w:cs="Times New Roman"/>
          <w:sz w:val="20"/>
          <w:szCs w:val="20"/>
          <w:lang w:eastAsia="uk-UA"/>
        </w:rPr>
        <w:t>США</w:t>
      </w:r>
      <w:proofErr w:type="spellEnd"/>
      <w:r w:rsidR="00EB3F15" w:rsidRPr="00173D9D">
        <w:rPr>
          <w:rFonts w:ascii="Times New Roman" w:eastAsia="Times New Roman" w:hAnsi="Times New Roman" w:cs="Times New Roman"/>
          <w:sz w:val="20"/>
          <w:szCs w:val="20"/>
          <w:lang w:eastAsia="uk-UA"/>
        </w:rPr>
        <w:t xml:space="preserve"> – 56,9 млрд. дол. США; Японія – 23,4 млрд. дол. США </w:t>
      </w:r>
      <w:r w:rsidR="00EB3F15" w:rsidRPr="00173D9D">
        <w:rPr>
          <w:rFonts w:ascii="Times New Roman" w:hAnsi="Times New Roman" w:cs="Times New Roman"/>
          <w:sz w:val="20"/>
          <w:szCs w:val="20"/>
        </w:rPr>
        <w:t>[</w:t>
      </w:r>
      <w:r w:rsidR="00EB3854" w:rsidRPr="00173D9D">
        <w:rPr>
          <w:rFonts w:ascii="Times New Roman" w:hAnsi="Times New Roman" w:cs="Times New Roman"/>
          <w:sz w:val="20"/>
          <w:szCs w:val="20"/>
        </w:rPr>
        <w:t>7</w:t>
      </w:r>
      <w:r w:rsidR="00EB3F15" w:rsidRPr="00173D9D">
        <w:rPr>
          <w:rFonts w:ascii="Times New Roman" w:hAnsi="Times New Roman" w:cs="Times New Roman"/>
          <w:sz w:val="20"/>
          <w:szCs w:val="20"/>
        </w:rPr>
        <w:t xml:space="preserve">]. </w:t>
      </w:r>
      <w:r w:rsidR="006F2A12" w:rsidRPr="00173D9D">
        <w:rPr>
          <w:rFonts w:ascii="Times New Roman" w:hAnsi="Times New Roman" w:cs="Times New Roman"/>
          <w:sz w:val="20"/>
          <w:szCs w:val="20"/>
        </w:rPr>
        <w:t xml:space="preserve">Як свідчать дані Таблиці 2, на позитивну динаміку щодо зменшення енергоспоживання до 2035 р. </w:t>
      </w:r>
      <w:r w:rsidR="002B1B65" w:rsidRPr="00173D9D">
        <w:rPr>
          <w:rFonts w:ascii="Times New Roman" w:hAnsi="Times New Roman" w:cs="Times New Roman"/>
          <w:sz w:val="20"/>
          <w:szCs w:val="20"/>
        </w:rPr>
        <w:t xml:space="preserve">зорієнтовані країни ЄС, </w:t>
      </w:r>
      <w:r w:rsidR="00612E89" w:rsidRPr="00173D9D">
        <w:rPr>
          <w:rFonts w:ascii="Times New Roman" w:hAnsi="Times New Roman" w:cs="Times New Roman"/>
          <w:sz w:val="20"/>
          <w:szCs w:val="20"/>
        </w:rPr>
        <w:t xml:space="preserve">насамперед, </w:t>
      </w:r>
      <w:r w:rsidR="006F2A12" w:rsidRPr="00173D9D">
        <w:rPr>
          <w:rFonts w:ascii="Times New Roman" w:hAnsi="Times New Roman" w:cs="Times New Roman"/>
          <w:sz w:val="20"/>
          <w:szCs w:val="20"/>
        </w:rPr>
        <w:t xml:space="preserve">за рахунок: </w:t>
      </w:r>
      <w:r w:rsidR="002B1B65" w:rsidRPr="00173D9D">
        <w:rPr>
          <w:rFonts w:ascii="Times New Roman" w:hAnsi="Times New Roman" w:cs="Times New Roman"/>
          <w:sz w:val="20"/>
          <w:szCs w:val="20"/>
        </w:rPr>
        <w:t xml:space="preserve">впровадження </w:t>
      </w:r>
      <w:r w:rsidR="008060AF" w:rsidRPr="00173D9D">
        <w:rPr>
          <w:rFonts w:ascii="Times New Roman" w:hAnsi="Times New Roman" w:cs="Times New Roman"/>
          <w:sz w:val="20"/>
          <w:szCs w:val="20"/>
        </w:rPr>
        <w:t>політик</w:t>
      </w:r>
      <w:r w:rsidR="00A30403" w:rsidRPr="00173D9D">
        <w:rPr>
          <w:rFonts w:ascii="Times New Roman" w:hAnsi="Times New Roman" w:cs="Times New Roman"/>
          <w:sz w:val="20"/>
          <w:szCs w:val="20"/>
        </w:rPr>
        <w:t xml:space="preserve">и </w:t>
      </w:r>
      <w:r w:rsidR="008060AF" w:rsidRPr="00173D9D">
        <w:rPr>
          <w:rFonts w:ascii="Times New Roman" w:hAnsi="Times New Roman" w:cs="Times New Roman"/>
          <w:sz w:val="20"/>
          <w:szCs w:val="20"/>
        </w:rPr>
        <w:t>енергоефективності</w:t>
      </w:r>
      <w:r w:rsidR="002B1B65" w:rsidRPr="00173D9D">
        <w:rPr>
          <w:rFonts w:ascii="Times New Roman" w:hAnsi="Times New Roman" w:cs="Times New Roman"/>
          <w:sz w:val="20"/>
          <w:szCs w:val="20"/>
        </w:rPr>
        <w:t xml:space="preserve"> та </w:t>
      </w:r>
      <w:proofErr w:type="spellStart"/>
      <w:r w:rsidR="002B1B65" w:rsidRPr="00173D9D">
        <w:rPr>
          <w:rFonts w:ascii="Times New Roman" w:hAnsi="Times New Roman" w:cs="Times New Roman"/>
          <w:sz w:val="20"/>
          <w:szCs w:val="20"/>
        </w:rPr>
        <w:t>енергозаощадження</w:t>
      </w:r>
      <w:proofErr w:type="spellEnd"/>
      <w:r w:rsidR="008060AF" w:rsidRPr="00173D9D">
        <w:rPr>
          <w:rFonts w:ascii="Times New Roman" w:hAnsi="Times New Roman" w:cs="Times New Roman"/>
          <w:sz w:val="20"/>
          <w:szCs w:val="20"/>
        </w:rPr>
        <w:t xml:space="preserve">, диверсифікації енергопостачання, прискореного розвитку відновлюваної енергетики (відповідно до критеріїв сталого розвитку та положень стратегії «Європа-2020»). </w:t>
      </w:r>
      <w:r w:rsidR="002B1B65" w:rsidRPr="00173D9D">
        <w:rPr>
          <w:rFonts w:ascii="Times New Roman" w:hAnsi="Times New Roman" w:cs="Times New Roman"/>
          <w:sz w:val="20"/>
          <w:szCs w:val="20"/>
        </w:rPr>
        <w:t xml:space="preserve">Такі </w:t>
      </w:r>
      <w:r w:rsidR="007F0DA5" w:rsidRPr="00173D9D">
        <w:rPr>
          <w:rFonts w:ascii="Times New Roman" w:hAnsi="Times New Roman" w:cs="Times New Roman"/>
          <w:sz w:val="20"/>
          <w:szCs w:val="20"/>
        </w:rPr>
        <w:t xml:space="preserve">тенденції свідчать </w:t>
      </w:r>
      <w:r w:rsidR="002B1B65" w:rsidRPr="00173D9D">
        <w:rPr>
          <w:rFonts w:ascii="Times New Roman" w:hAnsi="Times New Roman" w:cs="Times New Roman"/>
          <w:sz w:val="20"/>
          <w:szCs w:val="20"/>
        </w:rPr>
        <w:t xml:space="preserve">на користь </w:t>
      </w:r>
      <w:r w:rsidR="005158DC" w:rsidRPr="00173D9D">
        <w:rPr>
          <w:rFonts w:ascii="Times New Roman" w:hAnsi="Times New Roman" w:cs="Times New Roman"/>
          <w:sz w:val="20"/>
          <w:szCs w:val="20"/>
        </w:rPr>
        <w:t xml:space="preserve">вибору </w:t>
      </w:r>
      <w:r w:rsidR="007F0DA5" w:rsidRPr="00173D9D">
        <w:rPr>
          <w:rFonts w:ascii="Times New Roman" w:hAnsi="Times New Roman" w:cs="Times New Roman"/>
          <w:sz w:val="20"/>
          <w:szCs w:val="20"/>
        </w:rPr>
        <w:t>«інтенсивно-інноваційного» підх</w:t>
      </w:r>
      <w:r w:rsidR="005158DC" w:rsidRPr="00173D9D">
        <w:rPr>
          <w:rFonts w:ascii="Times New Roman" w:hAnsi="Times New Roman" w:cs="Times New Roman"/>
          <w:sz w:val="20"/>
          <w:szCs w:val="20"/>
        </w:rPr>
        <w:t xml:space="preserve">оду щодо вирішення </w:t>
      </w:r>
      <w:proofErr w:type="spellStart"/>
      <w:r w:rsidR="007F0DA5" w:rsidRPr="00173D9D">
        <w:rPr>
          <w:rFonts w:ascii="Times New Roman" w:hAnsi="Times New Roman" w:cs="Times New Roman"/>
          <w:sz w:val="20"/>
          <w:szCs w:val="20"/>
        </w:rPr>
        <w:t>енергетиної</w:t>
      </w:r>
      <w:proofErr w:type="spellEnd"/>
      <w:r w:rsidR="007F0DA5" w:rsidRPr="00173D9D">
        <w:rPr>
          <w:rFonts w:ascii="Times New Roman" w:hAnsi="Times New Roman" w:cs="Times New Roman"/>
          <w:sz w:val="20"/>
          <w:szCs w:val="20"/>
        </w:rPr>
        <w:t xml:space="preserve"> проблеми,</w:t>
      </w:r>
      <w:r w:rsidR="007F0DA5" w:rsidRPr="00173D9D">
        <w:rPr>
          <w:rFonts w:ascii="Times New Roman" w:hAnsi="Times New Roman" w:cs="Times New Roman"/>
          <w:b/>
          <w:sz w:val="20"/>
          <w:szCs w:val="20"/>
        </w:rPr>
        <w:t xml:space="preserve"> </w:t>
      </w:r>
      <w:r w:rsidR="007F0DA5" w:rsidRPr="00173D9D">
        <w:rPr>
          <w:rFonts w:ascii="Times New Roman" w:hAnsi="Times New Roman" w:cs="Times New Roman"/>
          <w:sz w:val="20"/>
          <w:szCs w:val="20"/>
        </w:rPr>
        <w:t>що передбачає</w:t>
      </w:r>
      <w:r w:rsidR="005158DC" w:rsidRPr="00173D9D">
        <w:rPr>
          <w:rFonts w:ascii="Times New Roman" w:hAnsi="Times New Roman" w:cs="Times New Roman"/>
          <w:b/>
          <w:sz w:val="20"/>
          <w:szCs w:val="20"/>
        </w:rPr>
        <w:t xml:space="preserve"> </w:t>
      </w:r>
      <w:r w:rsidR="002B1B65" w:rsidRPr="00173D9D">
        <w:rPr>
          <w:rFonts w:ascii="Times New Roman" w:hAnsi="Times New Roman" w:cs="Times New Roman"/>
          <w:sz w:val="20"/>
          <w:szCs w:val="20"/>
        </w:rPr>
        <w:t>перех</w:t>
      </w:r>
      <w:r w:rsidR="007F0DA5" w:rsidRPr="00173D9D">
        <w:rPr>
          <w:rFonts w:ascii="Times New Roman" w:hAnsi="Times New Roman" w:cs="Times New Roman"/>
          <w:sz w:val="20"/>
          <w:szCs w:val="20"/>
        </w:rPr>
        <w:t xml:space="preserve">ід </w:t>
      </w:r>
      <w:r w:rsidR="002B1B65" w:rsidRPr="00173D9D">
        <w:rPr>
          <w:rFonts w:ascii="Times New Roman" w:hAnsi="Times New Roman" w:cs="Times New Roman"/>
          <w:sz w:val="20"/>
          <w:szCs w:val="20"/>
        </w:rPr>
        <w:t xml:space="preserve">країн світу </w:t>
      </w:r>
      <w:r w:rsidR="007F0DA5" w:rsidRPr="00173D9D">
        <w:rPr>
          <w:rFonts w:ascii="Times New Roman" w:hAnsi="Times New Roman" w:cs="Times New Roman"/>
          <w:sz w:val="20"/>
          <w:szCs w:val="20"/>
        </w:rPr>
        <w:t xml:space="preserve">від </w:t>
      </w:r>
      <w:r w:rsidR="00EB3F15" w:rsidRPr="00173D9D">
        <w:rPr>
          <w:rFonts w:ascii="Times New Roman" w:hAnsi="Times New Roman" w:cs="Times New Roman"/>
          <w:sz w:val="20"/>
          <w:szCs w:val="20"/>
        </w:rPr>
        <w:t>традиційної (</w:t>
      </w:r>
      <w:r w:rsidR="007F0DA5" w:rsidRPr="00173D9D">
        <w:rPr>
          <w:rFonts w:ascii="Times New Roman" w:hAnsi="Times New Roman" w:cs="Times New Roman"/>
          <w:sz w:val="20"/>
          <w:szCs w:val="20"/>
        </w:rPr>
        <w:t>вуглецевої</w:t>
      </w:r>
      <w:r w:rsidR="00EB3F15" w:rsidRPr="00173D9D">
        <w:rPr>
          <w:rFonts w:ascii="Times New Roman" w:hAnsi="Times New Roman" w:cs="Times New Roman"/>
          <w:sz w:val="20"/>
          <w:szCs w:val="20"/>
        </w:rPr>
        <w:t xml:space="preserve">) </w:t>
      </w:r>
      <w:r w:rsidR="007F0DA5" w:rsidRPr="00173D9D">
        <w:rPr>
          <w:rFonts w:ascii="Times New Roman" w:hAnsi="Times New Roman" w:cs="Times New Roman"/>
          <w:sz w:val="20"/>
          <w:szCs w:val="20"/>
        </w:rPr>
        <w:t xml:space="preserve">до </w:t>
      </w:r>
      <w:r w:rsidR="005158DC" w:rsidRPr="00173D9D">
        <w:rPr>
          <w:rFonts w:ascii="Times New Roman" w:hAnsi="Times New Roman" w:cs="Times New Roman"/>
          <w:sz w:val="20"/>
          <w:szCs w:val="20"/>
        </w:rPr>
        <w:t xml:space="preserve">випереджаючого </w:t>
      </w:r>
      <w:r w:rsidR="007F0DA5" w:rsidRPr="00173D9D">
        <w:rPr>
          <w:rFonts w:ascii="Times New Roman" w:hAnsi="Times New Roman" w:cs="Times New Roman"/>
          <w:sz w:val="20"/>
          <w:szCs w:val="20"/>
        </w:rPr>
        <w:t>розвитку альтернативної, відновлюваної енергетики.</w:t>
      </w:r>
      <w:r w:rsidR="002B1B65" w:rsidRPr="00173D9D">
        <w:rPr>
          <w:rFonts w:ascii="Times New Roman" w:hAnsi="Times New Roman" w:cs="Times New Roman"/>
          <w:sz w:val="20"/>
          <w:szCs w:val="20"/>
        </w:rPr>
        <w:t xml:space="preserve"> </w:t>
      </w:r>
    </w:p>
    <w:p w:rsidR="009F72D5" w:rsidRPr="00173D9D" w:rsidRDefault="00EB3F15" w:rsidP="009F72D5">
      <w:pPr>
        <w:spacing w:after="0" w:line="240" w:lineRule="auto"/>
        <w:ind w:firstLine="709"/>
        <w:jc w:val="both"/>
        <w:rPr>
          <w:rFonts w:ascii="Times New Roman" w:hAnsi="Times New Roman" w:cs="Times New Roman"/>
          <w:sz w:val="20"/>
          <w:szCs w:val="20"/>
        </w:rPr>
      </w:pPr>
      <w:r w:rsidRPr="00173D9D">
        <w:rPr>
          <w:rFonts w:ascii="Times New Roman" w:hAnsi="Times New Roman" w:cs="Times New Roman"/>
          <w:sz w:val="20"/>
          <w:szCs w:val="20"/>
        </w:rPr>
        <w:t>Альтернативна</w:t>
      </w:r>
      <w:r w:rsidR="00A77A09" w:rsidRPr="00173D9D">
        <w:rPr>
          <w:rFonts w:ascii="Times New Roman" w:hAnsi="Times New Roman" w:cs="Times New Roman"/>
          <w:sz w:val="20"/>
          <w:szCs w:val="20"/>
        </w:rPr>
        <w:t xml:space="preserve"> енергетик</w:t>
      </w:r>
      <w:r w:rsidRPr="00173D9D">
        <w:rPr>
          <w:rFonts w:ascii="Times New Roman" w:hAnsi="Times New Roman" w:cs="Times New Roman"/>
          <w:sz w:val="20"/>
          <w:szCs w:val="20"/>
        </w:rPr>
        <w:t xml:space="preserve">а </w:t>
      </w:r>
      <w:r w:rsidR="00A77A09" w:rsidRPr="00173D9D">
        <w:rPr>
          <w:rFonts w:ascii="Times New Roman" w:hAnsi="Times New Roman" w:cs="Times New Roman"/>
          <w:sz w:val="20"/>
          <w:szCs w:val="20"/>
        </w:rPr>
        <w:t xml:space="preserve">поєднує ядерну енергетику, </w:t>
      </w:r>
      <w:r w:rsidRPr="00173D9D">
        <w:rPr>
          <w:rFonts w:ascii="Times New Roman" w:hAnsi="Times New Roman" w:cs="Times New Roman"/>
          <w:sz w:val="20"/>
          <w:szCs w:val="20"/>
        </w:rPr>
        <w:t xml:space="preserve">видобуток </w:t>
      </w:r>
      <w:r w:rsidR="00A77A09" w:rsidRPr="00173D9D">
        <w:rPr>
          <w:rFonts w:ascii="Times New Roman" w:hAnsi="Times New Roman" w:cs="Times New Roman"/>
          <w:sz w:val="20"/>
          <w:szCs w:val="20"/>
        </w:rPr>
        <w:t>сланцев</w:t>
      </w:r>
      <w:r w:rsidRPr="00173D9D">
        <w:rPr>
          <w:rFonts w:ascii="Times New Roman" w:hAnsi="Times New Roman" w:cs="Times New Roman"/>
          <w:sz w:val="20"/>
          <w:szCs w:val="20"/>
        </w:rPr>
        <w:t xml:space="preserve">ого газу </w:t>
      </w:r>
      <w:r w:rsidR="00A77A09" w:rsidRPr="00173D9D">
        <w:rPr>
          <w:rFonts w:ascii="Times New Roman" w:hAnsi="Times New Roman" w:cs="Times New Roman"/>
          <w:sz w:val="20"/>
          <w:szCs w:val="20"/>
        </w:rPr>
        <w:t>та</w:t>
      </w:r>
      <w:r w:rsidR="00A77A09" w:rsidRPr="004D2B46">
        <w:rPr>
          <w:rFonts w:ascii="Times New Roman" w:hAnsi="Times New Roman" w:cs="Times New Roman"/>
          <w:sz w:val="20"/>
          <w:szCs w:val="20"/>
        </w:rPr>
        <w:t xml:space="preserve"> відновлювану енергетику. </w:t>
      </w:r>
      <w:r w:rsidR="00612E89">
        <w:rPr>
          <w:rFonts w:ascii="Times New Roman" w:hAnsi="Times New Roman" w:cs="Times New Roman"/>
          <w:sz w:val="20"/>
          <w:szCs w:val="20"/>
        </w:rPr>
        <w:t>Зазначимо, що у</w:t>
      </w:r>
      <w:r w:rsidR="00A77A09" w:rsidRPr="004D2B46">
        <w:rPr>
          <w:rFonts w:ascii="Times New Roman" w:hAnsi="Times New Roman" w:cs="Times New Roman"/>
          <w:sz w:val="20"/>
          <w:szCs w:val="20"/>
        </w:rPr>
        <w:t xml:space="preserve"> ХХІ ст. </w:t>
      </w:r>
      <w:r w:rsidR="00612E89">
        <w:rPr>
          <w:rFonts w:ascii="Times New Roman" w:hAnsi="Times New Roman" w:cs="Times New Roman"/>
          <w:sz w:val="20"/>
          <w:szCs w:val="20"/>
        </w:rPr>
        <w:t xml:space="preserve">серед науковців, політиків та представників соціально-відповідального бізнесу </w:t>
      </w:r>
      <w:r w:rsidR="005158DC" w:rsidRPr="004D2B46">
        <w:rPr>
          <w:rFonts w:ascii="Times New Roman" w:hAnsi="Times New Roman" w:cs="Times New Roman"/>
          <w:sz w:val="20"/>
          <w:szCs w:val="20"/>
        </w:rPr>
        <w:t xml:space="preserve">продовжуються </w:t>
      </w:r>
      <w:r w:rsidR="00A033C5" w:rsidRPr="004D2B46">
        <w:rPr>
          <w:rFonts w:ascii="Times New Roman" w:hAnsi="Times New Roman" w:cs="Times New Roman"/>
          <w:sz w:val="20"/>
          <w:szCs w:val="20"/>
        </w:rPr>
        <w:t>дискусії – чи доцільно нарощувати обсяги використання</w:t>
      </w:r>
      <w:r w:rsidR="00176A5B" w:rsidRPr="004D2B46">
        <w:rPr>
          <w:rFonts w:ascii="Times New Roman" w:hAnsi="Times New Roman" w:cs="Times New Roman"/>
          <w:sz w:val="20"/>
          <w:szCs w:val="20"/>
        </w:rPr>
        <w:t xml:space="preserve"> ядерної енергетики та сланцевого газу, адже ці види енергетики </w:t>
      </w:r>
      <w:r w:rsidRPr="004D2B46">
        <w:rPr>
          <w:rFonts w:ascii="Times New Roman" w:hAnsi="Times New Roman" w:cs="Times New Roman"/>
          <w:sz w:val="20"/>
          <w:szCs w:val="20"/>
        </w:rPr>
        <w:t xml:space="preserve">породжують великі </w:t>
      </w:r>
      <w:r w:rsidR="00176A5B" w:rsidRPr="004D2B46">
        <w:rPr>
          <w:rFonts w:ascii="Times New Roman" w:hAnsi="Times New Roman" w:cs="Times New Roman"/>
          <w:sz w:val="20"/>
          <w:szCs w:val="20"/>
        </w:rPr>
        <w:t>ризики для екології</w:t>
      </w:r>
      <w:r w:rsidR="005158DC" w:rsidRPr="004D2B46">
        <w:rPr>
          <w:rFonts w:ascii="Times New Roman" w:hAnsi="Times New Roman" w:cs="Times New Roman"/>
          <w:sz w:val="20"/>
          <w:szCs w:val="20"/>
        </w:rPr>
        <w:t xml:space="preserve">, для здоров’я та </w:t>
      </w:r>
      <w:r w:rsidRPr="004D2B46">
        <w:rPr>
          <w:rFonts w:ascii="Times New Roman" w:hAnsi="Times New Roman" w:cs="Times New Roman"/>
          <w:sz w:val="20"/>
          <w:szCs w:val="20"/>
        </w:rPr>
        <w:t xml:space="preserve">безпеки </w:t>
      </w:r>
      <w:r w:rsidR="005158DC" w:rsidRPr="004D2B46">
        <w:rPr>
          <w:rFonts w:ascii="Times New Roman" w:hAnsi="Times New Roman" w:cs="Times New Roman"/>
          <w:sz w:val="20"/>
          <w:szCs w:val="20"/>
        </w:rPr>
        <w:t>жит</w:t>
      </w:r>
      <w:r w:rsidR="00863520">
        <w:rPr>
          <w:rFonts w:ascii="Times New Roman" w:hAnsi="Times New Roman" w:cs="Times New Roman"/>
          <w:sz w:val="20"/>
          <w:szCs w:val="20"/>
        </w:rPr>
        <w:t>т</w:t>
      </w:r>
      <w:r w:rsidRPr="004D2B46">
        <w:rPr>
          <w:rFonts w:ascii="Times New Roman" w:hAnsi="Times New Roman" w:cs="Times New Roman"/>
          <w:sz w:val="20"/>
          <w:szCs w:val="20"/>
        </w:rPr>
        <w:t xml:space="preserve">єдіяльності </w:t>
      </w:r>
      <w:r w:rsidR="003D35DC" w:rsidRPr="004D2B46">
        <w:rPr>
          <w:rFonts w:ascii="Times New Roman" w:hAnsi="Times New Roman" w:cs="Times New Roman"/>
          <w:sz w:val="20"/>
          <w:szCs w:val="20"/>
        </w:rPr>
        <w:t xml:space="preserve">людини. </w:t>
      </w:r>
      <w:r w:rsidR="00176A5B" w:rsidRPr="004D2B46">
        <w:rPr>
          <w:rFonts w:ascii="Times New Roman" w:hAnsi="Times New Roman" w:cs="Times New Roman"/>
          <w:sz w:val="20"/>
          <w:szCs w:val="20"/>
        </w:rPr>
        <w:t xml:space="preserve">Натомість, </w:t>
      </w:r>
      <w:r w:rsidR="003D35DC" w:rsidRPr="004D2B46">
        <w:rPr>
          <w:rFonts w:ascii="Times New Roman" w:hAnsi="Times New Roman" w:cs="Times New Roman"/>
          <w:sz w:val="20"/>
          <w:szCs w:val="20"/>
        </w:rPr>
        <w:t xml:space="preserve">всі </w:t>
      </w:r>
      <w:r w:rsidR="00176A5B" w:rsidRPr="004D2B46">
        <w:rPr>
          <w:rFonts w:ascii="Times New Roman" w:hAnsi="Times New Roman" w:cs="Times New Roman"/>
          <w:sz w:val="20"/>
          <w:szCs w:val="20"/>
        </w:rPr>
        <w:t>експерти одноголосно наголошують на пози</w:t>
      </w:r>
      <w:r w:rsidR="003D35DC" w:rsidRPr="004D2B46">
        <w:rPr>
          <w:rFonts w:ascii="Times New Roman" w:hAnsi="Times New Roman" w:cs="Times New Roman"/>
          <w:sz w:val="20"/>
          <w:szCs w:val="20"/>
        </w:rPr>
        <w:t xml:space="preserve">тивному економічному, </w:t>
      </w:r>
      <w:r w:rsidR="003D35DC" w:rsidRPr="00173D9D">
        <w:rPr>
          <w:rFonts w:ascii="Times New Roman" w:hAnsi="Times New Roman" w:cs="Times New Roman"/>
          <w:sz w:val="20"/>
          <w:szCs w:val="20"/>
        </w:rPr>
        <w:t xml:space="preserve">соціальному та екологічному </w:t>
      </w:r>
      <w:r w:rsidR="00176A5B" w:rsidRPr="00173D9D">
        <w:rPr>
          <w:rFonts w:ascii="Times New Roman" w:hAnsi="Times New Roman" w:cs="Times New Roman"/>
          <w:sz w:val="20"/>
          <w:szCs w:val="20"/>
        </w:rPr>
        <w:t>ефекті розвитку відновлюваної енергетики як для національної</w:t>
      </w:r>
      <w:r w:rsidR="009F72D5" w:rsidRPr="00173D9D">
        <w:rPr>
          <w:rFonts w:ascii="Times New Roman" w:hAnsi="Times New Roman" w:cs="Times New Roman"/>
          <w:sz w:val="20"/>
          <w:szCs w:val="20"/>
        </w:rPr>
        <w:t xml:space="preserve">, так і для світової економіки (див. Таблицю 3). На користь розвитку відновлюваної енергетики свідчить її невичерпність та безпечність для екології, постійна природна регенерація на відміну від традиційних, вуглецевих джерел енергії.  ВДЕ –  це «дар природи», що відтворюється регулярно (постійно та/або періодично). Розвиток відновлюваної – «зеленої енергетики» – невід'ємна складова сталого розвитку та гарантія забезпечення </w:t>
      </w:r>
      <w:proofErr w:type="spellStart"/>
      <w:r w:rsidR="009F72D5" w:rsidRPr="00173D9D">
        <w:rPr>
          <w:rFonts w:ascii="Times New Roman" w:hAnsi="Times New Roman" w:cs="Times New Roman"/>
          <w:sz w:val="20"/>
          <w:szCs w:val="20"/>
        </w:rPr>
        <w:t>еколого-економічної</w:t>
      </w:r>
      <w:proofErr w:type="spellEnd"/>
      <w:r w:rsidR="009F72D5" w:rsidRPr="00173D9D">
        <w:rPr>
          <w:rFonts w:ascii="Times New Roman" w:hAnsi="Times New Roman" w:cs="Times New Roman"/>
          <w:sz w:val="20"/>
          <w:szCs w:val="20"/>
        </w:rPr>
        <w:t xml:space="preserve"> безпеки країни та світового господарства в цілому. </w:t>
      </w:r>
      <w:r w:rsidR="00863520" w:rsidRPr="00173D9D">
        <w:rPr>
          <w:rFonts w:ascii="Times New Roman" w:hAnsi="Times New Roman" w:cs="Times New Roman"/>
          <w:sz w:val="20"/>
          <w:szCs w:val="20"/>
        </w:rPr>
        <w:t>Масова в</w:t>
      </w:r>
      <w:r w:rsidR="009F72D5" w:rsidRPr="00173D9D">
        <w:rPr>
          <w:rFonts w:ascii="Times New Roman" w:hAnsi="Times New Roman" w:cs="Times New Roman"/>
          <w:sz w:val="20"/>
          <w:szCs w:val="20"/>
        </w:rPr>
        <w:t xml:space="preserve">ідмова </w:t>
      </w:r>
      <w:r w:rsidR="00863520" w:rsidRPr="00173D9D">
        <w:rPr>
          <w:rFonts w:ascii="Times New Roman" w:hAnsi="Times New Roman" w:cs="Times New Roman"/>
          <w:sz w:val="20"/>
          <w:szCs w:val="20"/>
        </w:rPr>
        <w:t xml:space="preserve">індустріальних країн </w:t>
      </w:r>
      <w:r w:rsidR="009F72D5" w:rsidRPr="00173D9D">
        <w:rPr>
          <w:rFonts w:ascii="Times New Roman" w:hAnsi="Times New Roman" w:cs="Times New Roman"/>
          <w:sz w:val="20"/>
          <w:szCs w:val="20"/>
        </w:rPr>
        <w:t>від використання вуглецевих енергоносіїв зменшує викиди СО</w:t>
      </w:r>
      <w:r w:rsidR="009F72D5" w:rsidRPr="00173D9D">
        <w:rPr>
          <w:rFonts w:ascii="Times New Roman" w:hAnsi="Times New Roman" w:cs="Times New Roman"/>
          <w:sz w:val="16"/>
          <w:szCs w:val="16"/>
        </w:rPr>
        <w:t>2</w:t>
      </w:r>
      <w:r w:rsidR="009F72D5" w:rsidRPr="00173D9D">
        <w:rPr>
          <w:rFonts w:ascii="Times New Roman" w:hAnsi="Times New Roman" w:cs="Times New Roman"/>
          <w:sz w:val="20"/>
          <w:szCs w:val="20"/>
        </w:rPr>
        <w:t xml:space="preserve">, що гальмує процеси глобального потепління. </w:t>
      </w:r>
    </w:p>
    <w:p w:rsidR="009F72D5" w:rsidRPr="00173D9D" w:rsidRDefault="009F72D5" w:rsidP="009F72D5">
      <w:pPr>
        <w:spacing w:after="0" w:line="240" w:lineRule="auto"/>
        <w:ind w:firstLine="709"/>
        <w:jc w:val="both"/>
        <w:rPr>
          <w:rFonts w:ascii="Times New Roman" w:hAnsi="Times New Roman" w:cs="Times New Roman"/>
          <w:sz w:val="20"/>
          <w:szCs w:val="20"/>
        </w:rPr>
      </w:pPr>
      <w:r w:rsidRPr="00173D9D">
        <w:rPr>
          <w:rFonts w:ascii="Times New Roman" w:hAnsi="Times New Roman" w:cs="Times New Roman"/>
          <w:sz w:val="20"/>
          <w:szCs w:val="20"/>
        </w:rPr>
        <w:t>До відновлюваних джерел енергії (ВДЕ), що формують «зелену енергетику» належать:</w:t>
      </w:r>
      <w:r w:rsidRPr="00173D9D">
        <w:rPr>
          <w:rFonts w:ascii="Times New Roman" w:hAnsi="Times New Roman" w:cs="Times New Roman"/>
          <w:b/>
          <w:sz w:val="20"/>
          <w:szCs w:val="20"/>
        </w:rPr>
        <w:t xml:space="preserve"> </w:t>
      </w:r>
      <w:r w:rsidRPr="00173D9D">
        <w:rPr>
          <w:rFonts w:ascii="Times New Roman" w:hAnsi="Times New Roman" w:cs="Times New Roman"/>
          <w:sz w:val="20"/>
          <w:szCs w:val="20"/>
        </w:rPr>
        <w:t xml:space="preserve">енергія сонця; енергія вітру; гідроенергетика, у т.ч. розбудова малих гідроелектростанцій на малих гірських річках; енергія припливів; геотермальна енергія; </w:t>
      </w:r>
      <w:proofErr w:type="spellStart"/>
      <w:r w:rsidRPr="00173D9D">
        <w:rPr>
          <w:rFonts w:ascii="Times New Roman" w:hAnsi="Times New Roman" w:cs="Times New Roman"/>
          <w:sz w:val="20"/>
          <w:szCs w:val="20"/>
        </w:rPr>
        <w:t>енергія</w:t>
      </w:r>
      <w:proofErr w:type="spellEnd"/>
      <w:r w:rsidRPr="00173D9D">
        <w:rPr>
          <w:rFonts w:ascii="Times New Roman" w:hAnsi="Times New Roman" w:cs="Times New Roman"/>
          <w:sz w:val="20"/>
          <w:szCs w:val="20"/>
        </w:rPr>
        <w:t xml:space="preserve"> біомаси «біоенергетика» (у т.ч. за рахунок переробки відходів сільськогосподарського виробництва, харчової промисловості тощо) </w:t>
      </w:r>
    </w:p>
    <w:p w:rsidR="009F72D5" w:rsidRPr="004D2B46" w:rsidRDefault="009F72D5" w:rsidP="009F72D5">
      <w:pPr>
        <w:spacing w:after="0" w:line="240" w:lineRule="auto"/>
        <w:ind w:firstLine="709"/>
        <w:jc w:val="both"/>
        <w:rPr>
          <w:rFonts w:ascii="Times New Roman" w:hAnsi="Times New Roman" w:cs="Times New Roman"/>
          <w:sz w:val="20"/>
          <w:szCs w:val="20"/>
        </w:rPr>
      </w:pPr>
      <w:r w:rsidRPr="00173D9D">
        <w:rPr>
          <w:rFonts w:ascii="Times New Roman" w:hAnsi="Times New Roman" w:cs="Times New Roman"/>
          <w:sz w:val="20"/>
          <w:szCs w:val="20"/>
        </w:rPr>
        <w:t>До «зеленої енергетики» відносять виробництво електроенергії, що виробляється на електростанціях, які працюють на біомасі/біогазі, а також ТЕС, що виробляють</w:t>
      </w:r>
      <w:r w:rsidRPr="004D2B46">
        <w:rPr>
          <w:rFonts w:ascii="Times New Roman" w:hAnsi="Times New Roman" w:cs="Times New Roman"/>
          <w:sz w:val="20"/>
          <w:szCs w:val="20"/>
        </w:rPr>
        <w:t xml:space="preserve"> теплову енергетику на продукції та відходах деревообробної промисловості (брикети, </w:t>
      </w:r>
      <w:proofErr w:type="spellStart"/>
      <w:r w:rsidRPr="004D2B46">
        <w:rPr>
          <w:rFonts w:ascii="Times New Roman" w:hAnsi="Times New Roman" w:cs="Times New Roman"/>
          <w:sz w:val="20"/>
          <w:szCs w:val="20"/>
        </w:rPr>
        <w:t>пелети</w:t>
      </w:r>
      <w:proofErr w:type="spellEnd"/>
      <w:r w:rsidRPr="004D2B46">
        <w:rPr>
          <w:rFonts w:ascii="Times New Roman" w:hAnsi="Times New Roman" w:cs="Times New Roman"/>
          <w:sz w:val="20"/>
          <w:szCs w:val="20"/>
        </w:rPr>
        <w:t xml:space="preserve">, щепа, гранули та ін.). Виробництво </w:t>
      </w:r>
      <w:proofErr w:type="spellStart"/>
      <w:r w:rsidRPr="004D2B46">
        <w:rPr>
          <w:rFonts w:ascii="Times New Roman" w:hAnsi="Times New Roman" w:cs="Times New Roman"/>
          <w:sz w:val="20"/>
          <w:szCs w:val="20"/>
        </w:rPr>
        <w:t>біоетанолу</w:t>
      </w:r>
      <w:proofErr w:type="spellEnd"/>
      <w:r w:rsidRPr="004D2B46">
        <w:rPr>
          <w:rFonts w:ascii="Times New Roman" w:hAnsi="Times New Roman" w:cs="Times New Roman"/>
          <w:sz w:val="20"/>
          <w:szCs w:val="20"/>
        </w:rPr>
        <w:t xml:space="preserve"> та </w:t>
      </w:r>
      <w:proofErr w:type="spellStart"/>
      <w:r w:rsidRPr="004D2B46">
        <w:rPr>
          <w:rFonts w:ascii="Times New Roman" w:hAnsi="Times New Roman" w:cs="Times New Roman"/>
          <w:sz w:val="20"/>
          <w:szCs w:val="20"/>
        </w:rPr>
        <w:t>біодизелю</w:t>
      </w:r>
      <w:proofErr w:type="spellEnd"/>
      <w:r w:rsidRPr="004D2B46">
        <w:rPr>
          <w:rFonts w:ascii="Times New Roman" w:hAnsi="Times New Roman" w:cs="Times New Roman"/>
          <w:sz w:val="20"/>
          <w:szCs w:val="20"/>
        </w:rPr>
        <w:t xml:space="preserve"> – екологічно-безпечного палива для </w:t>
      </w:r>
      <w:proofErr w:type="spellStart"/>
      <w:r w:rsidRPr="004D2B46">
        <w:rPr>
          <w:rFonts w:ascii="Times New Roman" w:hAnsi="Times New Roman" w:cs="Times New Roman"/>
          <w:sz w:val="20"/>
          <w:szCs w:val="20"/>
        </w:rPr>
        <w:t>автомобілей</w:t>
      </w:r>
      <w:proofErr w:type="spellEnd"/>
      <w:r w:rsidRPr="004D2B46">
        <w:rPr>
          <w:rFonts w:ascii="Times New Roman" w:hAnsi="Times New Roman" w:cs="Times New Roman"/>
          <w:sz w:val="20"/>
          <w:szCs w:val="20"/>
        </w:rPr>
        <w:t xml:space="preserve"> з рапсу та етанолу також є складовою відновлюваної енергетики. Поява нових різновидів відновлюваної, «зеленої енергетики» відбувається паралельно з розвитком НТП, залежить від інтенсивності впровадження інноваційних розробок у практику господарювання.</w:t>
      </w:r>
    </w:p>
    <w:p w:rsidR="009F72D5" w:rsidRPr="00173D9D" w:rsidRDefault="009F72D5" w:rsidP="009F72D5">
      <w:pPr>
        <w:pStyle w:val="Default"/>
        <w:ind w:firstLine="709"/>
        <w:jc w:val="both"/>
        <w:rPr>
          <w:sz w:val="20"/>
          <w:szCs w:val="20"/>
        </w:rPr>
      </w:pPr>
      <w:r w:rsidRPr="004D2B46">
        <w:rPr>
          <w:sz w:val="20"/>
          <w:szCs w:val="20"/>
        </w:rPr>
        <w:t>Найбільшими виробниками відновлюваної («зеленої») енергетики у світі є сім країн, сумарні потужності яких складають 71,5</w:t>
      </w:r>
      <w:r w:rsidR="00863520">
        <w:rPr>
          <w:sz w:val="20"/>
          <w:szCs w:val="20"/>
        </w:rPr>
        <w:t xml:space="preserve"> </w:t>
      </w:r>
      <w:r w:rsidRPr="004D2B46">
        <w:rPr>
          <w:sz w:val="20"/>
          <w:szCs w:val="20"/>
        </w:rPr>
        <w:t xml:space="preserve">% світових (470 ГВт, без врахування обсягів виробництва гідроенергії): Китай, США, Німеччина, Італія, Іспанія, Японія, Індія </w:t>
      </w:r>
      <w:r w:rsidRPr="00173D9D">
        <w:rPr>
          <w:sz w:val="20"/>
          <w:szCs w:val="20"/>
        </w:rPr>
        <w:t>(див. Таблицю 3).</w:t>
      </w:r>
    </w:p>
    <w:p w:rsidR="0096521F" w:rsidRPr="004D2B46" w:rsidRDefault="0096521F" w:rsidP="0096521F">
      <w:pPr>
        <w:pStyle w:val="Default"/>
        <w:spacing w:line="360" w:lineRule="auto"/>
        <w:ind w:firstLine="709"/>
        <w:jc w:val="right"/>
        <w:rPr>
          <w:b/>
          <w:sz w:val="20"/>
          <w:szCs w:val="20"/>
        </w:rPr>
      </w:pPr>
      <w:r w:rsidRPr="00173D9D">
        <w:rPr>
          <w:b/>
          <w:sz w:val="20"/>
          <w:szCs w:val="20"/>
        </w:rPr>
        <w:t>Таблиця</w:t>
      </w:r>
      <w:r w:rsidR="00612E89" w:rsidRPr="00173D9D">
        <w:rPr>
          <w:b/>
          <w:sz w:val="20"/>
          <w:szCs w:val="20"/>
        </w:rPr>
        <w:t xml:space="preserve"> </w:t>
      </w:r>
      <w:r w:rsidR="00A35B96" w:rsidRPr="00173D9D">
        <w:rPr>
          <w:b/>
          <w:sz w:val="20"/>
          <w:szCs w:val="20"/>
        </w:rPr>
        <w:t>3</w:t>
      </w:r>
    </w:p>
    <w:p w:rsidR="0096521F" w:rsidRPr="004D2B46" w:rsidRDefault="0096521F" w:rsidP="0096521F">
      <w:pPr>
        <w:pStyle w:val="Default"/>
        <w:ind w:firstLine="709"/>
        <w:jc w:val="center"/>
        <w:rPr>
          <w:b/>
          <w:sz w:val="20"/>
          <w:szCs w:val="20"/>
        </w:rPr>
      </w:pPr>
      <w:r w:rsidRPr="004D2B46">
        <w:rPr>
          <w:b/>
          <w:sz w:val="20"/>
          <w:szCs w:val="20"/>
        </w:rPr>
        <w:t>Топ-5 країн</w:t>
      </w:r>
      <w:r w:rsidR="00360868" w:rsidRPr="004D2B46">
        <w:rPr>
          <w:b/>
          <w:sz w:val="20"/>
          <w:szCs w:val="20"/>
        </w:rPr>
        <w:t xml:space="preserve">-лідерів </w:t>
      </w:r>
      <w:r w:rsidRPr="004D2B46">
        <w:rPr>
          <w:b/>
          <w:sz w:val="20"/>
          <w:szCs w:val="20"/>
        </w:rPr>
        <w:t xml:space="preserve">за </w:t>
      </w:r>
      <w:r w:rsidR="00A35B96" w:rsidRPr="004D2B46">
        <w:rPr>
          <w:b/>
          <w:sz w:val="20"/>
          <w:szCs w:val="20"/>
        </w:rPr>
        <w:t xml:space="preserve">обсягами </w:t>
      </w:r>
      <w:r w:rsidRPr="004D2B46">
        <w:rPr>
          <w:b/>
          <w:sz w:val="20"/>
          <w:szCs w:val="20"/>
        </w:rPr>
        <w:t>виробництв</w:t>
      </w:r>
      <w:r w:rsidR="00A35B96" w:rsidRPr="004D2B46">
        <w:rPr>
          <w:b/>
          <w:sz w:val="20"/>
          <w:szCs w:val="20"/>
        </w:rPr>
        <w:t>а</w:t>
      </w:r>
      <w:r w:rsidRPr="004D2B46">
        <w:rPr>
          <w:b/>
          <w:sz w:val="20"/>
          <w:szCs w:val="20"/>
        </w:rPr>
        <w:t xml:space="preserve"> та найбільшою потужністю об’єктів відновлюваної енергетики</w:t>
      </w:r>
      <w:r w:rsidR="00360868" w:rsidRPr="004D2B46">
        <w:rPr>
          <w:b/>
          <w:sz w:val="20"/>
          <w:szCs w:val="20"/>
        </w:rPr>
        <w:t xml:space="preserve"> у світі</w:t>
      </w:r>
    </w:p>
    <w:tbl>
      <w:tblPr>
        <w:tblStyle w:val="a4"/>
        <w:tblW w:w="0" w:type="auto"/>
        <w:tblInd w:w="108" w:type="dxa"/>
        <w:tblLayout w:type="fixed"/>
        <w:tblLook w:val="04A0" w:firstRow="1" w:lastRow="0" w:firstColumn="1" w:lastColumn="0" w:noHBand="0" w:noVBand="1"/>
      </w:tblPr>
      <w:tblGrid>
        <w:gridCol w:w="2977"/>
        <w:gridCol w:w="1134"/>
        <w:gridCol w:w="1276"/>
        <w:gridCol w:w="1417"/>
        <w:gridCol w:w="1303"/>
        <w:gridCol w:w="1356"/>
      </w:tblGrid>
      <w:tr w:rsidR="0096521F" w:rsidRPr="004D2B46" w:rsidTr="00A949B1">
        <w:tc>
          <w:tcPr>
            <w:tcW w:w="2977" w:type="dxa"/>
          </w:tcPr>
          <w:p w:rsidR="0096521F" w:rsidRPr="00612E89" w:rsidRDefault="00A35B96" w:rsidP="00A35B96">
            <w:pPr>
              <w:pStyle w:val="Default"/>
              <w:jc w:val="center"/>
              <w:rPr>
                <w:sz w:val="18"/>
                <w:szCs w:val="18"/>
              </w:rPr>
            </w:pPr>
            <w:r w:rsidRPr="00612E89">
              <w:rPr>
                <w:sz w:val="18"/>
                <w:szCs w:val="18"/>
              </w:rPr>
              <w:t>Види та показники відновлюваної /«зеленої енергетики»</w:t>
            </w:r>
          </w:p>
        </w:tc>
        <w:tc>
          <w:tcPr>
            <w:tcW w:w="1134" w:type="dxa"/>
          </w:tcPr>
          <w:p w:rsidR="0096521F" w:rsidRPr="00612E89" w:rsidRDefault="0096521F" w:rsidP="00A949B1">
            <w:pPr>
              <w:pStyle w:val="Default"/>
              <w:jc w:val="center"/>
              <w:rPr>
                <w:sz w:val="18"/>
                <w:szCs w:val="18"/>
              </w:rPr>
            </w:pPr>
            <w:r w:rsidRPr="00612E89">
              <w:rPr>
                <w:sz w:val="18"/>
                <w:szCs w:val="18"/>
              </w:rPr>
              <w:t>1 місце</w:t>
            </w:r>
          </w:p>
        </w:tc>
        <w:tc>
          <w:tcPr>
            <w:tcW w:w="1276" w:type="dxa"/>
          </w:tcPr>
          <w:p w:rsidR="0096521F" w:rsidRPr="00612E89" w:rsidRDefault="0096521F" w:rsidP="00A949B1">
            <w:pPr>
              <w:pStyle w:val="Default"/>
              <w:jc w:val="center"/>
              <w:rPr>
                <w:sz w:val="18"/>
                <w:szCs w:val="18"/>
              </w:rPr>
            </w:pPr>
            <w:r w:rsidRPr="00612E89">
              <w:rPr>
                <w:sz w:val="18"/>
                <w:szCs w:val="18"/>
              </w:rPr>
              <w:t>2 місце</w:t>
            </w:r>
          </w:p>
        </w:tc>
        <w:tc>
          <w:tcPr>
            <w:tcW w:w="1417" w:type="dxa"/>
          </w:tcPr>
          <w:p w:rsidR="0096521F" w:rsidRPr="00612E89" w:rsidRDefault="0096521F" w:rsidP="00A949B1">
            <w:pPr>
              <w:pStyle w:val="Default"/>
              <w:jc w:val="center"/>
              <w:rPr>
                <w:sz w:val="18"/>
                <w:szCs w:val="18"/>
              </w:rPr>
            </w:pPr>
            <w:r w:rsidRPr="00612E89">
              <w:rPr>
                <w:sz w:val="18"/>
                <w:szCs w:val="18"/>
              </w:rPr>
              <w:t>3 місце</w:t>
            </w:r>
          </w:p>
        </w:tc>
        <w:tc>
          <w:tcPr>
            <w:tcW w:w="1303" w:type="dxa"/>
          </w:tcPr>
          <w:p w:rsidR="0096521F" w:rsidRPr="00612E89" w:rsidRDefault="0096521F" w:rsidP="00A949B1">
            <w:pPr>
              <w:pStyle w:val="Default"/>
              <w:jc w:val="center"/>
              <w:rPr>
                <w:sz w:val="18"/>
                <w:szCs w:val="18"/>
              </w:rPr>
            </w:pPr>
            <w:r w:rsidRPr="00612E89">
              <w:rPr>
                <w:sz w:val="18"/>
                <w:szCs w:val="18"/>
              </w:rPr>
              <w:t>4 місце</w:t>
            </w:r>
          </w:p>
        </w:tc>
        <w:tc>
          <w:tcPr>
            <w:tcW w:w="1356" w:type="dxa"/>
          </w:tcPr>
          <w:p w:rsidR="0096521F" w:rsidRPr="00612E89" w:rsidRDefault="0096521F" w:rsidP="00A949B1">
            <w:pPr>
              <w:pStyle w:val="Default"/>
              <w:jc w:val="center"/>
              <w:rPr>
                <w:sz w:val="18"/>
                <w:szCs w:val="18"/>
              </w:rPr>
            </w:pPr>
            <w:r w:rsidRPr="00612E89">
              <w:rPr>
                <w:sz w:val="18"/>
                <w:szCs w:val="18"/>
              </w:rPr>
              <w:t>5 місце</w:t>
            </w:r>
          </w:p>
        </w:tc>
      </w:tr>
      <w:tr w:rsidR="0096521F" w:rsidRPr="004D2B46" w:rsidTr="00A949B1">
        <w:tc>
          <w:tcPr>
            <w:tcW w:w="2977" w:type="dxa"/>
          </w:tcPr>
          <w:p w:rsidR="0096521F" w:rsidRPr="00612E89" w:rsidRDefault="0096521F" w:rsidP="00A949B1">
            <w:pPr>
              <w:pStyle w:val="Default"/>
              <w:jc w:val="both"/>
              <w:rPr>
                <w:sz w:val="18"/>
                <w:szCs w:val="18"/>
              </w:rPr>
            </w:pPr>
            <w:r w:rsidRPr="00612E89">
              <w:rPr>
                <w:sz w:val="18"/>
                <w:szCs w:val="18"/>
              </w:rPr>
              <w:t xml:space="preserve">Відновлювана енергетика (включаючи </w:t>
            </w:r>
            <w:proofErr w:type="spellStart"/>
            <w:r w:rsidRPr="00612E89">
              <w:rPr>
                <w:sz w:val="18"/>
                <w:szCs w:val="18"/>
              </w:rPr>
              <w:t>гідро-</w:t>
            </w:r>
            <w:proofErr w:type="spellEnd"/>
            <w:r w:rsidRPr="00612E89">
              <w:rPr>
                <w:sz w:val="18"/>
                <w:szCs w:val="18"/>
              </w:rPr>
              <w:t>)</w:t>
            </w:r>
          </w:p>
        </w:tc>
        <w:tc>
          <w:tcPr>
            <w:tcW w:w="1134" w:type="dxa"/>
          </w:tcPr>
          <w:p w:rsidR="0096521F" w:rsidRPr="00612E89" w:rsidRDefault="0096521F" w:rsidP="00A949B1">
            <w:pPr>
              <w:pStyle w:val="Default"/>
              <w:jc w:val="both"/>
              <w:rPr>
                <w:sz w:val="18"/>
                <w:szCs w:val="18"/>
              </w:rPr>
            </w:pPr>
            <w:r w:rsidRPr="00612E89">
              <w:rPr>
                <w:sz w:val="18"/>
                <w:szCs w:val="18"/>
              </w:rPr>
              <w:t>Китай</w:t>
            </w:r>
          </w:p>
        </w:tc>
        <w:tc>
          <w:tcPr>
            <w:tcW w:w="1276" w:type="dxa"/>
          </w:tcPr>
          <w:p w:rsidR="0096521F" w:rsidRPr="00612E89" w:rsidRDefault="0096521F" w:rsidP="00A949B1">
            <w:pPr>
              <w:pStyle w:val="Default"/>
              <w:jc w:val="both"/>
              <w:rPr>
                <w:sz w:val="18"/>
                <w:szCs w:val="18"/>
              </w:rPr>
            </w:pPr>
            <w:r w:rsidRPr="00612E89">
              <w:rPr>
                <w:sz w:val="18"/>
                <w:szCs w:val="18"/>
              </w:rPr>
              <w:t>США</w:t>
            </w:r>
          </w:p>
        </w:tc>
        <w:tc>
          <w:tcPr>
            <w:tcW w:w="1417" w:type="dxa"/>
          </w:tcPr>
          <w:p w:rsidR="0096521F" w:rsidRPr="00612E89" w:rsidRDefault="0096521F" w:rsidP="00A949B1">
            <w:pPr>
              <w:pStyle w:val="Default"/>
              <w:jc w:val="both"/>
              <w:rPr>
                <w:sz w:val="18"/>
                <w:szCs w:val="18"/>
              </w:rPr>
            </w:pPr>
            <w:r w:rsidRPr="00612E89">
              <w:rPr>
                <w:sz w:val="18"/>
                <w:szCs w:val="18"/>
              </w:rPr>
              <w:t>Бразилія</w:t>
            </w:r>
          </w:p>
        </w:tc>
        <w:tc>
          <w:tcPr>
            <w:tcW w:w="1303" w:type="dxa"/>
          </w:tcPr>
          <w:p w:rsidR="0096521F" w:rsidRPr="00612E89" w:rsidRDefault="00863520" w:rsidP="00A949B1">
            <w:pPr>
              <w:pStyle w:val="Default"/>
              <w:jc w:val="both"/>
              <w:rPr>
                <w:sz w:val="18"/>
                <w:szCs w:val="18"/>
              </w:rPr>
            </w:pPr>
            <w:r>
              <w:rPr>
                <w:sz w:val="18"/>
                <w:szCs w:val="18"/>
              </w:rPr>
              <w:t>Німеччи</w:t>
            </w:r>
            <w:r w:rsidR="0096521F" w:rsidRPr="00612E89">
              <w:rPr>
                <w:sz w:val="18"/>
                <w:szCs w:val="18"/>
              </w:rPr>
              <w:t>на</w:t>
            </w:r>
          </w:p>
        </w:tc>
        <w:tc>
          <w:tcPr>
            <w:tcW w:w="1356" w:type="dxa"/>
          </w:tcPr>
          <w:p w:rsidR="0096521F" w:rsidRPr="00612E89" w:rsidRDefault="0096521F" w:rsidP="00A949B1">
            <w:pPr>
              <w:pStyle w:val="Default"/>
              <w:jc w:val="both"/>
              <w:rPr>
                <w:sz w:val="18"/>
                <w:szCs w:val="18"/>
              </w:rPr>
            </w:pPr>
            <w:r w:rsidRPr="00612E89">
              <w:rPr>
                <w:sz w:val="18"/>
                <w:szCs w:val="18"/>
              </w:rPr>
              <w:t>Канада</w:t>
            </w:r>
          </w:p>
        </w:tc>
      </w:tr>
      <w:tr w:rsidR="0096521F" w:rsidRPr="004D2B46" w:rsidTr="00A949B1">
        <w:tc>
          <w:tcPr>
            <w:tcW w:w="2977" w:type="dxa"/>
          </w:tcPr>
          <w:p w:rsidR="0096521F" w:rsidRPr="00612E89" w:rsidRDefault="0096521F" w:rsidP="00A949B1">
            <w:pPr>
              <w:pStyle w:val="Default"/>
              <w:jc w:val="both"/>
              <w:rPr>
                <w:sz w:val="18"/>
                <w:szCs w:val="18"/>
              </w:rPr>
            </w:pPr>
            <w:proofErr w:type="spellStart"/>
            <w:r w:rsidRPr="00612E89">
              <w:rPr>
                <w:sz w:val="18"/>
                <w:szCs w:val="18"/>
                <w:lang w:val="ru-RU"/>
              </w:rPr>
              <w:t>Відновлювана</w:t>
            </w:r>
            <w:proofErr w:type="spellEnd"/>
            <w:r w:rsidRPr="00612E89">
              <w:rPr>
                <w:sz w:val="18"/>
                <w:szCs w:val="18"/>
                <w:lang w:val="ru-RU"/>
              </w:rPr>
              <w:t xml:space="preserve"> </w:t>
            </w:r>
            <w:proofErr w:type="spellStart"/>
            <w:r w:rsidRPr="00612E89">
              <w:rPr>
                <w:sz w:val="18"/>
                <w:szCs w:val="18"/>
                <w:lang w:val="ru-RU"/>
              </w:rPr>
              <w:t>енергетика</w:t>
            </w:r>
            <w:proofErr w:type="spellEnd"/>
            <w:r w:rsidRPr="00612E89">
              <w:rPr>
                <w:sz w:val="18"/>
                <w:szCs w:val="18"/>
                <w:lang w:val="ru-RU"/>
              </w:rPr>
              <w:t xml:space="preserve"> (без </w:t>
            </w:r>
            <w:proofErr w:type="spellStart"/>
            <w:proofErr w:type="gramStart"/>
            <w:r w:rsidRPr="00612E89">
              <w:rPr>
                <w:sz w:val="18"/>
                <w:szCs w:val="18"/>
                <w:lang w:val="ru-RU"/>
              </w:rPr>
              <w:t>г</w:t>
            </w:r>
            <w:proofErr w:type="gramEnd"/>
            <w:r w:rsidRPr="00612E89">
              <w:rPr>
                <w:sz w:val="18"/>
                <w:szCs w:val="18"/>
                <w:lang w:val="ru-RU"/>
              </w:rPr>
              <w:t>ідро</w:t>
            </w:r>
            <w:proofErr w:type="spellEnd"/>
            <w:r w:rsidRPr="00612E89">
              <w:rPr>
                <w:sz w:val="18"/>
                <w:szCs w:val="18"/>
                <w:lang w:val="ru-RU"/>
              </w:rPr>
              <w:t>-)</w:t>
            </w:r>
          </w:p>
        </w:tc>
        <w:tc>
          <w:tcPr>
            <w:tcW w:w="1134" w:type="dxa"/>
          </w:tcPr>
          <w:p w:rsidR="0096521F" w:rsidRPr="00612E89" w:rsidRDefault="0096521F" w:rsidP="00A949B1">
            <w:pPr>
              <w:pStyle w:val="Default"/>
              <w:jc w:val="both"/>
              <w:rPr>
                <w:sz w:val="18"/>
                <w:szCs w:val="18"/>
              </w:rPr>
            </w:pPr>
            <w:r w:rsidRPr="00612E89">
              <w:rPr>
                <w:sz w:val="18"/>
                <w:szCs w:val="18"/>
              </w:rPr>
              <w:t>Китай</w:t>
            </w:r>
          </w:p>
        </w:tc>
        <w:tc>
          <w:tcPr>
            <w:tcW w:w="1276" w:type="dxa"/>
          </w:tcPr>
          <w:p w:rsidR="0096521F" w:rsidRPr="00612E89" w:rsidRDefault="0096521F" w:rsidP="00A949B1">
            <w:pPr>
              <w:pStyle w:val="Default"/>
              <w:jc w:val="both"/>
              <w:rPr>
                <w:sz w:val="18"/>
                <w:szCs w:val="18"/>
              </w:rPr>
            </w:pPr>
            <w:r w:rsidRPr="00612E89">
              <w:rPr>
                <w:sz w:val="18"/>
                <w:szCs w:val="18"/>
              </w:rPr>
              <w:t>США</w:t>
            </w:r>
          </w:p>
        </w:tc>
        <w:tc>
          <w:tcPr>
            <w:tcW w:w="1417" w:type="dxa"/>
          </w:tcPr>
          <w:p w:rsidR="0096521F" w:rsidRPr="00612E89" w:rsidRDefault="0096521F" w:rsidP="00A949B1">
            <w:pPr>
              <w:pStyle w:val="Default"/>
              <w:jc w:val="both"/>
              <w:rPr>
                <w:sz w:val="18"/>
                <w:szCs w:val="18"/>
              </w:rPr>
            </w:pPr>
            <w:r w:rsidRPr="00612E89">
              <w:rPr>
                <w:sz w:val="18"/>
                <w:szCs w:val="18"/>
              </w:rPr>
              <w:t>Німеччина</w:t>
            </w:r>
          </w:p>
        </w:tc>
        <w:tc>
          <w:tcPr>
            <w:tcW w:w="1303" w:type="dxa"/>
          </w:tcPr>
          <w:p w:rsidR="0096521F" w:rsidRPr="00612E89" w:rsidRDefault="0096521F" w:rsidP="00A949B1">
            <w:pPr>
              <w:pStyle w:val="Default"/>
              <w:jc w:val="both"/>
              <w:rPr>
                <w:sz w:val="18"/>
                <w:szCs w:val="18"/>
              </w:rPr>
            </w:pPr>
            <w:r w:rsidRPr="00612E89">
              <w:rPr>
                <w:sz w:val="18"/>
                <w:szCs w:val="18"/>
              </w:rPr>
              <w:t>Японія</w:t>
            </w:r>
          </w:p>
        </w:tc>
        <w:tc>
          <w:tcPr>
            <w:tcW w:w="1356" w:type="dxa"/>
          </w:tcPr>
          <w:p w:rsidR="0096521F" w:rsidRPr="00612E89" w:rsidRDefault="0096521F" w:rsidP="00A949B1">
            <w:pPr>
              <w:pStyle w:val="Default"/>
              <w:jc w:val="both"/>
              <w:rPr>
                <w:sz w:val="18"/>
                <w:szCs w:val="18"/>
              </w:rPr>
            </w:pPr>
            <w:r w:rsidRPr="00612E89">
              <w:rPr>
                <w:sz w:val="18"/>
                <w:szCs w:val="18"/>
              </w:rPr>
              <w:t>Індія</w:t>
            </w:r>
          </w:p>
        </w:tc>
      </w:tr>
      <w:tr w:rsidR="0096521F" w:rsidRPr="004D2B46" w:rsidTr="00A949B1">
        <w:tc>
          <w:tcPr>
            <w:tcW w:w="2977" w:type="dxa"/>
          </w:tcPr>
          <w:p w:rsidR="0096521F" w:rsidRPr="00612E89" w:rsidRDefault="0096521F" w:rsidP="00A949B1">
            <w:pPr>
              <w:pStyle w:val="Default"/>
              <w:jc w:val="both"/>
              <w:rPr>
                <w:sz w:val="18"/>
                <w:szCs w:val="18"/>
              </w:rPr>
            </w:pPr>
            <w:r w:rsidRPr="00612E89">
              <w:rPr>
                <w:sz w:val="18"/>
                <w:szCs w:val="18"/>
              </w:rPr>
              <w:t xml:space="preserve">Потужність відновлюваної енергетики на душу населення (без </w:t>
            </w:r>
            <w:proofErr w:type="spellStart"/>
            <w:r w:rsidRPr="00612E89">
              <w:rPr>
                <w:sz w:val="18"/>
                <w:szCs w:val="18"/>
              </w:rPr>
              <w:t>гідро-</w:t>
            </w:r>
            <w:proofErr w:type="spellEnd"/>
            <w:r w:rsidRPr="00612E89">
              <w:rPr>
                <w:sz w:val="18"/>
                <w:szCs w:val="18"/>
              </w:rPr>
              <w:t>)</w:t>
            </w:r>
          </w:p>
        </w:tc>
        <w:tc>
          <w:tcPr>
            <w:tcW w:w="1134" w:type="dxa"/>
          </w:tcPr>
          <w:p w:rsidR="0096521F" w:rsidRPr="00612E89" w:rsidRDefault="0096521F" w:rsidP="00A949B1">
            <w:pPr>
              <w:pStyle w:val="Default"/>
              <w:jc w:val="both"/>
              <w:rPr>
                <w:sz w:val="18"/>
                <w:szCs w:val="18"/>
              </w:rPr>
            </w:pPr>
            <w:r w:rsidRPr="00612E89">
              <w:rPr>
                <w:sz w:val="18"/>
                <w:szCs w:val="18"/>
              </w:rPr>
              <w:t>Данія</w:t>
            </w:r>
          </w:p>
        </w:tc>
        <w:tc>
          <w:tcPr>
            <w:tcW w:w="1276" w:type="dxa"/>
          </w:tcPr>
          <w:p w:rsidR="0096521F" w:rsidRPr="00612E89" w:rsidRDefault="0096521F" w:rsidP="00A949B1">
            <w:pPr>
              <w:pStyle w:val="Default"/>
              <w:jc w:val="both"/>
              <w:rPr>
                <w:sz w:val="18"/>
                <w:szCs w:val="18"/>
              </w:rPr>
            </w:pPr>
            <w:r w:rsidRPr="00612E89">
              <w:rPr>
                <w:sz w:val="18"/>
                <w:szCs w:val="18"/>
              </w:rPr>
              <w:t>Німеччина</w:t>
            </w:r>
          </w:p>
        </w:tc>
        <w:tc>
          <w:tcPr>
            <w:tcW w:w="1417" w:type="dxa"/>
          </w:tcPr>
          <w:p w:rsidR="0096521F" w:rsidRPr="00612E89" w:rsidRDefault="0096521F" w:rsidP="00A949B1">
            <w:pPr>
              <w:pStyle w:val="Default"/>
              <w:jc w:val="both"/>
              <w:rPr>
                <w:sz w:val="18"/>
                <w:szCs w:val="18"/>
              </w:rPr>
            </w:pPr>
            <w:r w:rsidRPr="00612E89">
              <w:rPr>
                <w:sz w:val="18"/>
                <w:szCs w:val="18"/>
              </w:rPr>
              <w:t>Швеція</w:t>
            </w:r>
          </w:p>
        </w:tc>
        <w:tc>
          <w:tcPr>
            <w:tcW w:w="1303" w:type="dxa"/>
          </w:tcPr>
          <w:p w:rsidR="0096521F" w:rsidRPr="00612E89" w:rsidRDefault="0096521F" w:rsidP="00A949B1">
            <w:pPr>
              <w:pStyle w:val="Default"/>
              <w:jc w:val="both"/>
              <w:rPr>
                <w:sz w:val="18"/>
                <w:szCs w:val="18"/>
              </w:rPr>
            </w:pPr>
            <w:r w:rsidRPr="00612E89">
              <w:rPr>
                <w:sz w:val="18"/>
                <w:szCs w:val="18"/>
              </w:rPr>
              <w:t>Іспанія</w:t>
            </w:r>
          </w:p>
        </w:tc>
        <w:tc>
          <w:tcPr>
            <w:tcW w:w="1356" w:type="dxa"/>
          </w:tcPr>
          <w:p w:rsidR="0096521F" w:rsidRPr="00612E89" w:rsidRDefault="0096521F" w:rsidP="00A949B1">
            <w:pPr>
              <w:pStyle w:val="Default"/>
              <w:jc w:val="both"/>
              <w:rPr>
                <w:sz w:val="18"/>
                <w:szCs w:val="18"/>
              </w:rPr>
            </w:pPr>
            <w:r w:rsidRPr="00612E89">
              <w:rPr>
                <w:sz w:val="18"/>
                <w:szCs w:val="18"/>
              </w:rPr>
              <w:t>Португалія</w:t>
            </w:r>
          </w:p>
        </w:tc>
      </w:tr>
      <w:tr w:rsidR="0096521F" w:rsidRPr="004D2B46" w:rsidTr="00A949B1">
        <w:tc>
          <w:tcPr>
            <w:tcW w:w="2977" w:type="dxa"/>
          </w:tcPr>
          <w:p w:rsidR="0096521F" w:rsidRPr="00612E89" w:rsidRDefault="0096521F" w:rsidP="00A949B1">
            <w:pPr>
              <w:pStyle w:val="Default"/>
              <w:jc w:val="both"/>
              <w:rPr>
                <w:sz w:val="18"/>
                <w:szCs w:val="18"/>
              </w:rPr>
            </w:pPr>
            <w:r w:rsidRPr="00612E89">
              <w:rPr>
                <w:sz w:val="18"/>
                <w:szCs w:val="18"/>
              </w:rPr>
              <w:t>Виробництво біоенергетики</w:t>
            </w:r>
          </w:p>
        </w:tc>
        <w:tc>
          <w:tcPr>
            <w:tcW w:w="1134" w:type="dxa"/>
          </w:tcPr>
          <w:p w:rsidR="0096521F" w:rsidRPr="00612E89" w:rsidRDefault="0096521F" w:rsidP="00A949B1">
            <w:pPr>
              <w:pStyle w:val="Default"/>
              <w:jc w:val="both"/>
              <w:rPr>
                <w:sz w:val="18"/>
                <w:szCs w:val="18"/>
              </w:rPr>
            </w:pPr>
            <w:r w:rsidRPr="00612E89">
              <w:rPr>
                <w:sz w:val="18"/>
                <w:szCs w:val="18"/>
              </w:rPr>
              <w:t>США</w:t>
            </w:r>
          </w:p>
        </w:tc>
        <w:tc>
          <w:tcPr>
            <w:tcW w:w="1276" w:type="dxa"/>
          </w:tcPr>
          <w:p w:rsidR="0096521F" w:rsidRPr="00612E89" w:rsidRDefault="0096521F" w:rsidP="00A949B1">
            <w:pPr>
              <w:pStyle w:val="Default"/>
              <w:jc w:val="both"/>
              <w:rPr>
                <w:sz w:val="18"/>
                <w:szCs w:val="18"/>
              </w:rPr>
            </w:pPr>
            <w:r w:rsidRPr="00612E89">
              <w:rPr>
                <w:sz w:val="18"/>
                <w:szCs w:val="18"/>
              </w:rPr>
              <w:t>Китай</w:t>
            </w:r>
          </w:p>
        </w:tc>
        <w:tc>
          <w:tcPr>
            <w:tcW w:w="1417" w:type="dxa"/>
          </w:tcPr>
          <w:p w:rsidR="0096521F" w:rsidRPr="00612E89" w:rsidRDefault="0096521F" w:rsidP="00A949B1">
            <w:pPr>
              <w:pStyle w:val="Default"/>
              <w:jc w:val="both"/>
              <w:rPr>
                <w:sz w:val="18"/>
                <w:szCs w:val="18"/>
              </w:rPr>
            </w:pPr>
            <w:r w:rsidRPr="00612E89">
              <w:rPr>
                <w:sz w:val="18"/>
                <w:szCs w:val="18"/>
              </w:rPr>
              <w:t>Німеччина</w:t>
            </w:r>
          </w:p>
        </w:tc>
        <w:tc>
          <w:tcPr>
            <w:tcW w:w="1303" w:type="dxa"/>
          </w:tcPr>
          <w:p w:rsidR="0096521F" w:rsidRPr="00612E89" w:rsidRDefault="0096521F" w:rsidP="00A949B1">
            <w:pPr>
              <w:pStyle w:val="Default"/>
              <w:jc w:val="both"/>
              <w:rPr>
                <w:sz w:val="18"/>
                <w:szCs w:val="18"/>
              </w:rPr>
            </w:pPr>
            <w:r w:rsidRPr="00612E89">
              <w:rPr>
                <w:sz w:val="18"/>
                <w:szCs w:val="18"/>
              </w:rPr>
              <w:t xml:space="preserve">Бразилія </w:t>
            </w:r>
          </w:p>
        </w:tc>
        <w:tc>
          <w:tcPr>
            <w:tcW w:w="1356" w:type="dxa"/>
          </w:tcPr>
          <w:p w:rsidR="0096521F" w:rsidRPr="00612E89" w:rsidRDefault="0096521F" w:rsidP="00A949B1">
            <w:pPr>
              <w:pStyle w:val="Default"/>
              <w:jc w:val="both"/>
              <w:rPr>
                <w:sz w:val="18"/>
                <w:szCs w:val="18"/>
              </w:rPr>
            </w:pPr>
            <w:r w:rsidRPr="00612E89">
              <w:rPr>
                <w:sz w:val="18"/>
                <w:szCs w:val="18"/>
              </w:rPr>
              <w:t>Японія</w:t>
            </w:r>
          </w:p>
        </w:tc>
      </w:tr>
      <w:tr w:rsidR="0096521F" w:rsidRPr="004D2B46" w:rsidTr="00A949B1">
        <w:tc>
          <w:tcPr>
            <w:tcW w:w="2977" w:type="dxa"/>
          </w:tcPr>
          <w:p w:rsidR="0096521F" w:rsidRPr="00612E89" w:rsidRDefault="0096521F" w:rsidP="00A949B1">
            <w:pPr>
              <w:pStyle w:val="Default"/>
              <w:jc w:val="both"/>
              <w:rPr>
                <w:sz w:val="18"/>
                <w:szCs w:val="18"/>
              </w:rPr>
            </w:pPr>
            <w:r w:rsidRPr="00612E89">
              <w:rPr>
                <w:sz w:val="18"/>
                <w:szCs w:val="18"/>
              </w:rPr>
              <w:t xml:space="preserve">Потужність геотермальної </w:t>
            </w:r>
            <w:r w:rsidRPr="00612E89">
              <w:rPr>
                <w:sz w:val="18"/>
                <w:szCs w:val="18"/>
              </w:rPr>
              <w:lastRenderedPageBreak/>
              <w:t>енергетики</w:t>
            </w:r>
          </w:p>
        </w:tc>
        <w:tc>
          <w:tcPr>
            <w:tcW w:w="1134" w:type="dxa"/>
          </w:tcPr>
          <w:p w:rsidR="0096521F" w:rsidRPr="00612E89" w:rsidRDefault="0096521F" w:rsidP="00A949B1">
            <w:pPr>
              <w:pStyle w:val="Default"/>
              <w:jc w:val="both"/>
              <w:rPr>
                <w:sz w:val="18"/>
                <w:szCs w:val="18"/>
              </w:rPr>
            </w:pPr>
            <w:r w:rsidRPr="00612E89">
              <w:rPr>
                <w:sz w:val="18"/>
                <w:szCs w:val="18"/>
              </w:rPr>
              <w:lastRenderedPageBreak/>
              <w:t>США</w:t>
            </w:r>
          </w:p>
        </w:tc>
        <w:tc>
          <w:tcPr>
            <w:tcW w:w="1276" w:type="dxa"/>
          </w:tcPr>
          <w:p w:rsidR="0096521F" w:rsidRPr="00612E89" w:rsidRDefault="0096521F" w:rsidP="00A949B1">
            <w:pPr>
              <w:pStyle w:val="Default"/>
              <w:jc w:val="both"/>
              <w:rPr>
                <w:sz w:val="18"/>
                <w:szCs w:val="18"/>
              </w:rPr>
            </w:pPr>
            <w:r w:rsidRPr="00612E89">
              <w:rPr>
                <w:sz w:val="18"/>
                <w:szCs w:val="18"/>
              </w:rPr>
              <w:t>Філіппіни</w:t>
            </w:r>
          </w:p>
        </w:tc>
        <w:tc>
          <w:tcPr>
            <w:tcW w:w="1417" w:type="dxa"/>
          </w:tcPr>
          <w:p w:rsidR="0096521F" w:rsidRPr="00612E89" w:rsidRDefault="0096521F" w:rsidP="00A949B1">
            <w:pPr>
              <w:pStyle w:val="Default"/>
              <w:jc w:val="both"/>
              <w:rPr>
                <w:sz w:val="18"/>
                <w:szCs w:val="18"/>
              </w:rPr>
            </w:pPr>
            <w:r w:rsidRPr="00612E89">
              <w:rPr>
                <w:sz w:val="18"/>
                <w:szCs w:val="18"/>
              </w:rPr>
              <w:t>Індонезія</w:t>
            </w:r>
          </w:p>
        </w:tc>
        <w:tc>
          <w:tcPr>
            <w:tcW w:w="1303" w:type="dxa"/>
          </w:tcPr>
          <w:p w:rsidR="0096521F" w:rsidRPr="00612E89" w:rsidRDefault="0096521F" w:rsidP="00A949B1">
            <w:pPr>
              <w:pStyle w:val="Default"/>
              <w:jc w:val="both"/>
              <w:rPr>
                <w:sz w:val="18"/>
                <w:szCs w:val="18"/>
              </w:rPr>
            </w:pPr>
            <w:r w:rsidRPr="00612E89">
              <w:rPr>
                <w:sz w:val="18"/>
                <w:szCs w:val="18"/>
              </w:rPr>
              <w:t>Мексика</w:t>
            </w:r>
          </w:p>
        </w:tc>
        <w:tc>
          <w:tcPr>
            <w:tcW w:w="1356" w:type="dxa"/>
          </w:tcPr>
          <w:p w:rsidR="0096521F" w:rsidRPr="00612E89" w:rsidRDefault="0096521F" w:rsidP="00A949B1">
            <w:pPr>
              <w:pStyle w:val="Default"/>
              <w:jc w:val="both"/>
              <w:rPr>
                <w:sz w:val="18"/>
                <w:szCs w:val="18"/>
              </w:rPr>
            </w:pPr>
            <w:r w:rsidRPr="00612E89">
              <w:rPr>
                <w:sz w:val="18"/>
                <w:szCs w:val="18"/>
              </w:rPr>
              <w:t>Нова Зеландія</w:t>
            </w:r>
          </w:p>
        </w:tc>
      </w:tr>
      <w:tr w:rsidR="0096521F" w:rsidRPr="004D2B46" w:rsidTr="00A949B1">
        <w:tc>
          <w:tcPr>
            <w:tcW w:w="2977" w:type="dxa"/>
          </w:tcPr>
          <w:p w:rsidR="0096521F" w:rsidRPr="00612E89" w:rsidRDefault="0096521F" w:rsidP="00A949B1">
            <w:pPr>
              <w:pStyle w:val="Default"/>
              <w:jc w:val="both"/>
              <w:rPr>
                <w:sz w:val="18"/>
                <w:szCs w:val="18"/>
              </w:rPr>
            </w:pPr>
            <w:r w:rsidRPr="00612E89">
              <w:rPr>
                <w:sz w:val="18"/>
                <w:szCs w:val="18"/>
              </w:rPr>
              <w:lastRenderedPageBreak/>
              <w:t>Потужність гідроенергетики</w:t>
            </w:r>
          </w:p>
        </w:tc>
        <w:tc>
          <w:tcPr>
            <w:tcW w:w="1134" w:type="dxa"/>
          </w:tcPr>
          <w:p w:rsidR="0096521F" w:rsidRPr="00612E89" w:rsidRDefault="0096521F" w:rsidP="00A949B1">
            <w:pPr>
              <w:pStyle w:val="Default"/>
              <w:jc w:val="both"/>
              <w:rPr>
                <w:sz w:val="18"/>
                <w:szCs w:val="18"/>
              </w:rPr>
            </w:pPr>
            <w:r w:rsidRPr="00612E89">
              <w:rPr>
                <w:sz w:val="18"/>
                <w:szCs w:val="18"/>
              </w:rPr>
              <w:t>Китай</w:t>
            </w:r>
          </w:p>
        </w:tc>
        <w:tc>
          <w:tcPr>
            <w:tcW w:w="1276" w:type="dxa"/>
          </w:tcPr>
          <w:p w:rsidR="0096521F" w:rsidRPr="00612E89" w:rsidRDefault="0096521F" w:rsidP="00A949B1">
            <w:pPr>
              <w:pStyle w:val="Default"/>
              <w:jc w:val="both"/>
              <w:rPr>
                <w:sz w:val="18"/>
                <w:szCs w:val="18"/>
              </w:rPr>
            </w:pPr>
            <w:r w:rsidRPr="00612E89">
              <w:rPr>
                <w:sz w:val="18"/>
                <w:szCs w:val="18"/>
              </w:rPr>
              <w:t>Бразилія</w:t>
            </w:r>
          </w:p>
        </w:tc>
        <w:tc>
          <w:tcPr>
            <w:tcW w:w="1417" w:type="dxa"/>
          </w:tcPr>
          <w:p w:rsidR="0096521F" w:rsidRPr="00612E89" w:rsidRDefault="0096521F" w:rsidP="00A949B1">
            <w:pPr>
              <w:pStyle w:val="Default"/>
              <w:jc w:val="both"/>
              <w:rPr>
                <w:sz w:val="18"/>
                <w:szCs w:val="18"/>
              </w:rPr>
            </w:pPr>
            <w:r w:rsidRPr="00612E89">
              <w:rPr>
                <w:sz w:val="18"/>
                <w:szCs w:val="18"/>
              </w:rPr>
              <w:t>США</w:t>
            </w:r>
          </w:p>
        </w:tc>
        <w:tc>
          <w:tcPr>
            <w:tcW w:w="1303" w:type="dxa"/>
          </w:tcPr>
          <w:p w:rsidR="0096521F" w:rsidRPr="00612E89" w:rsidRDefault="0096521F" w:rsidP="00A949B1">
            <w:pPr>
              <w:pStyle w:val="Default"/>
              <w:jc w:val="both"/>
              <w:rPr>
                <w:sz w:val="18"/>
                <w:szCs w:val="18"/>
              </w:rPr>
            </w:pPr>
            <w:r w:rsidRPr="00612E89">
              <w:rPr>
                <w:sz w:val="18"/>
                <w:szCs w:val="18"/>
              </w:rPr>
              <w:t>Канада</w:t>
            </w:r>
          </w:p>
        </w:tc>
        <w:tc>
          <w:tcPr>
            <w:tcW w:w="1356" w:type="dxa"/>
          </w:tcPr>
          <w:p w:rsidR="0096521F" w:rsidRPr="00612E89" w:rsidRDefault="0096521F" w:rsidP="00A949B1">
            <w:pPr>
              <w:pStyle w:val="Default"/>
              <w:jc w:val="both"/>
              <w:rPr>
                <w:sz w:val="18"/>
                <w:szCs w:val="18"/>
              </w:rPr>
            </w:pPr>
            <w:r w:rsidRPr="00612E89">
              <w:rPr>
                <w:sz w:val="18"/>
                <w:szCs w:val="18"/>
              </w:rPr>
              <w:t>Росія</w:t>
            </w:r>
          </w:p>
        </w:tc>
      </w:tr>
      <w:tr w:rsidR="0096521F" w:rsidRPr="004D2B46" w:rsidTr="00A949B1">
        <w:tc>
          <w:tcPr>
            <w:tcW w:w="2977" w:type="dxa"/>
          </w:tcPr>
          <w:p w:rsidR="0096521F" w:rsidRPr="00612E89" w:rsidRDefault="0096521F" w:rsidP="00A949B1">
            <w:pPr>
              <w:pStyle w:val="Default"/>
              <w:jc w:val="both"/>
              <w:rPr>
                <w:sz w:val="18"/>
                <w:szCs w:val="18"/>
              </w:rPr>
            </w:pPr>
            <w:r w:rsidRPr="00612E89">
              <w:rPr>
                <w:sz w:val="18"/>
                <w:szCs w:val="18"/>
              </w:rPr>
              <w:t>Виробництво гідроенергетики</w:t>
            </w:r>
          </w:p>
        </w:tc>
        <w:tc>
          <w:tcPr>
            <w:tcW w:w="1134" w:type="dxa"/>
          </w:tcPr>
          <w:p w:rsidR="0096521F" w:rsidRPr="00612E89" w:rsidRDefault="0096521F" w:rsidP="00A949B1">
            <w:pPr>
              <w:pStyle w:val="Default"/>
              <w:jc w:val="both"/>
              <w:rPr>
                <w:sz w:val="18"/>
                <w:szCs w:val="18"/>
              </w:rPr>
            </w:pPr>
            <w:r w:rsidRPr="00612E89">
              <w:rPr>
                <w:sz w:val="18"/>
                <w:szCs w:val="18"/>
              </w:rPr>
              <w:t>Китай</w:t>
            </w:r>
          </w:p>
        </w:tc>
        <w:tc>
          <w:tcPr>
            <w:tcW w:w="1276" w:type="dxa"/>
          </w:tcPr>
          <w:p w:rsidR="0096521F" w:rsidRPr="00612E89" w:rsidRDefault="0096521F" w:rsidP="00A949B1">
            <w:pPr>
              <w:pStyle w:val="Default"/>
              <w:jc w:val="both"/>
              <w:rPr>
                <w:sz w:val="18"/>
                <w:szCs w:val="18"/>
              </w:rPr>
            </w:pPr>
            <w:r w:rsidRPr="00612E89">
              <w:rPr>
                <w:sz w:val="18"/>
                <w:szCs w:val="18"/>
              </w:rPr>
              <w:t>Бразилія</w:t>
            </w:r>
          </w:p>
        </w:tc>
        <w:tc>
          <w:tcPr>
            <w:tcW w:w="1417" w:type="dxa"/>
          </w:tcPr>
          <w:p w:rsidR="0096521F" w:rsidRPr="00612E89" w:rsidRDefault="0096521F" w:rsidP="00A949B1">
            <w:pPr>
              <w:pStyle w:val="Default"/>
              <w:jc w:val="both"/>
              <w:rPr>
                <w:sz w:val="18"/>
                <w:szCs w:val="18"/>
              </w:rPr>
            </w:pPr>
            <w:r w:rsidRPr="00612E89">
              <w:rPr>
                <w:sz w:val="18"/>
                <w:szCs w:val="18"/>
              </w:rPr>
              <w:t>Канада</w:t>
            </w:r>
          </w:p>
        </w:tc>
        <w:tc>
          <w:tcPr>
            <w:tcW w:w="1303" w:type="dxa"/>
          </w:tcPr>
          <w:p w:rsidR="0096521F" w:rsidRPr="00612E89" w:rsidRDefault="0096521F" w:rsidP="00A949B1">
            <w:pPr>
              <w:pStyle w:val="Default"/>
              <w:jc w:val="both"/>
              <w:rPr>
                <w:sz w:val="18"/>
                <w:szCs w:val="18"/>
              </w:rPr>
            </w:pPr>
            <w:r w:rsidRPr="00612E89">
              <w:rPr>
                <w:sz w:val="18"/>
                <w:szCs w:val="18"/>
              </w:rPr>
              <w:t>США</w:t>
            </w:r>
          </w:p>
        </w:tc>
        <w:tc>
          <w:tcPr>
            <w:tcW w:w="1356" w:type="dxa"/>
          </w:tcPr>
          <w:p w:rsidR="0096521F" w:rsidRPr="00612E89" w:rsidRDefault="0096521F" w:rsidP="00A949B1">
            <w:pPr>
              <w:pStyle w:val="Default"/>
              <w:jc w:val="both"/>
              <w:rPr>
                <w:sz w:val="18"/>
                <w:szCs w:val="18"/>
              </w:rPr>
            </w:pPr>
            <w:r w:rsidRPr="00612E89">
              <w:rPr>
                <w:sz w:val="18"/>
                <w:szCs w:val="18"/>
              </w:rPr>
              <w:t>Росія</w:t>
            </w:r>
          </w:p>
        </w:tc>
      </w:tr>
      <w:tr w:rsidR="0096521F" w:rsidRPr="004D2B46" w:rsidTr="00A949B1">
        <w:tc>
          <w:tcPr>
            <w:tcW w:w="2977" w:type="dxa"/>
          </w:tcPr>
          <w:p w:rsidR="0096521F" w:rsidRPr="00612E89" w:rsidRDefault="0096521F" w:rsidP="00A949B1">
            <w:pPr>
              <w:pStyle w:val="Default"/>
              <w:jc w:val="both"/>
              <w:rPr>
                <w:sz w:val="18"/>
                <w:szCs w:val="18"/>
              </w:rPr>
            </w:pPr>
            <w:proofErr w:type="spellStart"/>
            <w:r w:rsidRPr="00612E89">
              <w:rPr>
                <w:sz w:val="18"/>
                <w:szCs w:val="18"/>
              </w:rPr>
              <w:t>Геліотермальна</w:t>
            </w:r>
            <w:proofErr w:type="spellEnd"/>
            <w:r w:rsidRPr="00612E89">
              <w:rPr>
                <w:sz w:val="18"/>
                <w:szCs w:val="18"/>
              </w:rPr>
              <w:t xml:space="preserve"> енергетика</w:t>
            </w:r>
          </w:p>
        </w:tc>
        <w:tc>
          <w:tcPr>
            <w:tcW w:w="1134" w:type="dxa"/>
          </w:tcPr>
          <w:p w:rsidR="0096521F" w:rsidRPr="00612E89" w:rsidRDefault="0096521F" w:rsidP="00A949B1">
            <w:pPr>
              <w:pStyle w:val="Default"/>
              <w:jc w:val="both"/>
              <w:rPr>
                <w:sz w:val="18"/>
                <w:szCs w:val="18"/>
              </w:rPr>
            </w:pPr>
            <w:r w:rsidRPr="00612E89">
              <w:rPr>
                <w:sz w:val="18"/>
                <w:szCs w:val="18"/>
              </w:rPr>
              <w:t>Іспанія</w:t>
            </w:r>
          </w:p>
        </w:tc>
        <w:tc>
          <w:tcPr>
            <w:tcW w:w="1276" w:type="dxa"/>
          </w:tcPr>
          <w:p w:rsidR="0096521F" w:rsidRPr="00612E89" w:rsidRDefault="0096521F" w:rsidP="00A949B1">
            <w:pPr>
              <w:pStyle w:val="Default"/>
              <w:jc w:val="both"/>
              <w:rPr>
                <w:sz w:val="18"/>
                <w:szCs w:val="18"/>
              </w:rPr>
            </w:pPr>
            <w:r w:rsidRPr="00612E89">
              <w:rPr>
                <w:sz w:val="18"/>
                <w:szCs w:val="18"/>
              </w:rPr>
              <w:t>США</w:t>
            </w:r>
          </w:p>
        </w:tc>
        <w:tc>
          <w:tcPr>
            <w:tcW w:w="1417" w:type="dxa"/>
          </w:tcPr>
          <w:p w:rsidR="0096521F" w:rsidRPr="00612E89" w:rsidRDefault="0096521F" w:rsidP="00A949B1">
            <w:pPr>
              <w:pStyle w:val="Default"/>
              <w:jc w:val="both"/>
              <w:rPr>
                <w:sz w:val="18"/>
                <w:szCs w:val="18"/>
              </w:rPr>
            </w:pPr>
            <w:r w:rsidRPr="00612E89">
              <w:rPr>
                <w:sz w:val="18"/>
                <w:szCs w:val="18"/>
              </w:rPr>
              <w:t>Індія</w:t>
            </w:r>
          </w:p>
        </w:tc>
        <w:tc>
          <w:tcPr>
            <w:tcW w:w="1303" w:type="dxa"/>
          </w:tcPr>
          <w:p w:rsidR="0096521F" w:rsidRPr="00612E89" w:rsidRDefault="0096521F" w:rsidP="00A949B1">
            <w:pPr>
              <w:pStyle w:val="Default"/>
              <w:jc w:val="both"/>
              <w:rPr>
                <w:sz w:val="18"/>
                <w:szCs w:val="18"/>
              </w:rPr>
            </w:pPr>
            <w:r w:rsidRPr="00612E89">
              <w:rPr>
                <w:sz w:val="18"/>
                <w:szCs w:val="18"/>
              </w:rPr>
              <w:t>Марокко</w:t>
            </w:r>
          </w:p>
        </w:tc>
        <w:tc>
          <w:tcPr>
            <w:tcW w:w="1356" w:type="dxa"/>
          </w:tcPr>
          <w:p w:rsidR="0096521F" w:rsidRPr="00612E89" w:rsidRDefault="0096521F" w:rsidP="00A949B1">
            <w:pPr>
              <w:pStyle w:val="Default"/>
              <w:jc w:val="both"/>
              <w:rPr>
                <w:sz w:val="18"/>
                <w:szCs w:val="18"/>
              </w:rPr>
            </w:pPr>
            <w:r w:rsidRPr="00612E89">
              <w:rPr>
                <w:sz w:val="18"/>
                <w:szCs w:val="18"/>
              </w:rPr>
              <w:t>Пд. Африка</w:t>
            </w:r>
          </w:p>
        </w:tc>
      </w:tr>
      <w:tr w:rsidR="0096521F" w:rsidRPr="004D2B46" w:rsidTr="00A949B1">
        <w:tc>
          <w:tcPr>
            <w:tcW w:w="2977" w:type="dxa"/>
          </w:tcPr>
          <w:p w:rsidR="0096521F" w:rsidRPr="00612E89" w:rsidRDefault="0096521F" w:rsidP="00A949B1">
            <w:pPr>
              <w:pStyle w:val="Default"/>
              <w:jc w:val="both"/>
              <w:rPr>
                <w:sz w:val="18"/>
                <w:szCs w:val="18"/>
              </w:rPr>
            </w:pPr>
            <w:r w:rsidRPr="00612E89">
              <w:rPr>
                <w:sz w:val="18"/>
                <w:szCs w:val="18"/>
              </w:rPr>
              <w:t>Потужність сонячної енергетики</w:t>
            </w:r>
          </w:p>
        </w:tc>
        <w:tc>
          <w:tcPr>
            <w:tcW w:w="1134" w:type="dxa"/>
          </w:tcPr>
          <w:p w:rsidR="0096521F" w:rsidRPr="00612E89" w:rsidRDefault="0096521F" w:rsidP="00A949B1">
            <w:pPr>
              <w:pStyle w:val="Default"/>
              <w:jc w:val="both"/>
              <w:rPr>
                <w:sz w:val="18"/>
                <w:szCs w:val="18"/>
              </w:rPr>
            </w:pPr>
            <w:r w:rsidRPr="00612E89">
              <w:rPr>
                <w:sz w:val="18"/>
                <w:szCs w:val="18"/>
              </w:rPr>
              <w:t>Китай</w:t>
            </w:r>
          </w:p>
        </w:tc>
        <w:tc>
          <w:tcPr>
            <w:tcW w:w="1276" w:type="dxa"/>
          </w:tcPr>
          <w:p w:rsidR="0096521F" w:rsidRPr="00612E89" w:rsidRDefault="0096521F" w:rsidP="00A949B1">
            <w:pPr>
              <w:pStyle w:val="Default"/>
              <w:jc w:val="both"/>
              <w:rPr>
                <w:sz w:val="18"/>
                <w:szCs w:val="18"/>
              </w:rPr>
            </w:pPr>
            <w:r w:rsidRPr="00612E89">
              <w:rPr>
                <w:sz w:val="18"/>
                <w:szCs w:val="18"/>
              </w:rPr>
              <w:t>Німеччина</w:t>
            </w:r>
          </w:p>
        </w:tc>
        <w:tc>
          <w:tcPr>
            <w:tcW w:w="1417" w:type="dxa"/>
          </w:tcPr>
          <w:p w:rsidR="0096521F" w:rsidRPr="00612E89" w:rsidRDefault="0096521F" w:rsidP="00A949B1">
            <w:pPr>
              <w:pStyle w:val="Default"/>
              <w:jc w:val="both"/>
              <w:rPr>
                <w:sz w:val="18"/>
                <w:szCs w:val="18"/>
              </w:rPr>
            </w:pPr>
            <w:r w:rsidRPr="00612E89">
              <w:rPr>
                <w:sz w:val="18"/>
                <w:szCs w:val="18"/>
              </w:rPr>
              <w:t>Японія</w:t>
            </w:r>
          </w:p>
        </w:tc>
        <w:tc>
          <w:tcPr>
            <w:tcW w:w="1303" w:type="dxa"/>
          </w:tcPr>
          <w:p w:rsidR="0096521F" w:rsidRPr="00612E89" w:rsidRDefault="0096521F" w:rsidP="00A949B1">
            <w:pPr>
              <w:pStyle w:val="Default"/>
              <w:jc w:val="both"/>
              <w:rPr>
                <w:sz w:val="18"/>
                <w:szCs w:val="18"/>
              </w:rPr>
            </w:pPr>
            <w:r w:rsidRPr="00612E89">
              <w:rPr>
                <w:sz w:val="18"/>
                <w:szCs w:val="18"/>
              </w:rPr>
              <w:t>США</w:t>
            </w:r>
          </w:p>
        </w:tc>
        <w:tc>
          <w:tcPr>
            <w:tcW w:w="1356" w:type="dxa"/>
          </w:tcPr>
          <w:p w:rsidR="0096521F" w:rsidRPr="00612E89" w:rsidRDefault="0096521F" w:rsidP="00A949B1">
            <w:pPr>
              <w:pStyle w:val="Default"/>
              <w:jc w:val="both"/>
              <w:rPr>
                <w:sz w:val="18"/>
                <w:szCs w:val="18"/>
              </w:rPr>
            </w:pPr>
            <w:r w:rsidRPr="00612E89">
              <w:rPr>
                <w:sz w:val="18"/>
                <w:szCs w:val="18"/>
              </w:rPr>
              <w:t>Італія</w:t>
            </w:r>
          </w:p>
        </w:tc>
      </w:tr>
      <w:tr w:rsidR="0096521F" w:rsidRPr="004D2B46" w:rsidTr="00A949B1">
        <w:tc>
          <w:tcPr>
            <w:tcW w:w="2977" w:type="dxa"/>
          </w:tcPr>
          <w:p w:rsidR="0096521F" w:rsidRPr="00612E89" w:rsidRDefault="0096521F" w:rsidP="00A949B1">
            <w:pPr>
              <w:pStyle w:val="Default"/>
              <w:jc w:val="both"/>
              <w:rPr>
                <w:sz w:val="18"/>
                <w:szCs w:val="18"/>
              </w:rPr>
            </w:pPr>
            <w:proofErr w:type="spellStart"/>
            <w:r w:rsidRPr="00612E89">
              <w:rPr>
                <w:sz w:val="18"/>
                <w:szCs w:val="18"/>
                <w:lang w:val="ru-RU"/>
              </w:rPr>
              <w:t>Потужність</w:t>
            </w:r>
            <w:proofErr w:type="spellEnd"/>
            <w:r w:rsidRPr="00612E89">
              <w:rPr>
                <w:sz w:val="18"/>
                <w:szCs w:val="18"/>
                <w:lang w:val="ru-RU"/>
              </w:rPr>
              <w:t xml:space="preserve"> </w:t>
            </w:r>
            <w:proofErr w:type="spellStart"/>
            <w:r w:rsidRPr="00612E89">
              <w:rPr>
                <w:sz w:val="18"/>
                <w:szCs w:val="18"/>
                <w:lang w:val="ru-RU"/>
              </w:rPr>
              <w:t>сонячної</w:t>
            </w:r>
            <w:proofErr w:type="spellEnd"/>
            <w:r w:rsidRPr="00612E89">
              <w:rPr>
                <w:sz w:val="18"/>
                <w:szCs w:val="18"/>
                <w:lang w:val="ru-RU"/>
              </w:rPr>
              <w:t xml:space="preserve"> </w:t>
            </w:r>
            <w:proofErr w:type="spellStart"/>
            <w:r w:rsidRPr="00612E89">
              <w:rPr>
                <w:sz w:val="18"/>
                <w:szCs w:val="18"/>
                <w:lang w:val="ru-RU"/>
              </w:rPr>
              <w:t>енергетики</w:t>
            </w:r>
            <w:proofErr w:type="spellEnd"/>
            <w:r w:rsidRPr="00612E89">
              <w:rPr>
                <w:sz w:val="18"/>
                <w:szCs w:val="18"/>
                <w:lang w:val="ru-RU"/>
              </w:rPr>
              <w:t xml:space="preserve"> на душу </w:t>
            </w:r>
            <w:proofErr w:type="spellStart"/>
            <w:r w:rsidRPr="00612E89">
              <w:rPr>
                <w:sz w:val="18"/>
                <w:szCs w:val="18"/>
                <w:lang w:val="ru-RU"/>
              </w:rPr>
              <w:t>населення</w:t>
            </w:r>
            <w:proofErr w:type="spellEnd"/>
          </w:p>
        </w:tc>
        <w:tc>
          <w:tcPr>
            <w:tcW w:w="1134" w:type="dxa"/>
          </w:tcPr>
          <w:p w:rsidR="0096521F" w:rsidRPr="00612E89" w:rsidRDefault="0096521F" w:rsidP="00A949B1">
            <w:pPr>
              <w:pStyle w:val="Default"/>
              <w:jc w:val="both"/>
              <w:rPr>
                <w:sz w:val="18"/>
                <w:szCs w:val="18"/>
              </w:rPr>
            </w:pPr>
            <w:r w:rsidRPr="00612E89">
              <w:rPr>
                <w:sz w:val="18"/>
                <w:szCs w:val="18"/>
              </w:rPr>
              <w:t>Німеччина</w:t>
            </w:r>
          </w:p>
        </w:tc>
        <w:tc>
          <w:tcPr>
            <w:tcW w:w="1276" w:type="dxa"/>
          </w:tcPr>
          <w:p w:rsidR="0096521F" w:rsidRPr="00612E89" w:rsidRDefault="0096521F" w:rsidP="00A949B1">
            <w:pPr>
              <w:pStyle w:val="Default"/>
              <w:jc w:val="both"/>
              <w:rPr>
                <w:sz w:val="18"/>
                <w:szCs w:val="18"/>
              </w:rPr>
            </w:pPr>
            <w:r w:rsidRPr="00612E89">
              <w:rPr>
                <w:sz w:val="18"/>
                <w:szCs w:val="18"/>
              </w:rPr>
              <w:t>Італія</w:t>
            </w:r>
          </w:p>
        </w:tc>
        <w:tc>
          <w:tcPr>
            <w:tcW w:w="1417" w:type="dxa"/>
          </w:tcPr>
          <w:p w:rsidR="0096521F" w:rsidRPr="00612E89" w:rsidRDefault="0096521F" w:rsidP="00A949B1">
            <w:pPr>
              <w:pStyle w:val="Default"/>
              <w:jc w:val="both"/>
              <w:rPr>
                <w:sz w:val="18"/>
                <w:szCs w:val="18"/>
              </w:rPr>
            </w:pPr>
            <w:r w:rsidRPr="00612E89">
              <w:rPr>
                <w:sz w:val="18"/>
                <w:szCs w:val="18"/>
              </w:rPr>
              <w:t>Бельгія</w:t>
            </w:r>
          </w:p>
        </w:tc>
        <w:tc>
          <w:tcPr>
            <w:tcW w:w="1303" w:type="dxa"/>
          </w:tcPr>
          <w:p w:rsidR="0096521F" w:rsidRPr="00612E89" w:rsidRDefault="0096521F" w:rsidP="00A949B1">
            <w:pPr>
              <w:pStyle w:val="Default"/>
              <w:jc w:val="both"/>
              <w:rPr>
                <w:sz w:val="18"/>
                <w:szCs w:val="18"/>
              </w:rPr>
            </w:pPr>
            <w:r w:rsidRPr="00612E89">
              <w:rPr>
                <w:sz w:val="18"/>
                <w:szCs w:val="18"/>
              </w:rPr>
              <w:t>Японія</w:t>
            </w:r>
          </w:p>
        </w:tc>
        <w:tc>
          <w:tcPr>
            <w:tcW w:w="1356" w:type="dxa"/>
          </w:tcPr>
          <w:p w:rsidR="0096521F" w:rsidRPr="00612E89" w:rsidRDefault="0096521F" w:rsidP="00A949B1">
            <w:pPr>
              <w:pStyle w:val="Default"/>
              <w:jc w:val="both"/>
              <w:rPr>
                <w:sz w:val="18"/>
                <w:szCs w:val="18"/>
              </w:rPr>
            </w:pPr>
            <w:r w:rsidRPr="00612E89">
              <w:rPr>
                <w:sz w:val="18"/>
                <w:szCs w:val="18"/>
              </w:rPr>
              <w:t>Греція</w:t>
            </w:r>
          </w:p>
        </w:tc>
      </w:tr>
      <w:tr w:rsidR="0096521F" w:rsidRPr="004D2B46" w:rsidTr="00A949B1">
        <w:tc>
          <w:tcPr>
            <w:tcW w:w="2977" w:type="dxa"/>
          </w:tcPr>
          <w:p w:rsidR="0096521F" w:rsidRPr="00612E89" w:rsidRDefault="0096521F" w:rsidP="00A949B1">
            <w:pPr>
              <w:pStyle w:val="Default"/>
              <w:jc w:val="both"/>
              <w:rPr>
                <w:sz w:val="18"/>
                <w:szCs w:val="18"/>
              </w:rPr>
            </w:pPr>
            <w:r w:rsidRPr="00612E89">
              <w:rPr>
                <w:sz w:val="18"/>
                <w:szCs w:val="18"/>
              </w:rPr>
              <w:t>Потужність вітрової енергетики</w:t>
            </w:r>
          </w:p>
        </w:tc>
        <w:tc>
          <w:tcPr>
            <w:tcW w:w="1134" w:type="dxa"/>
          </w:tcPr>
          <w:p w:rsidR="0096521F" w:rsidRPr="00612E89" w:rsidRDefault="0096521F" w:rsidP="00A949B1">
            <w:pPr>
              <w:pStyle w:val="Default"/>
              <w:jc w:val="both"/>
              <w:rPr>
                <w:sz w:val="18"/>
                <w:szCs w:val="18"/>
              </w:rPr>
            </w:pPr>
            <w:r w:rsidRPr="00612E89">
              <w:rPr>
                <w:sz w:val="18"/>
                <w:szCs w:val="18"/>
              </w:rPr>
              <w:t>Китай</w:t>
            </w:r>
          </w:p>
        </w:tc>
        <w:tc>
          <w:tcPr>
            <w:tcW w:w="1276" w:type="dxa"/>
          </w:tcPr>
          <w:p w:rsidR="0096521F" w:rsidRPr="00612E89" w:rsidRDefault="0096521F" w:rsidP="00A949B1">
            <w:pPr>
              <w:pStyle w:val="Default"/>
              <w:jc w:val="both"/>
              <w:rPr>
                <w:sz w:val="18"/>
                <w:szCs w:val="18"/>
              </w:rPr>
            </w:pPr>
            <w:r w:rsidRPr="00612E89">
              <w:rPr>
                <w:sz w:val="18"/>
                <w:szCs w:val="18"/>
              </w:rPr>
              <w:t>США</w:t>
            </w:r>
          </w:p>
        </w:tc>
        <w:tc>
          <w:tcPr>
            <w:tcW w:w="1417" w:type="dxa"/>
          </w:tcPr>
          <w:p w:rsidR="0096521F" w:rsidRPr="00612E89" w:rsidRDefault="0096521F" w:rsidP="00A949B1">
            <w:pPr>
              <w:pStyle w:val="Default"/>
              <w:jc w:val="both"/>
              <w:rPr>
                <w:sz w:val="18"/>
                <w:szCs w:val="18"/>
              </w:rPr>
            </w:pPr>
            <w:r w:rsidRPr="00612E89">
              <w:rPr>
                <w:sz w:val="18"/>
                <w:szCs w:val="18"/>
              </w:rPr>
              <w:t>Німеччина</w:t>
            </w:r>
          </w:p>
        </w:tc>
        <w:tc>
          <w:tcPr>
            <w:tcW w:w="1303" w:type="dxa"/>
          </w:tcPr>
          <w:p w:rsidR="0096521F" w:rsidRPr="00612E89" w:rsidRDefault="0096521F" w:rsidP="00A949B1">
            <w:pPr>
              <w:pStyle w:val="Default"/>
              <w:jc w:val="both"/>
              <w:rPr>
                <w:sz w:val="18"/>
                <w:szCs w:val="18"/>
              </w:rPr>
            </w:pPr>
            <w:r w:rsidRPr="00612E89">
              <w:rPr>
                <w:sz w:val="18"/>
                <w:szCs w:val="18"/>
              </w:rPr>
              <w:t>Індія</w:t>
            </w:r>
          </w:p>
        </w:tc>
        <w:tc>
          <w:tcPr>
            <w:tcW w:w="1356" w:type="dxa"/>
          </w:tcPr>
          <w:p w:rsidR="0096521F" w:rsidRPr="00612E89" w:rsidRDefault="0096521F" w:rsidP="00A949B1">
            <w:pPr>
              <w:pStyle w:val="Default"/>
              <w:jc w:val="both"/>
              <w:rPr>
                <w:sz w:val="18"/>
                <w:szCs w:val="18"/>
              </w:rPr>
            </w:pPr>
            <w:r w:rsidRPr="00612E89">
              <w:rPr>
                <w:sz w:val="18"/>
                <w:szCs w:val="18"/>
              </w:rPr>
              <w:t>Іспанія</w:t>
            </w:r>
          </w:p>
        </w:tc>
      </w:tr>
      <w:tr w:rsidR="0096521F" w:rsidRPr="004D2B46" w:rsidTr="00A949B1">
        <w:tc>
          <w:tcPr>
            <w:tcW w:w="2977" w:type="dxa"/>
          </w:tcPr>
          <w:p w:rsidR="0096521F" w:rsidRPr="00612E89" w:rsidRDefault="0096521F" w:rsidP="00A949B1">
            <w:pPr>
              <w:pStyle w:val="Default"/>
              <w:jc w:val="both"/>
              <w:rPr>
                <w:sz w:val="18"/>
                <w:szCs w:val="18"/>
              </w:rPr>
            </w:pPr>
            <w:r w:rsidRPr="00612E89">
              <w:rPr>
                <w:sz w:val="18"/>
                <w:szCs w:val="18"/>
              </w:rPr>
              <w:t>Потужність вітрової енергетики на душу населення</w:t>
            </w:r>
          </w:p>
        </w:tc>
        <w:tc>
          <w:tcPr>
            <w:tcW w:w="1134" w:type="dxa"/>
          </w:tcPr>
          <w:p w:rsidR="0096521F" w:rsidRPr="00612E89" w:rsidRDefault="0096521F" w:rsidP="00A949B1">
            <w:pPr>
              <w:pStyle w:val="Default"/>
              <w:jc w:val="both"/>
              <w:rPr>
                <w:sz w:val="18"/>
                <w:szCs w:val="18"/>
              </w:rPr>
            </w:pPr>
            <w:r w:rsidRPr="00612E89">
              <w:rPr>
                <w:sz w:val="18"/>
                <w:szCs w:val="18"/>
              </w:rPr>
              <w:t>Данія</w:t>
            </w:r>
          </w:p>
        </w:tc>
        <w:tc>
          <w:tcPr>
            <w:tcW w:w="1276" w:type="dxa"/>
          </w:tcPr>
          <w:p w:rsidR="0096521F" w:rsidRPr="00612E89" w:rsidRDefault="0096521F" w:rsidP="00A949B1">
            <w:pPr>
              <w:pStyle w:val="Default"/>
              <w:jc w:val="both"/>
              <w:rPr>
                <w:sz w:val="18"/>
                <w:szCs w:val="18"/>
              </w:rPr>
            </w:pPr>
            <w:r w:rsidRPr="00612E89">
              <w:rPr>
                <w:sz w:val="18"/>
                <w:szCs w:val="18"/>
              </w:rPr>
              <w:t>Швеція</w:t>
            </w:r>
          </w:p>
        </w:tc>
        <w:tc>
          <w:tcPr>
            <w:tcW w:w="1417" w:type="dxa"/>
          </w:tcPr>
          <w:p w:rsidR="0096521F" w:rsidRPr="00612E89" w:rsidRDefault="0096521F" w:rsidP="00A949B1">
            <w:pPr>
              <w:pStyle w:val="Default"/>
              <w:jc w:val="both"/>
              <w:rPr>
                <w:sz w:val="18"/>
                <w:szCs w:val="18"/>
              </w:rPr>
            </w:pPr>
            <w:r w:rsidRPr="00612E89">
              <w:rPr>
                <w:sz w:val="18"/>
                <w:szCs w:val="18"/>
              </w:rPr>
              <w:t>Німеччина</w:t>
            </w:r>
          </w:p>
        </w:tc>
        <w:tc>
          <w:tcPr>
            <w:tcW w:w="1303" w:type="dxa"/>
          </w:tcPr>
          <w:p w:rsidR="0096521F" w:rsidRPr="00612E89" w:rsidRDefault="0096521F" w:rsidP="00A949B1">
            <w:pPr>
              <w:pStyle w:val="Default"/>
              <w:jc w:val="both"/>
              <w:rPr>
                <w:sz w:val="18"/>
                <w:szCs w:val="18"/>
              </w:rPr>
            </w:pPr>
            <w:r w:rsidRPr="00612E89">
              <w:rPr>
                <w:sz w:val="18"/>
                <w:szCs w:val="18"/>
              </w:rPr>
              <w:t>Ірландія</w:t>
            </w:r>
          </w:p>
        </w:tc>
        <w:tc>
          <w:tcPr>
            <w:tcW w:w="1356" w:type="dxa"/>
          </w:tcPr>
          <w:p w:rsidR="0096521F" w:rsidRPr="00612E89" w:rsidRDefault="0096521F" w:rsidP="00A949B1">
            <w:pPr>
              <w:pStyle w:val="Default"/>
              <w:jc w:val="both"/>
              <w:rPr>
                <w:sz w:val="18"/>
                <w:szCs w:val="18"/>
              </w:rPr>
            </w:pPr>
            <w:r w:rsidRPr="00612E89">
              <w:rPr>
                <w:sz w:val="18"/>
                <w:szCs w:val="18"/>
              </w:rPr>
              <w:t>Іспанія</w:t>
            </w:r>
          </w:p>
        </w:tc>
      </w:tr>
      <w:tr w:rsidR="0096521F" w:rsidRPr="004D2B46" w:rsidTr="00A949B1">
        <w:tc>
          <w:tcPr>
            <w:tcW w:w="2977" w:type="dxa"/>
          </w:tcPr>
          <w:p w:rsidR="0096521F" w:rsidRPr="00612E89" w:rsidRDefault="0096521F" w:rsidP="00A949B1">
            <w:pPr>
              <w:pStyle w:val="Default"/>
              <w:jc w:val="both"/>
              <w:rPr>
                <w:sz w:val="18"/>
                <w:szCs w:val="18"/>
              </w:rPr>
            </w:pPr>
            <w:r w:rsidRPr="00612E89">
              <w:rPr>
                <w:sz w:val="18"/>
                <w:szCs w:val="18"/>
              </w:rPr>
              <w:t>Потужність системи нагріву води сонцем</w:t>
            </w:r>
          </w:p>
        </w:tc>
        <w:tc>
          <w:tcPr>
            <w:tcW w:w="1134" w:type="dxa"/>
          </w:tcPr>
          <w:p w:rsidR="0096521F" w:rsidRPr="00612E89" w:rsidRDefault="0096521F" w:rsidP="00A949B1">
            <w:pPr>
              <w:pStyle w:val="Default"/>
              <w:jc w:val="both"/>
              <w:rPr>
                <w:sz w:val="18"/>
                <w:szCs w:val="18"/>
              </w:rPr>
            </w:pPr>
            <w:r w:rsidRPr="00612E89">
              <w:rPr>
                <w:sz w:val="18"/>
                <w:szCs w:val="18"/>
              </w:rPr>
              <w:t>Китай</w:t>
            </w:r>
          </w:p>
        </w:tc>
        <w:tc>
          <w:tcPr>
            <w:tcW w:w="1276" w:type="dxa"/>
          </w:tcPr>
          <w:p w:rsidR="0096521F" w:rsidRPr="00612E89" w:rsidRDefault="0096521F" w:rsidP="00A949B1">
            <w:pPr>
              <w:pStyle w:val="Default"/>
              <w:jc w:val="both"/>
              <w:rPr>
                <w:sz w:val="18"/>
                <w:szCs w:val="18"/>
              </w:rPr>
            </w:pPr>
            <w:r w:rsidRPr="00612E89">
              <w:rPr>
                <w:sz w:val="18"/>
                <w:szCs w:val="18"/>
              </w:rPr>
              <w:t>США</w:t>
            </w:r>
          </w:p>
        </w:tc>
        <w:tc>
          <w:tcPr>
            <w:tcW w:w="1417" w:type="dxa"/>
          </w:tcPr>
          <w:p w:rsidR="0096521F" w:rsidRPr="00612E89" w:rsidRDefault="0096521F" w:rsidP="00A949B1">
            <w:pPr>
              <w:pStyle w:val="Default"/>
              <w:jc w:val="both"/>
              <w:rPr>
                <w:sz w:val="18"/>
                <w:szCs w:val="18"/>
              </w:rPr>
            </w:pPr>
            <w:r w:rsidRPr="00612E89">
              <w:rPr>
                <w:sz w:val="18"/>
                <w:szCs w:val="18"/>
              </w:rPr>
              <w:t>Німеччина</w:t>
            </w:r>
          </w:p>
        </w:tc>
        <w:tc>
          <w:tcPr>
            <w:tcW w:w="1303" w:type="dxa"/>
          </w:tcPr>
          <w:p w:rsidR="0096521F" w:rsidRPr="00612E89" w:rsidRDefault="0096521F" w:rsidP="00A949B1">
            <w:pPr>
              <w:pStyle w:val="Default"/>
              <w:jc w:val="both"/>
              <w:rPr>
                <w:sz w:val="18"/>
                <w:szCs w:val="18"/>
              </w:rPr>
            </w:pPr>
            <w:r w:rsidRPr="00612E89">
              <w:rPr>
                <w:sz w:val="18"/>
                <w:szCs w:val="18"/>
              </w:rPr>
              <w:t>Туреччина</w:t>
            </w:r>
          </w:p>
        </w:tc>
        <w:tc>
          <w:tcPr>
            <w:tcW w:w="1356" w:type="dxa"/>
          </w:tcPr>
          <w:p w:rsidR="0096521F" w:rsidRPr="00612E89" w:rsidRDefault="0096521F" w:rsidP="00A949B1">
            <w:pPr>
              <w:pStyle w:val="Default"/>
              <w:jc w:val="both"/>
              <w:rPr>
                <w:sz w:val="18"/>
                <w:szCs w:val="18"/>
              </w:rPr>
            </w:pPr>
            <w:r w:rsidRPr="00612E89">
              <w:rPr>
                <w:sz w:val="18"/>
                <w:szCs w:val="18"/>
              </w:rPr>
              <w:t>Бразилія</w:t>
            </w:r>
          </w:p>
        </w:tc>
      </w:tr>
      <w:tr w:rsidR="0096521F" w:rsidRPr="004D2B46" w:rsidTr="00A949B1">
        <w:tc>
          <w:tcPr>
            <w:tcW w:w="2977" w:type="dxa"/>
          </w:tcPr>
          <w:p w:rsidR="0096521F" w:rsidRPr="00612E89" w:rsidRDefault="0096521F" w:rsidP="00A949B1">
            <w:pPr>
              <w:pStyle w:val="Default"/>
              <w:jc w:val="both"/>
              <w:rPr>
                <w:sz w:val="18"/>
                <w:szCs w:val="18"/>
              </w:rPr>
            </w:pPr>
            <w:proofErr w:type="spellStart"/>
            <w:r w:rsidRPr="00612E89">
              <w:rPr>
                <w:sz w:val="18"/>
                <w:szCs w:val="18"/>
                <w:lang w:val="ru-RU"/>
              </w:rPr>
              <w:t>Потужність</w:t>
            </w:r>
            <w:proofErr w:type="spellEnd"/>
            <w:r w:rsidRPr="00612E89">
              <w:rPr>
                <w:sz w:val="18"/>
                <w:szCs w:val="18"/>
                <w:lang w:val="ru-RU"/>
              </w:rPr>
              <w:t xml:space="preserve"> </w:t>
            </w:r>
            <w:proofErr w:type="spellStart"/>
            <w:r w:rsidRPr="00612E89">
              <w:rPr>
                <w:sz w:val="18"/>
                <w:szCs w:val="18"/>
                <w:lang w:val="ru-RU"/>
              </w:rPr>
              <w:t>системи</w:t>
            </w:r>
            <w:proofErr w:type="spellEnd"/>
            <w:r w:rsidRPr="00612E89">
              <w:rPr>
                <w:sz w:val="18"/>
                <w:szCs w:val="18"/>
                <w:lang w:val="ru-RU"/>
              </w:rPr>
              <w:t xml:space="preserve"> </w:t>
            </w:r>
            <w:proofErr w:type="spellStart"/>
            <w:r w:rsidRPr="00612E89">
              <w:rPr>
                <w:sz w:val="18"/>
                <w:szCs w:val="18"/>
                <w:lang w:val="ru-RU"/>
              </w:rPr>
              <w:t>нагріву</w:t>
            </w:r>
            <w:proofErr w:type="spellEnd"/>
            <w:r w:rsidRPr="00612E89">
              <w:rPr>
                <w:sz w:val="18"/>
                <w:szCs w:val="18"/>
                <w:lang w:val="ru-RU"/>
              </w:rPr>
              <w:t xml:space="preserve"> води </w:t>
            </w:r>
            <w:proofErr w:type="spellStart"/>
            <w:r w:rsidRPr="00612E89">
              <w:rPr>
                <w:sz w:val="18"/>
                <w:szCs w:val="18"/>
                <w:lang w:val="ru-RU"/>
              </w:rPr>
              <w:t>сонцем</w:t>
            </w:r>
            <w:proofErr w:type="spellEnd"/>
            <w:r w:rsidRPr="00612E89">
              <w:rPr>
                <w:sz w:val="18"/>
                <w:szCs w:val="18"/>
                <w:lang w:val="ru-RU"/>
              </w:rPr>
              <w:t xml:space="preserve"> на душу </w:t>
            </w:r>
            <w:proofErr w:type="spellStart"/>
            <w:r w:rsidRPr="00612E89">
              <w:rPr>
                <w:sz w:val="18"/>
                <w:szCs w:val="18"/>
                <w:lang w:val="ru-RU"/>
              </w:rPr>
              <w:t>населення</w:t>
            </w:r>
            <w:proofErr w:type="spellEnd"/>
          </w:p>
        </w:tc>
        <w:tc>
          <w:tcPr>
            <w:tcW w:w="1134" w:type="dxa"/>
          </w:tcPr>
          <w:p w:rsidR="0096521F" w:rsidRPr="00612E89" w:rsidRDefault="0096521F" w:rsidP="00A949B1">
            <w:pPr>
              <w:pStyle w:val="Default"/>
              <w:jc w:val="both"/>
              <w:rPr>
                <w:sz w:val="18"/>
                <w:szCs w:val="18"/>
              </w:rPr>
            </w:pPr>
            <w:r w:rsidRPr="00612E89">
              <w:rPr>
                <w:sz w:val="18"/>
                <w:szCs w:val="18"/>
              </w:rPr>
              <w:t>Австрія</w:t>
            </w:r>
          </w:p>
        </w:tc>
        <w:tc>
          <w:tcPr>
            <w:tcW w:w="1276" w:type="dxa"/>
          </w:tcPr>
          <w:p w:rsidR="0096521F" w:rsidRPr="00612E89" w:rsidRDefault="0096521F" w:rsidP="00A949B1">
            <w:pPr>
              <w:pStyle w:val="Default"/>
              <w:jc w:val="both"/>
              <w:rPr>
                <w:sz w:val="18"/>
                <w:szCs w:val="18"/>
              </w:rPr>
            </w:pPr>
            <w:r w:rsidRPr="00612E89">
              <w:rPr>
                <w:sz w:val="18"/>
                <w:szCs w:val="18"/>
              </w:rPr>
              <w:t>Кіпр</w:t>
            </w:r>
          </w:p>
        </w:tc>
        <w:tc>
          <w:tcPr>
            <w:tcW w:w="1417" w:type="dxa"/>
          </w:tcPr>
          <w:p w:rsidR="0096521F" w:rsidRPr="00612E89" w:rsidRDefault="0096521F" w:rsidP="00A949B1">
            <w:pPr>
              <w:pStyle w:val="Default"/>
              <w:jc w:val="both"/>
              <w:rPr>
                <w:sz w:val="18"/>
                <w:szCs w:val="18"/>
              </w:rPr>
            </w:pPr>
            <w:r w:rsidRPr="00612E89">
              <w:rPr>
                <w:sz w:val="18"/>
                <w:szCs w:val="18"/>
              </w:rPr>
              <w:t>Ізраїль</w:t>
            </w:r>
          </w:p>
        </w:tc>
        <w:tc>
          <w:tcPr>
            <w:tcW w:w="1303" w:type="dxa"/>
          </w:tcPr>
          <w:p w:rsidR="0096521F" w:rsidRPr="00612E89" w:rsidRDefault="0096521F" w:rsidP="00A949B1">
            <w:pPr>
              <w:pStyle w:val="Default"/>
              <w:jc w:val="both"/>
              <w:rPr>
                <w:sz w:val="18"/>
                <w:szCs w:val="18"/>
              </w:rPr>
            </w:pPr>
            <w:r w:rsidRPr="00612E89">
              <w:rPr>
                <w:sz w:val="18"/>
                <w:szCs w:val="18"/>
              </w:rPr>
              <w:t>Барбадос</w:t>
            </w:r>
          </w:p>
        </w:tc>
        <w:tc>
          <w:tcPr>
            <w:tcW w:w="1356" w:type="dxa"/>
          </w:tcPr>
          <w:p w:rsidR="0096521F" w:rsidRPr="00612E89" w:rsidRDefault="0096521F" w:rsidP="00A949B1">
            <w:pPr>
              <w:pStyle w:val="Default"/>
              <w:jc w:val="both"/>
              <w:rPr>
                <w:sz w:val="18"/>
                <w:szCs w:val="18"/>
              </w:rPr>
            </w:pPr>
            <w:r w:rsidRPr="00612E89">
              <w:rPr>
                <w:sz w:val="18"/>
                <w:szCs w:val="18"/>
              </w:rPr>
              <w:t>Греція</w:t>
            </w:r>
          </w:p>
        </w:tc>
      </w:tr>
      <w:tr w:rsidR="0096521F" w:rsidRPr="004D2B46" w:rsidTr="00A949B1">
        <w:tc>
          <w:tcPr>
            <w:tcW w:w="2977" w:type="dxa"/>
          </w:tcPr>
          <w:p w:rsidR="0096521F" w:rsidRPr="00612E89" w:rsidRDefault="0096521F" w:rsidP="00A949B1">
            <w:pPr>
              <w:pStyle w:val="Default"/>
              <w:jc w:val="both"/>
              <w:rPr>
                <w:sz w:val="18"/>
                <w:szCs w:val="18"/>
              </w:rPr>
            </w:pPr>
            <w:r w:rsidRPr="00612E89">
              <w:rPr>
                <w:sz w:val="18"/>
                <w:szCs w:val="18"/>
              </w:rPr>
              <w:t>Геотермальна теплова потужність</w:t>
            </w:r>
          </w:p>
        </w:tc>
        <w:tc>
          <w:tcPr>
            <w:tcW w:w="1134" w:type="dxa"/>
          </w:tcPr>
          <w:p w:rsidR="0096521F" w:rsidRPr="00612E89" w:rsidRDefault="0096521F" w:rsidP="00A949B1">
            <w:pPr>
              <w:pStyle w:val="Default"/>
              <w:jc w:val="both"/>
              <w:rPr>
                <w:sz w:val="18"/>
                <w:szCs w:val="18"/>
              </w:rPr>
            </w:pPr>
            <w:r w:rsidRPr="00612E89">
              <w:rPr>
                <w:sz w:val="18"/>
                <w:szCs w:val="18"/>
              </w:rPr>
              <w:t>Китай</w:t>
            </w:r>
          </w:p>
        </w:tc>
        <w:tc>
          <w:tcPr>
            <w:tcW w:w="1276" w:type="dxa"/>
          </w:tcPr>
          <w:p w:rsidR="0096521F" w:rsidRPr="00612E89" w:rsidRDefault="0096521F" w:rsidP="00A949B1">
            <w:pPr>
              <w:pStyle w:val="Default"/>
              <w:jc w:val="both"/>
              <w:rPr>
                <w:sz w:val="18"/>
                <w:szCs w:val="18"/>
              </w:rPr>
            </w:pPr>
            <w:r w:rsidRPr="00612E89">
              <w:rPr>
                <w:sz w:val="18"/>
                <w:szCs w:val="18"/>
              </w:rPr>
              <w:t>Туреччина</w:t>
            </w:r>
          </w:p>
        </w:tc>
        <w:tc>
          <w:tcPr>
            <w:tcW w:w="1417" w:type="dxa"/>
          </w:tcPr>
          <w:p w:rsidR="0096521F" w:rsidRPr="00612E89" w:rsidRDefault="0096521F" w:rsidP="00A949B1">
            <w:pPr>
              <w:pStyle w:val="Default"/>
              <w:jc w:val="both"/>
              <w:rPr>
                <w:sz w:val="18"/>
                <w:szCs w:val="18"/>
              </w:rPr>
            </w:pPr>
            <w:r w:rsidRPr="00612E89">
              <w:rPr>
                <w:sz w:val="18"/>
                <w:szCs w:val="18"/>
              </w:rPr>
              <w:t>Японія</w:t>
            </w:r>
          </w:p>
        </w:tc>
        <w:tc>
          <w:tcPr>
            <w:tcW w:w="1303" w:type="dxa"/>
          </w:tcPr>
          <w:p w:rsidR="0096521F" w:rsidRPr="00612E89" w:rsidRDefault="0096521F" w:rsidP="00A949B1">
            <w:pPr>
              <w:pStyle w:val="Default"/>
              <w:jc w:val="both"/>
              <w:rPr>
                <w:sz w:val="18"/>
                <w:szCs w:val="18"/>
              </w:rPr>
            </w:pPr>
            <w:r w:rsidRPr="00612E89">
              <w:rPr>
                <w:sz w:val="18"/>
                <w:szCs w:val="18"/>
              </w:rPr>
              <w:t>Ісландія</w:t>
            </w:r>
          </w:p>
        </w:tc>
        <w:tc>
          <w:tcPr>
            <w:tcW w:w="1356" w:type="dxa"/>
          </w:tcPr>
          <w:p w:rsidR="0096521F" w:rsidRPr="00612E89" w:rsidRDefault="0096521F" w:rsidP="00A949B1">
            <w:pPr>
              <w:pStyle w:val="Default"/>
              <w:jc w:val="both"/>
              <w:rPr>
                <w:sz w:val="18"/>
                <w:szCs w:val="18"/>
              </w:rPr>
            </w:pPr>
            <w:r w:rsidRPr="00612E89">
              <w:rPr>
                <w:sz w:val="18"/>
                <w:szCs w:val="18"/>
              </w:rPr>
              <w:t>Індія</w:t>
            </w:r>
          </w:p>
        </w:tc>
      </w:tr>
      <w:tr w:rsidR="0096521F" w:rsidRPr="004D2B46" w:rsidTr="00A949B1">
        <w:tc>
          <w:tcPr>
            <w:tcW w:w="2977" w:type="dxa"/>
          </w:tcPr>
          <w:p w:rsidR="0096521F" w:rsidRPr="00612E89" w:rsidRDefault="0096521F" w:rsidP="00A949B1">
            <w:pPr>
              <w:pStyle w:val="Default"/>
              <w:jc w:val="both"/>
              <w:rPr>
                <w:sz w:val="18"/>
                <w:szCs w:val="18"/>
              </w:rPr>
            </w:pPr>
            <w:r w:rsidRPr="00612E89">
              <w:rPr>
                <w:sz w:val="18"/>
                <w:szCs w:val="18"/>
              </w:rPr>
              <w:t xml:space="preserve">Геотермальна теплова потужність </w:t>
            </w:r>
            <w:r w:rsidRPr="00612E89">
              <w:rPr>
                <w:sz w:val="18"/>
                <w:szCs w:val="18"/>
                <w:lang w:val="ru-RU"/>
              </w:rPr>
              <w:t xml:space="preserve">на душу </w:t>
            </w:r>
            <w:proofErr w:type="spellStart"/>
            <w:r w:rsidRPr="00612E89">
              <w:rPr>
                <w:sz w:val="18"/>
                <w:szCs w:val="18"/>
                <w:lang w:val="ru-RU"/>
              </w:rPr>
              <w:t>населення</w:t>
            </w:r>
            <w:proofErr w:type="spellEnd"/>
          </w:p>
        </w:tc>
        <w:tc>
          <w:tcPr>
            <w:tcW w:w="1134" w:type="dxa"/>
          </w:tcPr>
          <w:p w:rsidR="0096521F" w:rsidRPr="00612E89" w:rsidRDefault="0096521F" w:rsidP="00A949B1">
            <w:pPr>
              <w:pStyle w:val="Default"/>
              <w:jc w:val="both"/>
              <w:rPr>
                <w:sz w:val="18"/>
                <w:szCs w:val="18"/>
              </w:rPr>
            </w:pPr>
            <w:r w:rsidRPr="00612E89">
              <w:rPr>
                <w:sz w:val="18"/>
                <w:szCs w:val="18"/>
              </w:rPr>
              <w:t>Ісландія</w:t>
            </w:r>
          </w:p>
        </w:tc>
        <w:tc>
          <w:tcPr>
            <w:tcW w:w="1276" w:type="dxa"/>
          </w:tcPr>
          <w:p w:rsidR="0096521F" w:rsidRPr="00612E89" w:rsidRDefault="0096521F" w:rsidP="00A949B1">
            <w:pPr>
              <w:pStyle w:val="Default"/>
              <w:jc w:val="both"/>
              <w:rPr>
                <w:sz w:val="18"/>
                <w:szCs w:val="18"/>
              </w:rPr>
            </w:pPr>
            <w:r w:rsidRPr="00612E89">
              <w:rPr>
                <w:sz w:val="18"/>
                <w:szCs w:val="18"/>
              </w:rPr>
              <w:t>Нова Зеландія</w:t>
            </w:r>
          </w:p>
        </w:tc>
        <w:tc>
          <w:tcPr>
            <w:tcW w:w="1417" w:type="dxa"/>
          </w:tcPr>
          <w:p w:rsidR="0096521F" w:rsidRPr="00612E89" w:rsidRDefault="0096521F" w:rsidP="00A949B1">
            <w:pPr>
              <w:pStyle w:val="Default"/>
              <w:jc w:val="both"/>
              <w:rPr>
                <w:sz w:val="18"/>
                <w:szCs w:val="18"/>
              </w:rPr>
            </w:pPr>
            <w:r w:rsidRPr="00612E89">
              <w:rPr>
                <w:sz w:val="18"/>
                <w:szCs w:val="18"/>
              </w:rPr>
              <w:t>Угорщина</w:t>
            </w:r>
          </w:p>
        </w:tc>
        <w:tc>
          <w:tcPr>
            <w:tcW w:w="1303" w:type="dxa"/>
          </w:tcPr>
          <w:p w:rsidR="0096521F" w:rsidRPr="00612E89" w:rsidRDefault="0096521F" w:rsidP="00A949B1">
            <w:pPr>
              <w:pStyle w:val="Default"/>
              <w:jc w:val="both"/>
              <w:rPr>
                <w:sz w:val="18"/>
                <w:szCs w:val="18"/>
              </w:rPr>
            </w:pPr>
            <w:r w:rsidRPr="00612E89">
              <w:rPr>
                <w:sz w:val="18"/>
                <w:szCs w:val="18"/>
              </w:rPr>
              <w:t>Туреччина</w:t>
            </w:r>
          </w:p>
        </w:tc>
        <w:tc>
          <w:tcPr>
            <w:tcW w:w="1356" w:type="dxa"/>
          </w:tcPr>
          <w:p w:rsidR="0096521F" w:rsidRPr="00612E89" w:rsidRDefault="0096521F" w:rsidP="00A949B1">
            <w:pPr>
              <w:pStyle w:val="Default"/>
              <w:jc w:val="both"/>
              <w:rPr>
                <w:sz w:val="18"/>
                <w:szCs w:val="18"/>
              </w:rPr>
            </w:pPr>
            <w:r w:rsidRPr="00612E89">
              <w:rPr>
                <w:sz w:val="18"/>
                <w:szCs w:val="18"/>
              </w:rPr>
              <w:t>Японія</w:t>
            </w:r>
          </w:p>
        </w:tc>
      </w:tr>
    </w:tbl>
    <w:p w:rsidR="0096521F" w:rsidRPr="00612E89" w:rsidRDefault="0096521F" w:rsidP="0096521F">
      <w:pPr>
        <w:pStyle w:val="Default"/>
        <w:rPr>
          <w:sz w:val="18"/>
          <w:szCs w:val="18"/>
        </w:rPr>
      </w:pPr>
      <w:r w:rsidRPr="00612E89">
        <w:rPr>
          <w:sz w:val="18"/>
          <w:szCs w:val="18"/>
        </w:rPr>
        <w:t xml:space="preserve">Примітка. Складено за даними </w:t>
      </w:r>
      <w:r w:rsidRPr="00612E89">
        <w:rPr>
          <w:sz w:val="18"/>
          <w:szCs w:val="18"/>
          <w:lang w:val="en-US"/>
        </w:rPr>
        <w:t>Renewables</w:t>
      </w:r>
      <w:r w:rsidRPr="00612E89">
        <w:rPr>
          <w:sz w:val="18"/>
          <w:szCs w:val="18"/>
        </w:rPr>
        <w:t xml:space="preserve"> 201</w:t>
      </w:r>
      <w:r w:rsidR="00A35B96" w:rsidRPr="00612E89">
        <w:rPr>
          <w:sz w:val="18"/>
          <w:szCs w:val="18"/>
        </w:rPr>
        <w:t>8</w:t>
      </w:r>
      <w:r w:rsidRPr="00612E89">
        <w:rPr>
          <w:sz w:val="18"/>
          <w:szCs w:val="18"/>
        </w:rPr>
        <w:t xml:space="preserve">. </w:t>
      </w:r>
      <w:r w:rsidRPr="00612E89">
        <w:rPr>
          <w:sz w:val="18"/>
          <w:szCs w:val="18"/>
          <w:lang w:val="en-US"/>
        </w:rPr>
        <w:t>Global</w:t>
      </w:r>
      <w:r w:rsidRPr="00612E89">
        <w:rPr>
          <w:sz w:val="18"/>
          <w:szCs w:val="18"/>
        </w:rPr>
        <w:t xml:space="preserve"> </w:t>
      </w:r>
      <w:r w:rsidRPr="00612E89">
        <w:rPr>
          <w:sz w:val="18"/>
          <w:szCs w:val="18"/>
          <w:lang w:val="en-US"/>
        </w:rPr>
        <w:t>status</w:t>
      </w:r>
      <w:r w:rsidRPr="00612E89">
        <w:rPr>
          <w:sz w:val="18"/>
          <w:szCs w:val="18"/>
        </w:rPr>
        <w:t xml:space="preserve"> </w:t>
      </w:r>
      <w:r w:rsidRPr="00612E89">
        <w:rPr>
          <w:sz w:val="18"/>
          <w:szCs w:val="18"/>
          <w:lang w:val="en-US"/>
        </w:rPr>
        <w:t>report</w:t>
      </w:r>
      <w:r w:rsidR="00C766E6" w:rsidRPr="00612E89">
        <w:rPr>
          <w:sz w:val="18"/>
          <w:szCs w:val="18"/>
        </w:rPr>
        <w:t xml:space="preserve"> </w:t>
      </w:r>
      <w:r w:rsidR="00A35B96" w:rsidRPr="002B094D">
        <w:rPr>
          <w:sz w:val="18"/>
          <w:szCs w:val="18"/>
        </w:rPr>
        <w:t>[</w:t>
      </w:r>
      <w:r w:rsidR="009F72D5" w:rsidRPr="002B094D">
        <w:rPr>
          <w:sz w:val="18"/>
          <w:szCs w:val="18"/>
        </w:rPr>
        <w:t>8</w:t>
      </w:r>
      <w:r w:rsidRPr="002B094D">
        <w:rPr>
          <w:sz w:val="18"/>
          <w:szCs w:val="18"/>
        </w:rPr>
        <w:t>].</w:t>
      </w:r>
    </w:p>
    <w:p w:rsidR="00863520" w:rsidRDefault="00863520" w:rsidP="0096521F">
      <w:pPr>
        <w:spacing w:after="0" w:line="240" w:lineRule="auto"/>
        <w:ind w:firstLine="709"/>
        <w:jc w:val="both"/>
        <w:rPr>
          <w:rFonts w:ascii="Times New Roman" w:hAnsi="Times New Roman" w:cs="Times New Roman"/>
          <w:sz w:val="20"/>
          <w:szCs w:val="20"/>
        </w:rPr>
      </w:pPr>
    </w:p>
    <w:p w:rsidR="00A949B1" w:rsidRPr="004D2B46" w:rsidRDefault="0096521F" w:rsidP="0096521F">
      <w:pPr>
        <w:spacing w:after="0" w:line="240" w:lineRule="auto"/>
        <w:ind w:firstLine="709"/>
        <w:jc w:val="both"/>
        <w:rPr>
          <w:rFonts w:ascii="Times New Roman" w:hAnsi="Times New Roman" w:cs="Times New Roman"/>
          <w:sz w:val="20"/>
          <w:szCs w:val="20"/>
        </w:rPr>
      </w:pPr>
      <w:r w:rsidRPr="004D2B46">
        <w:rPr>
          <w:rFonts w:ascii="Times New Roman" w:hAnsi="Times New Roman" w:cs="Times New Roman"/>
          <w:sz w:val="20"/>
          <w:szCs w:val="20"/>
        </w:rPr>
        <w:t xml:space="preserve">Як свідчать дані, наведені у </w:t>
      </w:r>
      <w:r w:rsidRPr="002B094D">
        <w:rPr>
          <w:rFonts w:ascii="Times New Roman" w:hAnsi="Times New Roman" w:cs="Times New Roman"/>
          <w:sz w:val="20"/>
          <w:szCs w:val="20"/>
        </w:rPr>
        <w:t xml:space="preserve">Таблиці </w:t>
      </w:r>
      <w:r w:rsidR="00E272FE" w:rsidRPr="002B094D">
        <w:rPr>
          <w:rFonts w:ascii="Times New Roman" w:hAnsi="Times New Roman" w:cs="Times New Roman"/>
          <w:sz w:val="20"/>
          <w:szCs w:val="20"/>
        </w:rPr>
        <w:t>3</w:t>
      </w:r>
      <w:r w:rsidR="009B4888" w:rsidRPr="002B094D">
        <w:rPr>
          <w:rFonts w:ascii="Times New Roman" w:hAnsi="Times New Roman" w:cs="Times New Roman"/>
          <w:sz w:val="20"/>
          <w:szCs w:val="20"/>
        </w:rPr>
        <w:t>,</w:t>
      </w:r>
      <w:r w:rsidR="00E272FE" w:rsidRPr="002B094D">
        <w:rPr>
          <w:rFonts w:ascii="Times New Roman" w:hAnsi="Times New Roman" w:cs="Times New Roman"/>
          <w:sz w:val="20"/>
          <w:szCs w:val="20"/>
        </w:rPr>
        <w:t xml:space="preserve"> </w:t>
      </w:r>
      <w:r w:rsidRPr="002B094D">
        <w:rPr>
          <w:rFonts w:ascii="Times New Roman" w:hAnsi="Times New Roman" w:cs="Times New Roman"/>
          <w:sz w:val="20"/>
          <w:szCs w:val="20"/>
        </w:rPr>
        <w:t xml:space="preserve">лідерами у сфері освоєння </w:t>
      </w:r>
      <w:r w:rsidR="00E272FE" w:rsidRPr="002B094D">
        <w:rPr>
          <w:rFonts w:ascii="Times New Roman" w:hAnsi="Times New Roman" w:cs="Times New Roman"/>
          <w:sz w:val="20"/>
          <w:szCs w:val="20"/>
        </w:rPr>
        <w:t>та використання «зеленої</w:t>
      </w:r>
      <w:r w:rsidRPr="002B094D">
        <w:rPr>
          <w:rFonts w:ascii="Times New Roman" w:hAnsi="Times New Roman" w:cs="Times New Roman"/>
          <w:sz w:val="20"/>
          <w:szCs w:val="20"/>
        </w:rPr>
        <w:t xml:space="preserve"> енергетики</w:t>
      </w:r>
      <w:r w:rsidR="00E272FE" w:rsidRPr="002B094D">
        <w:rPr>
          <w:rFonts w:ascii="Times New Roman" w:hAnsi="Times New Roman" w:cs="Times New Roman"/>
          <w:sz w:val="20"/>
          <w:szCs w:val="20"/>
        </w:rPr>
        <w:t>»</w:t>
      </w:r>
      <w:r w:rsidRPr="002B094D">
        <w:rPr>
          <w:rFonts w:ascii="Times New Roman" w:hAnsi="Times New Roman" w:cs="Times New Roman"/>
          <w:sz w:val="20"/>
          <w:szCs w:val="20"/>
        </w:rPr>
        <w:t xml:space="preserve"> станом на 201</w:t>
      </w:r>
      <w:r w:rsidR="00E272FE" w:rsidRPr="002B094D">
        <w:rPr>
          <w:rFonts w:ascii="Times New Roman" w:hAnsi="Times New Roman" w:cs="Times New Roman"/>
          <w:sz w:val="20"/>
          <w:szCs w:val="20"/>
        </w:rPr>
        <w:t>7</w:t>
      </w:r>
      <w:r w:rsidRPr="002B094D">
        <w:rPr>
          <w:rFonts w:ascii="Times New Roman" w:hAnsi="Times New Roman" w:cs="Times New Roman"/>
          <w:sz w:val="20"/>
          <w:szCs w:val="20"/>
        </w:rPr>
        <w:t xml:space="preserve"> р. є країни Європи, США,</w:t>
      </w:r>
      <w:r w:rsidR="00A949B1" w:rsidRPr="004D2B46">
        <w:rPr>
          <w:rFonts w:ascii="Times New Roman" w:hAnsi="Times New Roman" w:cs="Times New Roman"/>
          <w:sz w:val="20"/>
          <w:szCs w:val="20"/>
        </w:rPr>
        <w:t xml:space="preserve"> Канада, КНР </w:t>
      </w:r>
      <w:r w:rsidRPr="004D2B46">
        <w:rPr>
          <w:rFonts w:ascii="Times New Roman" w:hAnsi="Times New Roman" w:cs="Times New Roman"/>
          <w:sz w:val="20"/>
          <w:szCs w:val="20"/>
        </w:rPr>
        <w:t>та інші країни світу,</w:t>
      </w:r>
      <w:r w:rsidR="00162ED2" w:rsidRPr="004D2B46">
        <w:rPr>
          <w:rFonts w:ascii="Times New Roman" w:hAnsi="Times New Roman" w:cs="Times New Roman"/>
          <w:sz w:val="20"/>
          <w:szCs w:val="20"/>
        </w:rPr>
        <w:t xml:space="preserve"> економічне зростання яких тісно </w:t>
      </w:r>
      <w:r w:rsidRPr="004D2B46">
        <w:rPr>
          <w:rFonts w:ascii="Times New Roman" w:hAnsi="Times New Roman" w:cs="Times New Roman"/>
          <w:sz w:val="20"/>
          <w:szCs w:val="20"/>
        </w:rPr>
        <w:t>пов'язан</w:t>
      </w:r>
      <w:r w:rsidR="00162ED2" w:rsidRPr="004D2B46">
        <w:rPr>
          <w:rFonts w:ascii="Times New Roman" w:hAnsi="Times New Roman" w:cs="Times New Roman"/>
          <w:sz w:val="20"/>
          <w:szCs w:val="20"/>
        </w:rPr>
        <w:t>о</w:t>
      </w:r>
      <w:r w:rsidRPr="004D2B46">
        <w:rPr>
          <w:rFonts w:ascii="Times New Roman" w:hAnsi="Times New Roman" w:cs="Times New Roman"/>
          <w:sz w:val="20"/>
          <w:szCs w:val="20"/>
        </w:rPr>
        <w:t xml:space="preserve"> з інноваціями та постіндустріальним розвитком. </w:t>
      </w:r>
    </w:p>
    <w:p w:rsidR="00863520" w:rsidRDefault="00A949B1" w:rsidP="0096521F">
      <w:pPr>
        <w:spacing w:after="0" w:line="240" w:lineRule="auto"/>
        <w:ind w:firstLine="709"/>
        <w:jc w:val="both"/>
        <w:rPr>
          <w:rFonts w:ascii="Times New Roman" w:hAnsi="Times New Roman" w:cs="Times New Roman"/>
          <w:sz w:val="20"/>
          <w:szCs w:val="20"/>
        </w:rPr>
      </w:pPr>
      <w:r w:rsidRPr="004D2B46">
        <w:rPr>
          <w:rFonts w:ascii="Times New Roman" w:hAnsi="Times New Roman" w:cs="Times New Roman"/>
          <w:sz w:val="20"/>
          <w:szCs w:val="20"/>
        </w:rPr>
        <w:t>Р</w:t>
      </w:r>
      <w:proofErr w:type="spellStart"/>
      <w:r w:rsidR="00162ED2" w:rsidRPr="004D2B46">
        <w:rPr>
          <w:rFonts w:ascii="Times New Roman" w:hAnsi="Times New Roman" w:cs="Times New Roman"/>
          <w:sz w:val="20"/>
          <w:szCs w:val="20"/>
        </w:rPr>
        <w:t>озвиток</w:t>
      </w:r>
      <w:proofErr w:type="spellEnd"/>
      <w:r w:rsidR="00162ED2" w:rsidRPr="004D2B46">
        <w:rPr>
          <w:rFonts w:ascii="Times New Roman" w:hAnsi="Times New Roman" w:cs="Times New Roman"/>
          <w:sz w:val="20"/>
          <w:szCs w:val="20"/>
        </w:rPr>
        <w:t xml:space="preserve"> відновлюваної енергетики</w:t>
      </w:r>
      <w:r w:rsidRPr="004D2B46">
        <w:rPr>
          <w:rFonts w:ascii="Times New Roman" w:hAnsi="Times New Roman" w:cs="Times New Roman"/>
          <w:sz w:val="20"/>
          <w:szCs w:val="20"/>
        </w:rPr>
        <w:t xml:space="preserve"> в </w:t>
      </w:r>
      <w:r w:rsidR="00162ED2" w:rsidRPr="004D2B46">
        <w:rPr>
          <w:rFonts w:ascii="Times New Roman" w:hAnsi="Times New Roman" w:cs="Times New Roman"/>
          <w:sz w:val="20"/>
          <w:szCs w:val="20"/>
        </w:rPr>
        <w:t xml:space="preserve">країнах </w:t>
      </w:r>
      <w:proofErr w:type="gramStart"/>
      <w:r w:rsidRPr="004D2B46">
        <w:rPr>
          <w:rFonts w:ascii="Times New Roman" w:hAnsi="Times New Roman" w:cs="Times New Roman"/>
          <w:sz w:val="20"/>
          <w:szCs w:val="20"/>
        </w:rPr>
        <w:t>св</w:t>
      </w:r>
      <w:proofErr w:type="gramEnd"/>
      <w:r w:rsidRPr="004D2B46">
        <w:rPr>
          <w:rFonts w:ascii="Times New Roman" w:hAnsi="Times New Roman" w:cs="Times New Roman"/>
          <w:sz w:val="20"/>
          <w:szCs w:val="20"/>
        </w:rPr>
        <w:t xml:space="preserve">іту часто </w:t>
      </w:r>
      <w:r w:rsidR="00162ED2" w:rsidRPr="004D2B46">
        <w:rPr>
          <w:rFonts w:ascii="Times New Roman" w:hAnsi="Times New Roman" w:cs="Times New Roman"/>
          <w:sz w:val="20"/>
          <w:szCs w:val="20"/>
        </w:rPr>
        <w:t>забезпеч</w:t>
      </w:r>
      <w:r w:rsidRPr="004D2B46">
        <w:rPr>
          <w:rFonts w:ascii="Times New Roman" w:hAnsi="Times New Roman" w:cs="Times New Roman"/>
          <w:sz w:val="20"/>
          <w:szCs w:val="20"/>
        </w:rPr>
        <w:t xml:space="preserve">ується </w:t>
      </w:r>
      <w:r w:rsidR="00162ED2" w:rsidRPr="004D2B46">
        <w:rPr>
          <w:rFonts w:ascii="Times New Roman" w:hAnsi="Times New Roman" w:cs="Times New Roman"/>
          <w:sz w:val="20"/>
          <w:szCs w:val="20"/>
        </w:rPr>
        <w:t xml:space="preserve">на основі проектного підходу. </w:t>
      </w:r>
    </w:p>
    <w:p w:rsidR="0096521F" w:rsidRPr="004D2B46" w:rsidRDefault="0096521F" w:rsidP="0096521F">
      <w:pPr>
        <w:spacing w:after="0" w:line="240" w:lineRule="auto"/>
        <w:ind w:firstLine="709"/>
        <w:jc w:val="both"/>
        <w:rPr>
          <w:rFonts w:ascii="Times New Roman" w:hAnsi="Times New Roman" w:cs="Times New Roman"/>
          <w:sz w:val="20"/>
          <w:szCs w:val="20"/>
        </w:rPr>
      </w:pPr>
      <w:r w:rsidRPr="004D2B46">
        <w:rPr>
          <w:rFonts w:ascii="Times New Roman" w:hAnsi="Times New Roman" w:cs="Times New Roman"/>
          <w:sz w:val="20"/>
          <w:szCs w:val="20"/>
        </w:rPr>
        <w:t>У світов</w:t>
      </w:r>
      <w:r w:rsidR="00863520">
        <w:rPr>
          <w:rFonts w:ascii="Times New Roman" w:hAnsi="Times New Roman" w:cs="Times New Roman"/>
          <w:sz w:val="20"/>
          <w:szCs w:val="20"/>
        </w:rPr>
        <w:t>ій</w:t>
      </w:r>
      <w:r w:rsidRPr="004D2B46">
        <w:rPr>
          <w:rFonts w:ascii="Times New Roman" w:hAnsi="Times New Roman" w:cs="Times New Roman"/>
          <w:sz w:val="20"/>
          <w:szCs w:val="20"/>
        </w:rPr>
        <w:t xml:space="preserve"> </w:t>
      </w:r>
      <w:r w:rsidR="00863520" w:rsidRPr="004D2B46">
        <w:rPr>
          <w:rFonts w:ascii="Times New Roman" w:hAnsi="Times New Roman" w:cs="Times New Roman"/>
          <w:sz w:val="20"/>
          <w:szCs w:val="20"/>
        </w:rPr>
        <w:t xml:space="preserve">практиці </w:t>
      </w:r>
      <w:r w:rsidRPr="004D2B46">
        <w:rPr>
          <w:rFonts w:ascii="Times New Roman" w:hAnsi="Times New Roman" w:cs="Times New Roman"/>
          <w:sz w:val="20"/>
          <w:szCs w:val="20"/>
        </w:rPr>
        <w:t xml:space="preserve">господарювання </w:t>
      </w:r>
      <w:r w:rsidR="009C3456">
        <w:rPr>
          <w:rFonts w:ascii="Times New Roman" w:hAnsi="Times New Roman" w:cs="Times New Roman"/>
          <w:sz w:val="20"/>
          <w:szCs w:val="20"/>
        </w:rPr>
        <w:t xml:space="preserve">поширені такі </w:t>
      </w:r>
      <w:r w:rsidRPr="004D2B46">
        <w:rPr>
          <w:rFonts w:ascii="Times New Roman" w:hAnsi="Times New Roman" w:cs="Times New Roman"/>
          <w:sz w:val="20"/>
          <w:szCs w:val="20"/>
        </w:rPr>
        <w:t xml:space="preserve">типові проекти розвитку відновлюваної енергетики: </w:t>
      </w:r>
    </w:p>
    <w:p w:rsidR="0096521F" w:rsidRPr="004D2B46" w:rsidRDefault="0096521F" w:rsidP="0096521F">
      <w:pPr>
        <w:spacing w:after="0" w:line="240" w:lineRule="auto"/>
        <w:ind w:firstLine="709"/>
        <w:jc w:val="both"/>
        <w:rPr>
          <w:rFonts w:ascii="Times New Roman" w:hAnsi="Times New Roman" w:cs="Times New Roman"/>
          <w:sz w:val="20"/>
          <w:szCs w:val="20"/>
        </w:rPr>
      </w:pPr>
      <w:r w:rsidRPr="004D2B46">
        <w:rPr>
          <w:rFonts w:ascii="Times New Roman" w:hAnsi="Times New Roman" w:cs="Times New Roman"/>
          <w:sz w:val="20"/>
          <w:szCs w:val="20"/>
        </w:rPr>
        <w:t>- проекти розвитку відновлюваної енергетики, що реаліз</w:t>
      </w:r>
      <w:r w:rsidR="00162ED2" w:rsidRPr="004D2B46">
        <w:rPr>
          <w:rFonts w:ascii="Times New Roman" w:hAnsi="Times New Roman" w:cs="Times New Roman"/>
          <w:sz w:val="20"/>
          <w:szCs w:val="20"/>
        </w:rPr>
        <w:t xml:space="preserve">уються </w:t>
      </w:r>
      <w:r w:rsidRPr="004D2B46">
        <w:rPr>
          <w:rFonts w:ascii="Times New Roman" w:hAnsi="Times New Roman" w:cs="Times New Roman"/>
          <w:sz w:val="20"/>
          <w:szCs w:val="20"/>
        </w:rPr>
        <w:t>на місцевому рівні</w:t>
      </w:r>
      <w:r w:rsidR="00162ED2" w:rsidRPr="004D2B46">
        <w:rPr>
          <w:rFonts w:ascii="Times New Roman" w:hAnsi="Times New Roman" w:cs="Times New Roman"/>
          <w:sz w:val="20"/>
          <w:szCs w:val="20"/>
        </w:rPr>
        <w:t>: міст (малих, середніх, великих);</w:t>
      </w:r>
      <w:r w:rsidRPr="004D2B46">
        <w:rPr>
          <w:rFonts w:ascii="Times New Roman" w:hAnsi="Times New Roman" w:cs="Times New Roman"/>
          <w:sz w:val="20"/>
          <w:szCs w:val="20"/>
        </w:rPr>
        <w:t xml:space="preserve"> </w:t>
      </w:r>
      <w:r w:rsidR="00162ED2" w:rsidRPr="004D2B46">
        <w:rPr>
          <w:rFonts w:ascii="Times New Roman" w:hAnsi="Times New Roman" w:cs="Times New Roman"/>
          <w:sz w:val="20"/>
          <w:szCs w:val="20"/>
        </w:rPr>
        <w:t xml:space="preserve">сільських </w:t>
      </w:r>
      <w:proofErr w:type="spellStart"/>
      <w:r w:rsidR="00162ED2" w:rsidRPr="004D2B46">
        <w:rPr>
          <w:rFonts w:ascii="Times New Roman" w:hAnsi="Times New Roman" w:cs="Times New Roman"/>
          <w:sz w:val="20"/>
          <w:szCs w:val="20"/>
        </w:rPr>
        <w:t>населенних</w:t>
      </w:r>
      <w:proofErr w:type="spellEnd"/>
      <w:r w:rsidR="00162ED2" w:rsidRPr="004D2B46">
        <w:rPr>
          <w:rFonts w:ascii="Times New Roman" w:hAnsi="Times New Roman" w:cs="Times New Roman"/>
          <w:sz w:val="20"/>
          <w:szCs w:val="20"/>
        </w:rPr>
        <w:t xml:space="preserve"> пунктів, гірських та віддалених територій. До реалізації таких проектів активно долучається муніципальна влада, органи місцевого самоврядування</w:t>
      </w:r>
      <w:r w:rsidRPr="004D2B46">
        <w:rPr>
          <w:rFonts w:ascii="Times New Roman" w:hAnsi="Times New Roman" w:cs="Times New Roman"/>
          <w:sz w:val="20"/>
          <w:szCs w:val="20"/>
        </w:rPr>
        <w:t>;</w:t>
      </w:r>
    </w:p>
    <w:p w:rsidR="0096521F" w:rsidRPr="004D2B46" w:rsidRDefault="0096521F" w:rsidP="0096521F">
      <w:pPr>
        <w:spacing w:after="0" w:line="240" w:lineRule="auto"/>
        <w:ind w:firstLine="709"/>
        <w:jc w:val="both"/>
        <w:rPr>
          <w:rFonts w:ascii="Times New Roman" w:hAnsi="Times New Roman" w:cs="Times New Roman"/>
          <w:sz w:val="20"/>
          <w:szCs w:val="20"/>
        </w:rPr>
      </w:pPr>
      <w:r w:rsidRPr="004D2B46">
        <w:rPr>
          <w:rFonts w:ascii="Times New Roman" w:hAnsi="Times New Roman" w:cs="Times New Roman"/>
          <w:sz w:val="20"/>
          <w:szCs w:val="20"/>
        </w:rPr>
        <w:t>- проекти розвитку відновлюваної енергетики, що реалізуються на регіональному рівні</w:t>
      </w:r>
      <w:r w:rsidR="00162ED2" w:rsidRPr="004D2B46">
        <w:rPr>
          <w:rFonts w:ascii="Times New Roman" w:hAnsi="Times New Roman" w:cs="Times New Roman"/>
          <w:sz w:val="20"/>
          <w:szCs w:val="20"/>
        </w:rPr>
        <w:t xml:space="preserve">, </w:t>
      </w:r>
      <w:r w:rsidR="00E82E0A" w:rsidRPr="004D2B46">
        <w:rPr>
          <w:rFonts w:ascii="Times New Roman" w:hAnsi="Times New Roman" w:cs="Times New Roman"/>
          <w:sz w:val="20"/>
          <w:szCs w:val="20"/>
        </w:rPr>
        <w:t>міжрегіональному, т</w:t>
      </w:r>
      <w:r w:rsidR="00162ED2" w:rsidRPr="004D2B46">
        <w:rPr>
          <w:rFonts w:ascii="Times New Roman" w:hAnsi="Times New Roman" w:cs="Times New Roman"/>
          <w:sz w:val="20"/>
          <w:szCs w:val="20"/>
        </w:rPr>
        <w:t>ранскордонному рівні. Поряд з органами місцевого самоврядування до реалізації таких проектів долучаються бюджетні кошти всіх рівнів, регіональні фонди, міжнародні банки та ін.</w:t>
      </w:r>
      <w:r w:rsidRPr="004D2B46">
        <w:rPr>
          <w:rFonts w:ascii="Times New Roman" w:hAnsi="Times New Roman" w:cs="Times New Roman"/>
          <w:sz w:val="20"/>
          <w:szCs w:val="20"/>
        </w:rPr>
        <w:t>;</w:t>
      </w:r>
    </w:p>
    <w:p w:rsidR="0096521F" w:rsidRPr="004D2B46" w:rsidRDefault="0096521F" w:rsidP="0096521F">
      <w:pPr>
        <w:spacing w:after="0" w:line="240" w:lineRule="auto"/>
        <w:ind w:firstLine="709"/>
        <w:jc w:val="both"/>
        <w:rPr>
          <w:rFonts w:ascii="Times New Roman" w:hAnsi="Times New Roman" w:cs="Times New Roman"/>
          <w:sz w:val="20"/>
          <w:szCs w:val="20"/>
        </w:rPr>
      </w:pPr>
      <w:r w:rsidRPr="004D2B46">
        <w:rPr>
          <w:rFonts w:ascii="Times New Roman" w:hAnsi="Times New Roman" w:cs="Times New Roman"/>
          <w:sz w:val="20"/>
          <w:szCs w:val="20"/>
        </w:rPr>
        <w:t xml:space="preserve">- проекти розвитку «зеленої енергетики» загальнодержавного </w:t>
      </w:r>
      <w:r w:rsidR="00560ACB" w:rsidRPr="004D2B46">
        <w:rPr>
          <w:rFonts w:ascii="Times New Roman" w:hAnsi="Times New Roman" w:cs="Times New Roman"/>
          <w:sz w:val="20"/>
          <w:szCs w:val="20"/>
        </w:rPr>
        <w:t>та міждержавного рівня</w:t>
      </w:r>
      <w:r w:rsidR="00162ED2" w:rsidRPr="004D2B46">
        <w:rPr>
          <w:rFonts w:ascii="Times New Roman" w:hAnsi="Times New Roman" w:cs="Times New Roman"/>
          <w:sz w:val="20"/>
          <w:szCs w:val="20"/>
        </w:rPr>
        <w:t>, що фінансуються за рахунок коштів приватних інвесторів, бюджетних коштів всіх рівнів, коштів цільових державних фондів</w:t>
      </w:r>
      <w:r w:rsidR="00560ACB" w:rsidRPr="004D2B46">
        <w:rPr>
          <w:rFonts w:ascii="Times New Roman" w:hAnsi="Times New Roman" w:cs="Times New Roman"/>
          <w:sz w:val="20"/>
          <w:szCs w:val="20"/>
        </w:rPr>
        <w:t>, міжнародних грантів та кредитування міжнародних фінансових інституцій, у т.ч. на засадах державно-приватного партнерства</w:t>
      </w:r>
      <w:r w:rsidRPr="004D2B46">
        <w:rPr>
          <w:rFonts w:ascii="Times New Roman" w:hAnsi="Times New Roman" w:cs="Times New Roman"/>
          <w:sz w:val="20"/>
          <w:szCs w:val="20"/>
        </w:rPr>
        <w:t>;</w:t>
      </w:r>
    </w:p>
    <w:p w:rsidR="00C104A7" w:rsidRPr="004D2B46" w:rsidRDefault="0096521F" w:rsidP="0096521F">
      <w:pPr>
        <w:spacing w:after="0" w:line="240" w:lineRule="auto"/>
        <w:ind w:firstLine="709"/>
        <w:jc w:val="both"/>
        <w:rPr>
          <w:rFonts w:ascii="Times New Roman" w:hAnsi="Times New Roman" w:cs="Times New Roman"/>
          <w:sz w:val="20"/>
          <w:szCs w:val="20"/>
        </w:rPr>
      </w:pPr>
      <w:r w:rsidRPr="004D2B46">
        <w:rPr>
          <w:rFonts w:ascii="Times New Roman" w:hAnsi="Times New Roman" w:cs="Times New Roman"/>
          <w:sz w:val="20"/>
          <w:szCs w:val="20"/>
        </w:rPr>
        <w:t>- бізнес-проекти розвитку «зеленої енергетики», що реаліз</w:t>
      </w:r>
      <w:r w:rsidR="00E82E0A" w:rsidRPr="004D2B46">
        <w:rPr>
          <w:rFonts w:ascii="Times New Roman" w:hAnsi="Times New Roman" w:cs="Times New Roman"/>
          <w:sz w:val="20"/>
          <w:szCs w:val="20"/>
        </w:rPr>
        <w:t>у</w:t>
      </w:r>
      <w:r w:rsidR="00C104A7" w:rsidRPr="004D2B46">
        <w:rPr>
          <w:rFonts w:ascii="Times New Roman" w:hAnsi="Times New Roman" w:cs="Times New Roman"/>
          <w:sz w:val="20"/>
          <w:szCs w:val="20"/>
        </w:rPr>
        <w:t xml:space="preserve">ються </w:t>
      </w:r>
      <w:r w:rsidR="00E82E0A" w:rsidRPr="004D2B46">
        <w:rPr>
          <w:rFonts w:ascii="Times New Roman" w:hAnsi="Times New Roman" w:cs="Times New Roman"/>
          <w:sz w:val="20"/>
          <w:szCs w:val="20"/>
        </w:rPr>
        <w:t>на національному та</w:t>
      </w:r>
      <w:r w:rsidR="009C3456">
        <w:rPr>
          <w:rFonts w:ascii="Times New Roman" w:hAnsi="Times New Roman" w:cs="Times New Roman"/>
          <w:sz w:val="20"/>
          <w:szCs w:val="20"/>
        </w:rPr>
        <w:t xml:space="preserve"> (або ж) на </w:t>
      </w:r>
      <w:r w:rsidR="00E82E0A" w:rsidRPr="004D2B46">
        <w:rPr>
          <w:rFonts w:ascii="Times New Roman" w:hAnsi="Times New Roman" w:cs="Times New Roman"/>
          <w:sz w:val="20"/>
          <w:szCs w:val="20"/>
        </w:rPr>
        <w:t xml:space="preserve">міждержавному рівні </w:t>
      </w:r>
      <w:r w:rsidR="00C104A7" w:rsidRPr="004D2B46">
        <w:rPr>
          <w:rFonts w:ascii="Times New Roman" w:hAnsi="Times New Roman" w:cs="Times New Roman"/>
          <w:sz w:val="20"/>
          <w:szCs w:val="20"/>
        </w:rPr>
        <w:t xml:space="preserve">приватними бізнес-структурами, </w:t>
      </w:r>
      <w:r w:rsidR="00560ACB" w:rsidRPr="004D2B46">
        <w:rPr>
          <w:rFonts w:ascii="Times New Roman" w:hAnsi="Times New Roman" w:cs="Times New Roman"/>
          <w:sz w:val="20"/>
          <w:szCs w:val="20"/>
        </w:rPr>
        <w:t xml:space="preserve">у т.ч. у відповідності </w:t>
      </w:r>
      <w:r w:rsidR="00C104A7" w:rsidRPr="004D2B46">
        <w:rPr>
          <w:rFonts w:ascii="Times New Roman" w:hAnsi="Times New Roman" w:cs="Times New Roman"/>
          <w:sz w:val="20"/>
          <w:szCs w:val="20"/>
        </w:rPr>
        <w:t>до зобов'язань</w:t>
      </w:r>
      <w:r w:rsidR="00560ACB" w:rsidRPr="004D2B46">
        <w:rPr>
          <w:rFonts w:ascii="Times New Roman" w:hAnsi="Times New Roman" w:cs="Times New Roman"/>
          <w:sz w:val="20"/>
          <w:szCs w:val="20"/>
        </w:rPr>
        <w:t xml:space="preserve">, прийнятих фірмами у межах </w:t>
      </w:r>
      <w:r w:rsidR="00C104A7" w:rsidRPr="004D2B46">
        <w:rPr>
          <w:rFonts w:ascii="Times New Roman" w:hAnsi="Times New Roman" w:cs="Times New Roman"/>
          <w:sz w:val="20"/>
          <w:szCs w:val="20"/>
        </w:rPr>
        <w:t>корпоративної соціальної відповідальності бізнесу;</w:t>
      </w:r>
    </w:p>
    <w:p w:rsidR="00E82E0A" w:rsidRPr="002B094D" w:rsidRDefault="00E82E0A" w:rsidP="00E82E0A">
      <w:pPr>
        <w:spacing w:after="0" w:line="240" w:lineRule="auto"/>
        <w:ind w:firstLine="709"/>
        <w:jc w:val="both"/>
        <w:rPr>
          <w:rFonts w:ascii="Times New Roman" w:hAnsi="Times New Roman" w:cs="Times New Roman"/>
          <w:sz w:val="20"/>
          <w:szCs w:val="20"/>
        </w:rPr>
      </w:pPr>
      <w:r w:rsidRPr="004D2B46">
        <w:rPr>
          <w:rFonts w:ascii="Times New Roman" w:hAnsi="Times New Roman" w:cs="Times New Roman"/>
          <w:sz w:val="20"/>
          <w:szCs w:val="20"/>
        </w:rPr>
        <w:t xml:space="preserve">- проекти розвитку відновлюваної енергетики, що реалізуються на засадах державно-приватного </w:t>
      </w:r>
      <w:r w:rsidRPr="002B094D">
        <w:rPr>
          <w:rFonts w:ascii="Times New Roman" w:hAnsi="Times New Roman" w:cs="Times New Roman"/>
          <w:sz w:val="20"/>
          <w:szCs w:val="20"/>
        </w:rPr>
        <w:t>партнерства, із залученням потенціалу міжнародного економічного співробітництва.</w:t>
      </w:r>
    </w:p>
    <w:p w:rsidR="009B4888" w:rsidRPr="002B094D" w:rsidRDefault="009B4888" w:rsidP="00E82E0A">
      <w:pPr>
        <w:spacing w:after="0" w:line="240" w:lineRule="auto"/>
        <w:ind w:firstLine="709"/>
        <w:jc w:val="both"/>
        <w:rPr>
          <w:rFonts w:ascii="Times New Roman" w:hAnsi="Times New Roman" w:cs="Times New Roman"/>
          <w:sz w:val="20"/>
          <w:szCs w:val="20"/>
        </w:rPr>
      </w:pPr>
      <w:r w:rsidRPr="002B094D">
        <w:rPr>
          <w:rFonts w:ascii="Times New Roman" w:hAnsi="Times New Roman" w:cs="Times New Roman"/>
          <w:sz w:val="20"/>
          <w:szCs w:val="20"/>
        </w:rPr>
        <w:t>Проектний підхід щодо розвитку відновлюваної енергетики традиційно комплексно враховує економічні, соціальні, екологічні питання та питання забезпечення національної та міжнародної економічної безпеки і, як правило, має вагому державну фінансову підтримку у вигляді фінансування через державні цільові програми, через систему надання державних гарантій по кредитам, надання податкових пільг, субсидій, грантів.</w:t>
      </w:r>
    </w:p>
    <w:p w:rsidR="00E82E0A" w:rsidRPr="002B094D" w:rsidRDefault="009C3456" w:rsidP="0096521F">
      <w:pPr>
        <w:spacing w:after="0" w:line="240" w:lineRule="auto"/>
        <w:ind w:firstLine="709"/>
        <w:jc w:val="both"/>
        <w:rPr>
          <w:rFonts w:ascii="Times New Roman" w:hAnsi="Times New Roman" w:cs="Times New Roman"/>
          <w:sz w:val="20"/>
          <w:szCs w:val="20"/>
        </w:rPr>
      </w:pPr>
      <w:r w:rsidRPr="002B094D">
        <w:rPr>
          <w:rFonts w:ascii="Times New Roman" w:hAnsi="Times New Roman" w:cs="Times New Roman"/>
          <w:sz w:val="20"/>
          <w:szCs w:val="20"/>
        </w:rPr>
        <w:t>В країнах де</w:t>
      </w:r>
      <w:r w:rsidR="00353ACA" w:rsidRPr="002B094D">
        <w:rPr>
          <w:rFonts w:ascii="Times New Roman" w:hAnsi="Times New Roman" w:cs="Times New Roman"/>
          <w:sz w:val="20"/>
          <w:szCs w:val="20"/>
        </w:rPr>
        <w:t xml:space="preserve"> на державному рівні </w:t>
      </w:r>
      <w:r w:rsidRPr="002B094D">
        <w:rPr>
          <w:rFonts w:ascii="Times New Roman" w:hAnsi="Times New Roman" w:cs="Times New Roman"/>
          <w:sz w:val="20"/>
          <w:szCs w:val="20"/>
        </w:rPr>
        <w:t xml:space="preserve">забезпечується цільова підтримка </w:t>
      </w:r>
      <w:r w:rsidR="00353ACA" w:rsidRPr="002B094D">
        <w:rPr>
          <w:rFonts w:ascii="Times New Roman" w:hAnsi="Times New Roman" w:cs="Times New Roman"/>
          <w:sz w:val="20"/>
          <w:szCs w:val="20"/>
        </w:rPr>
        <w:t xml:space="preserve">переходу </w:t>
      </w:r>
      <w:r w:rsidRPr="002B094D">
        <w:rPr>
          <w:rFonts w:ascii="Times New Roman" w:hAnsi="Times New Roman" w:cs="Times New Roman"/>
          <w:sz w:val="20"/>
          <w:szCs w:val="20"/>
        </w:rPr>
        <w:t xml:space="preserve">економіки </w:t>
      </w:r>
      <w:r w:rsidR="00A949B1" w:rsidRPr="002B094D">
        <w:rPr>
          <w:rFonts w:ascii="Times New Roman" w:hAnsi="Times New Roman" w:cs="Times New Roman"/>
          <w:sz w:val="20"/>
          <w:szCs w:val="20"/>
        </w:rPr>
        <w:t xml:space="preserve">до сталого розвитку (у т.ч. в країнах Європи), </w:t>
      </w:r>
      <w:r w:rsidR="009B4888" w:rsidRPr="002B094D">
        <w:rPr>
          <w:rFonts w:ascii="Times New Roman" w:hAnsi="Times New Roman" w:cs="Times New Roman"/>
          <w:sz w:val="20"/>
          <w:szCs w:val="20"/>
        </w:rPr>
        <w:t xml:space="preserve">на державному та </w:t>
      </w:r>
      <w:proofErr w:type="spellStart"/>
      <w:r w:rsidR="009B4888" w:rsidRPr="002B094D">
        <w:rPr>
          <w:rFonts w:ascii="Times New Roman" w:hAnsi="Times New Roman" w:cs="Times New Roman"/>
          <w:sz w:val="20"/>
          <w:szCs w:val="20"/>
        </w:rPr>
        <w:t>регіональном</w:t>
      </w:r>
      <w:proofErr w:type="spellEnd"/>
      <w:r w:rsidR="009B4888" w:rsidRPr="002B094D">
        <w:rPr>
          <w:rFonts w:ascii="Times New Roman" w:hAnsi="Times New Roman" w:cs="Times New Roman"/>
          <w:sz w:val="20"/>
          <w:szCs w:val="20"/>
        </w:rPr>
        <w:t xml:space="preserve"> (місцевому) рівнях</w:t>
      </w:r>
      <w:r w:rsidRPr="002B094D">
        <w:rPr>
          <w:rFonts w:ascii="Times New Roman" w:hAnsi="Times New Roman" w:cs="Times New Roman"/>
          <w:sz w:val="20"/>
          <w:szCs w:val="20"/>
        </w:rPr>
        <w:t xml:space="preserve"> </w:t>
      </w:r>
      <w:r w:rsidR="00A949B1" w:rsidRPr="002B094D">
        <w:rPr>
          <w:rFonts w:ascii="Times New Roman" w:hAnsi="Times New Roman" w:cs="Times New Roman"/>
          <w:sz w:val="20"/>
          <w:szCs w:val="20"/>
        </w:rPr>
        <w:t>застосовується система економічних стимулів</w:t>
      </w:r>
      <w:r w:rsidR="00DC64CB" w:rsidRPr="002B094D">
        <w:rPr>
          <w:rFonts w:ascii="Times New Roman" w:hAnsi="Times New Roman" w:cs="Times New Roman"/>
          <w:sz w:val="20"/>
          <w:szCs w:val="20"/>
        </w:rPr>
        <w:t xml:space="preserve"> для розвитку «зеленої енергетики»,</w:t>
      </w:r>
      <w:r w:rsidR="00EB254A" w:rsidRPr="002B094D">
        <w:rPr>
          <w:rFonts w:ascii="Times New Roman" w:hAnsi="Times New Roman" w:cs="Times New Roman"/>
          <w:sz w:val="20"/>
          <w:szCs w:val="20"/>
        </w:rPr>
        <w:t xml:space="preserve"> </w:t>
      </w:r>
      <w:r w:rsidR="00DC64CB" w:rsidRPr="002B094D">
        <w:rPr>
          <w:rFonts w:ascii="Times New Roman" w:hAnsi="Times New Roman" w:cs="Times New Roman"/>
          <w:sz w:val="20"/>
          <w:szCs w:val="20"/>
        </w:rPr>
        <w:t xml:space="preserve"> а саме:</w:t>
      </w:r>
    </w:p>
    <w:p w:rsidR="00DC64CB" w:rsidRPr="004D2B46" w:rsidRDefault="00D938B7" w:rsidP="0096521F">
      <w:pPr>
        <w:spacing w:after="0" w:line="240" w:lineRule="auto"/>
        <w:ind w:firstLine="709"/>
        <w:jc w:val="both"/>
        <w:rPr>
          <w:rFonts w:ascii="Times New Roman" w:hAnsi="Times New Roman" w:cs="Times New Roman"/>
          <w:sz w:val="20"/>
          <w:szCs w:val="20"/>
        </w:rPr>
      </w:pPr>
      <w:r w:rsidRPr="002B094D">
        <w:rPr>
          <w:rFonts w:ascii="Times New Roman" w:hAnsi="Times New Roman" w:cs="Times New Roman"/>
          <w:sz w:val="20"/>
          <w:szCs w:val="20"/>
        </w:rPr>
        <w:t xml:space="preserve">- </w:t>
      </w:r>
      <w:r w:rsidR="00DC64CB" w:rsidRPr="002B094D">
        <w:rPr>
          <w:rFonts w:ascii="Times New Roman" w:hAnsi="Times New Roman" w:cs="Times New Roman"/>
          <w:sz w:val="20"/>
          <w:szCs w:val="20"/>
        </w:rPr>
        <w:t>запровадж</w:t>
      </w:r>
      <w:r w:rsidR="009B4888" w:rsidRPr="002B094D">
        <w:rPr>
          <w:rFonts w:ascii="Times New Roman" w:hAnsi="Times New Roman" w:cs="Times New Roman"/>
          <w:sz w:val="20"/>
          <w:szCs w:val="20"/>
        </w:rPr>
        <w:t xml:space="preserve">ується </w:t>
      </w:r>
      <w:r w:rsidR="00DC64CB" w:rsidRPr="002B094D">
        <w:rPr>
          <w:rFonts w:ascii="Times New Roman" w:hAnsi="Times New Roman" w:cs="Times New Roman"/>
          <w:sz w:val="20"/>
          <w:szCs w:val="20"/>
        </w:rPr>
        <w:t>спеціальний</w:t>
      </w:r>
      <w:r w:rsidR="00DC64CB" w:rsidRPr="004D2B46">
        <w:rPr>
          <w:rFonts w:ascii="Times New Roman" w:hAnsi="Times New Roman" w:cs="Times New Roman"/>
          <w:sz w:val="20"/>
          <w:szCs w:val="20"/>
        </w:rPr>
        <w:t xml:space="preserve"> «зелений тариф»</w:t>
      </w:r>
      <w:r w:rsidR="00353ACA" w:rsidRPr="004D2B46">
        <w:rPr>
          <w:rFonts w:ascii="Times New Roman" w:hAnsi="Times New Roman" w:cs="Times New Roman"/>
          <w:sz w:val="20"/>
          <w:szCs w:val="20"/>
        </w:rPr>
        <w:t xml:space="preserve"> для виробників відновлюваної електроенергії</w:t>
      </w:r>
      <w:r w:rsidR="00DC64CB" w:rsidRPr="004D2B46">
        <w:rPr>
          <w:rFonts w:ascii="Times New Roman" w:hAnsi="Times New Roman" w:cs="Times New Roman"/>
          <w:sz w:val="20"/>
          <w:szCs w:val="20"/>
        </w:rPr>
        <w:t>, що є вищим ніж традиційний тари</w:t>
      </w:r>
      <w:r w:rsidRPr="004D2B46">
        <w:rPr>
          <w:rFonts w:ascii="Times New Roman" w:hAnsi="Times New Roman" w:cs="Times New Roman"/>
          <w:sz w:val="20"/>
          <w:szCs w:val="20"/>
        </w:rPr>
        <w:t>ф</w:t>
      </w:r>
      <w:r w:rsidR="00AA32D5" w:rsidRPr="004D2B46">
        <w:rPr>
          <w:rFonts w:ascii="Times New Roman" w:hAnsi="Times New Roman" w:cs="Times New Roman"/>
          <w:sz w:val="20"/>
          <w:szCs w:val="20"/>
        </w:rPr>
        <w:t xml:space="preserve"> на електроенергію в країні</w:t>
      </w:r>
      <w:r w:rsidRPr="004D2B46">
        <w:rPr>
          <w:rFonts w:ascii="Times New Roman" w:hAnsi="Times New Roman" w:cs="Times New Roman"/>
          <w:sz w:val="20"/>
          <w:szCs w:val="20"/>
        </w:rPr>
        <w:t xml:space="preserve">; </w:t>
      </w:r>
      <w:r w:rsidR="009B4888">
        <w:rPr>
          <w:rFonts w:ascii="Times New Roman" w:hAnsi="Times New Roman" w:cs="Times New Roman"/>
          <w:sz w:val="20"/>
          <w:szCs w:val="20"/>
        </w:rPr>
        <w:t xml:space="preserve">саме </w:t>
      </w:r>
      <w:r w:rsidRPr="004D2B46">
        <w:rPr>
          <w:rFonts w:ascii="Times New Roman" w:hAnsi="Times New Roman" w:cs="Times New Roman"/>
          <w:sz w:val="20"/>
          <w:szCs w:val="20"/>
        </w:rPr>
        <w:t xml:space="preserve">«зелений тариф» </w:t>
      </w:r>
      <w:r w:rsidR="00353ACA" w:rsidRPr="004D2B46">
        <w:rPr>
          <w:rFonts w:ascii="Times New Roman" w:hAnsi="Times New Roman" w:cs="Times New Roman"/>
          <w:sz w:val="20"/>
          <w:szCs w:val="20"/>
        </w:rPr>
        <w:t xml:space="preserve">забезпечує високу прибутковість </w:t>
      </w:r>
      <w:r w:rsidRPr="004D2B46">
        <w:rPr>
          <w:rFonts w:ascii="Times New Roman" w:hAnsi="Times New Roman" w:cs="Times New Roman"/>
          <w:sz w:val="20"/>
          <w:szCs w:val="20"/>
        </w:rPr>
        <w:t>вироб</w:t>
      </w:r>
      <w:r w:rsidR="00353ACA" w:rsidRPr="004D2B46">
        <w:rPr>
          <w:rFonts w:ascii="Times New Roman" w:hAnsi="Times New Roman" w:cs="Times New Roman"/>
          <w:sz w:val="20"/>
          <w:szCs w:val="20"/>
        </w:rPr>
        <w:t xml:space="preserve">ництва </w:t>
      </w:r>
      <w:r w:rsidRPr="004D2B46">
        <w:rPr>
          <w:rFonts w:ascii="Times New Roman" w:hAnsi="Times New Roman" w:cs="Times New Roman"/>
          <w:sz w:val="20"/>
          <w:szCs w:val="20"/>
        </w:rPr>
        <w:t>та прода</w:t>
      </w:r>
      <w:r w:rsidR="00353ACA" w:rsidRPr="004D2B46">
        <w:rPr>
          <w:rFonts w:ascii="Times New Roman" w:hAnsi="Times New Roman" w:cs="Times New Roman"/>
          <w:sz w:val="20"/>
          <w:szCs w:val="20"/>
        </w:rPr>
        <w:t xml:space="preserve">жу </w:t>
      </w:r>
      <w:r w:rsidR="009C3456">
        <w:rPr>
          <w:rFonts w:ascii="Times New Roman" w:hAnsi="Times New Roman" w:cs="Times New Roman"/>
          <w:sz w:val="20"/>
          <w:szCs w:val="20"/>
        </w:rPr>
        <w:t xml:space="preserve">«чистої» </w:t>
      </w:r>
      <w:r w:rsidR="00353ACA" w:rsidRPr="004D2B46">
        <w:rPr>
          <w:rFonts w:ascii="Times New Roman" w:hAnsi="Times New Roman" w:cs="Times New Roman"/>
          <w:sz w:val="20"/>
          <w:szCs w:val="20"/>
        </w:rPr>
        <w:t xml:space="preserve">електроенергії, виробленої з ВДЕ </w:t>
      </w:r>
      <w:r w:rsidRPr="004D2B46">
        <w:rPr>
          <w:rFonts w:ascii="Times New Roman" w:hAnsi="Times New Roman" w:cs="Times New Roman"/>
          <w:sz w:val="20"/>
          <w:szCs w:val="20"/>
        </w:rPr>
        <w:t>до централізован</w:t>
      </w:r>
      <w:r w:rsidR="009C3456">
        <w:rPr>
          <w:rFonts w:ascii="Times New Roman" w:hAnsi="Times New Roman" w:cs="Times New Roman"/>
          <w:sz w:val="20"/>
          <w:szCs w:val="20"/>
        </w:rPr>
        <w:t xml:space="preserve">их електромереж </w:t>
      </w:r>
      <w:r w:rsidR="00353ACA" w:rsidRPr="004D2B46">
        <w:rPr>
          <w:rFonts w:ascii="Times New Roman" w:hAnsi="Times New Roman" w:cs="Times New Roman"/>
          <w:sz w:val="20"/>
          <w:szCs w:val="20"/>
        </w:rPr>
        <w:t>країни;</w:t>
      </w:r>
      <w:r w:rsidR="00DC64CB" w:rsidRPr="004D2B46">
        <w:rPr>
          <w:rFonts w:ascii="Times New Roman" w:hAnsi="Times New Roman" w:cs="Times New Roman"/>
          <w:sz w:val="20"/>
          <w:szCs w:val="20"/>
        </w:rPr>
        <w:t xml:space="preserve"> </w:t>
      </w:r>
    </w:p>
    <w:p w:rsidR="00DC64CB" w:rsidRPr="004D2B46" w:rsidRDefault="00D938B7" w:rsidP="0096521F">
      <w:pPr>
        <w:spacing w:after="0" w:line="240" w:lineRule="auto"/>
        <w:ind w:firstLine="709"/>
        <w:jc w:val="both"/>
        <w:rPr>
          <w:rStyle w:val="A00"/>
          <w:rFonts w:ascii="Times New Roman" w:hAnsi="Times New Roman" w:cs="Times New Roman"/>
          <w:color w:val="auto"/>
          <w:sz w:val="20"/>
          <w:szCs w:val="20"/>
        </w:rPr>
      </w:pPr>
      <w:r w:rsidRPr="004D2B46">
        <w:rPr>
          <w:rFonts w:ascii="Times New Roman" w:hAnsi="Times New Roman" w:cs="Times New Roman"/>
          <w:sz w:val="20"/>
          <w:szCs w:val="20"/>
        </w:rPr>
        <w:t xml:space="preserve">- </w:t>
      </w:r>
      <w:r w:rsidR="00353ACA" w:rsidRPr="004D2B46">
        <w:rPr>
          <w:rFonts w:ascii="Times New Roman" w:hAnsi="Times New Roman" w:cs="Times New Roman"/>
          <w:sz w:val="20"/>
          <w:szCs w:val="20"/>
        </w:rPr>
        <w:t>вв</w:t>
      </w:r>
      <w:r w:rsidR="009B4888">
        <w:rPr>
          <w:rFonts w:ascii="Times New Roman" w:hAnsi="Times New Roman" w:cs="Times New Roman"/>
          <w:sz w:val="20"/>
          <w:szCs w:val="20"/>
        </w:rPr>
        <w:t xml:space="preserve">одяться </w:t>
      </w:r>
      <w:r w:rsidRPr="004D2B46">
        <w:rPr>
          <w:rFonts w:ascii="Times New Roman" w:hAnsi="Times New Roman" w:cs="Times New Roman"/>
          <w:sz w:val="20"/>
          <w:szCs w:val="20"/>
        </w:rPr>
        <w:t>п</w:t>
      </w:r>
      <w:r w:rsidR="00DC64CB" w:rsidRPr="004D2B46">
        <w:rPr>
          <w:rFonts w:ascii="Times New Roman" w:hAnsi="Times New Roman" w:cs="Times New Roman"/>
          <w:sz w:val="20"/>
          <w:szCs w:val="20"/>
        </w:rPr>
        <w:t xml:space="preserve">одаткові пільги на імпорт та </w:t>
      </w:r>
      <w:r w:rsidRPr="004D2B46">
        <w:rPr>
          <w:rFonts w:ascii="Times New Roman" w:hAnsi="Times New Roman" w:cs="Times New Roman"/>
          <w:sz w:val="20"/>
          <w:szCs w:val="20"/>
        </w:rPr>
        <w:t xml:space="preserve">пільгові </w:t>
      </w:r>
      <w:r w:rsidR="00DC64CB" w:rsidRPr="004D2B46">
        <w:rPr>
          <w:rFonts w:ascii="Times New Roman" w:hAnsi="Times New Roman" w:cs="Times New Roman"/>
          <w:sz w:val="20"/>
          <w:szCs w:val="20"/>
        </w:rPr>
        <w:t>митні збори на обладнання</w:t>
      </w:r>
      <w:r w:rsidR="009C3456">
        <w:rPr>
          <w:rFonts w:ascii="Times New Roman" w:hAnsi="Times New Roman" w:cs="Times New Roman"/>
          <w:sz w:val="20"/>
          <w:szCs w:val="20"/>
        </w:rPr>
        <w:t xml:space="preserve"> (у т. ч. електрообладнання)</w:t>
      </w:r>
      <w:r w:rsidR="00DC64CB" w:rsidRPr="004D2B46">
        <w:rPr>
          <w:rFonts w:ascii="Times New Roman" w:hAnsi="Times New Roman" w:cs="Times New Roman"/>
          <w:sz w:val="20"/>
          <w:szCs w:val="20"/>
        </w:rPr>
        <w:t xml:space="preserve">, </w:t>
      </w:r>
      <w:r w:rsidR="009C3456">
        <w:rPr>
          <w:rFonts w:ascii="Times New Roman" w:hAnsi="Times New Roman" w:cs="Times New Roman"/>
          <w:sz w:val="20"/>
          <w:szCs w:val="20"/>
        </w:rPr>
        <w:t>за допомогою якого генерується електроенергія з в</w:t>
      </w:r>
      <w:r w:rsidRPr="004D2B46">
        <w:rPr>
          <w:rStyle w:val="A00"/>
          <w:rFonts w:ascii="Times New Roman" w:hAnsi="Times New Roman" w:cs="Times New Roman"/>
          <w:color w:val="auto"/>
          <w:sz w:val="20"/>
          <w:szCs w:val="20"/>
        </w:rPr>
        <w:t>ідновлюван</w:t>
      </w:r>
      <w:r w:rsidR="009C3456">
        <w:rPr>
          <w:rStyle w:val="A00"/>
          <w:rFonts w:ascii="Times New Roman" w:hAnsi="Times New Roman" w:cs="Times New Roman"/>
          <w:color w:val="auto"/>
          <w:sz w:val="20"/>
          <w:szCs w:val="20"/>
        </w:rPr>
        <w:t>их джерел</w:t>
      </w:r>
      <w:r w:rsidRPr="004D2B46">
        <w:rPr>
          <w:rStyle w:val="A00"/>
          <w:rFonts w:ascii="Times New Roman" w:hAnsi="Times New Roman" w:cs="Times New Roman"/>
          <w:color w:val="auto"/>
          <w:sz w:val="20"/>
          <w:szCs w:val="20"/>
        </w:rPr>
        <w:t xml:space="preserve"> енергії;</w:t>
      </w:r>
    </w:p>
    <w:p w:rsidR="00D938B7" w:rsidRPr="004D2B46" w:rsidRDefault="009B4888" w:rsidP="00BE53AF">
      <w:pPr>
        <w:pStyle w:val="Pa21"/>
        <w:spacing w:line="240" w:lineRule="auto"/>
        <w:ind w:firstLine="709"/>
        <w:jc w:val="both"/>
        <w:rPr>
          <w:rStyle w:val="A00"/>
          <w:rFonts w:ascii="Times New Roman" w:hAnsi="Times New Roman" w:cs="Times New Roman"/>
          <w:color w:val="auto"/>
          <w:sz w:val="20"/>
          <w:szCs w:val="20"/>
          <w:lang w:val="uk-UA"/>
        </w:rPr>
      </w:pPr>
      <w:r>
        <w:rPr>
          <w:rStyle w:val="A00"/>
          <w:rFonts w:ascii="Times New Roman" w:hAnsi="Times New Roman" w:cs="Times New Roman"/>
          <w:color w:val="auto"/>
          <w:sz w:val="20"/>
          <w:szCs w:val="20"/>
          <w:lang w:val="uk-UA"/>
        </w:rPr>
        <w:t xml:space="preserve">- запроваджується зменшений </w:t>
      </w:r>
      <w:r w:rsidR="00D938B7" w:rsidRPr="004D2B46">
        <w:rPr>
          <w:rStyle w:val="A00"/>
          <w:rFonts w:ascii="Times New Roman" w:hAnsi="Times New Roman" w:cs="Times New Roman"/>
          <w:color w:val="auto"/>
          <w:sz w:val="20"/>
          <w:szCs w:val="20"/>
          <w:lang w:val="uk-UA"/>
        </w:rPr>
        <w:t>земельн</w:t>
      </w:r>
      <w:r w:rsidR="00353ACA" w:rsidRPr="004D2B46">
        <w:rPr>
          <w:rStyle w:val="A00"/>
          <w:rFonts w:ascii="Times New Roman" w:hAnsi="Times New Roman" w:cs="Times New Roman"/>
          <w:color w:val="auto"/>
          <w:sz w:val="20"/>
          <w:szCs w:val="20"/>
          <w:lang w:val="uk-UA"/>
        </w:rPr>
        <w:t>ий</w:t>
      </w:r>
      <w:r w:rsidR="00D938B7" w:rsidRPr="004D2B46">
        <w:rPr>
          <w:rStyle w:val="A00"/>
          <w:rFonts w:ascii="Times New Roman" w:hAnsi="Times New Roman" w:cs="Times New Roman"/>
          <w:color w:val="auto"/>
          <w:sz w:val="20"/>
          <w:szCs w:val="20"/>
          <w:lang w:val="uk-UA"/>
        </w:rPr>
        <w:t xml:space="preserve"> подат</w:t>
      </w:r>
      <w:r w:rsidR="00353ACA" w:rsidRPr="004D2B46">
        <w:rPr>
          <w:rStyle w:val="A00"/>
          <w:rFonts w:ascii="Times New Roman" w:hAnsi="Times New Roman" w:cs="Times New Roman"/>
          <w:color w:val="auto"/>
          <w:sz w:val="20"/>
          <w:szCs w:val="20"/>
          <w:lang w:val="uk-UA"/>
        </w:rPr>
        <w:t>ок на землю державної, муніципальної та приватної власності</w:t>
      </w:r>
      <w:r w:rsidR="00C43DD5">
        <w:rPr>
          <w:rStyle w:val="A00"/>
          <w:rFonts w:ascii="Times New Roman" w:hAnsi="Times New Roman" w:cs="Times New Roman"/>
          <w:color w:val="auto"/>
          <w:sz w:val="20"/>
          <w:szCs w:val="20"/>
          <w:lang w:val="uk-UA"/>
        </w:rPr>
        <w:t>, на якій розміщено об'єкти «зеленої енергетики». Я</w:t>
      </w:r>
      <w:r>
        <w:rPr>
          <w:rStyle w:val="A00"/>
          <w:rFonts w:ascii="Times New Roman" w:hAnsi="Times New Roman" w:cs="Times New Roman"/>
          <w:color w:val="auto"/>
          <w:sz w:val="20"/>
          <w:szCs w:val="20"/>
          <w:lang w:val="uk-UA"/>
        </w:rPr>
        <w:t xml:space="preserve">к правило, </w:t>
      </w:r>
      <w:r w:rsidR="00353ACA" w:rsidRPr="004D2B46">
        <w:rPr>
          <w:rStyle w:val="A00"/>
          <w:rFonts w:ascii="Times New Roman" w:hAnsi="Times New Roman" w:cs="Times New Roman"/>
          <w:color w:val="auto"/>
          <w:sz w:val="20"/>
          <w:szCs w:val="20"/>
          <w:lang w:val="uk-UA"/>
        </w:rPr>
        <w:t>податок зниж</w:t>
      </w:r>
      <w:r w:rsidR="00C43DD5">
        <w:rPr>
          <w:rStyle w:val="A00"/>
          <w:rFonts w:ascii="Times New Roman" w:hAnsi="Times New Roman" w:cs="Times New Roman"/>
          <w:color w:val="auto"/>
          <w:sz w:val="20"/>
          <w:szCs w:val="20"/>
          <w:lang w:val="uk-UA"/>
        </w:rPr>
        <w:t xml:space="preserve">ується </w:t>
      </w:r>
      <w:r w:rsidR="00353ACA" w:rsidRPr="004D2B46">
        <w:rPr>
          <w:rStyle w:val="A00"/>
          <w:rFonts w:ascii="Times New Roman" w:hAnsi="Times New Roman" w:cs="Times New Roman"/>
          <w:color w:val="auto"/>
          <w:sz w:val="20"/>
          <w:szCs w:val="20"/>
          <w:lang w:val="uk-UA"/>
        </w:rPr>
        <w:t xml:space="preserve">від </w:t>
      </w:r>
      <w:r w:rsidR="006F647E" w:rsidRPr="004D2B46">
        <w:rPr>
          <w:rStyle w:val="A00"/>
          <w:rFonts w:ascii="Times New Roman" w:hAnsi="Times New Roman" w:cs="Times New Roman"/>
          <w:color w:val="auto"/>
          <w:sz w:val="20"/>
          <w:szCs w:val="20"/>
          <w:lang w:val="uk-UA"/>
        </w:rPr>
        <w:t xml:space="preserve">75 % </w:t>
      </w:r>
      <w:r w:rsidR="00353ACA" w:rsidRPr="004D2B46">
        <w:rPr>
          <w:rStyle w:val="A00"/>
          <w:rFonts w:ascii="Times New Roman" w:hAnsi="Times New Roman" w:cs="Times New Roman"/>
          <w:color w:val="auto"/>
          <w:sz w:val="20"/>
          <w:szCs w:val="20"/>
          <w:lang w:val="uk-UA"/>
        </w:rPr>
        <w:t xml:space="preserve">та </w:t>
      </w:r>
      <w:r w:rsidR="00C43DD5">
        <w:rPr>
          <w:rStyle w:val="A00"/>
          <w:rFonts w:ascii="Times New Roman" w:hAnsi="Times New Roman" w:cs="Times New Roman"/>
          <w:color w:val="auto"/>
          <w:sz w:val="20"/>
          <w:szCs w:val="20"/>
          <w:lang w:val="uk-UA"/>
        </w:rPr>
        <w:t>вище від розміру с</w:t>
      </w:r>
      <w:r w:rsidR="00353ACA" w:rsidRPr="004D2B46">
        <w:rPr>
          <w:rStyle w:val="A00"/>
          <w:rFonts w:ascii="Times New Roman" w:hAnsi="Times New Roman" w:cs="Times New Roman"/>
          <w:color w:val="auto"/>
          <w:sz w:val="20"/>
          <w:szCs w:val="20"/>
          <w:lang w:val="uk-UA"/>
        </w:rPr>
        <w:t>тандартного податку на землю</w:t>
      </w:r>
      <w:r>
        <w:rPr>
          <w:rStyle w:val="A00"/>
          <w:rFonts w:ascii="Times New Roman" w:hAnsi="Times New Roman" w:cs="Times New Roman"/>
          <w:color w:val="auto"/>
          <w:sz w:val="20"/>
          <w:szCs w:val="20"/>
          <w:lang w:val="uk-UA"/>
        </w:rPr>
        <w:t xml:space="preserve"> в країні</w:t>
      </w:r>
      <w:r w:rsidR="00353ACA" w:rsidRPr="004D2B46">
        <w:rPr>
          <w:rStyle w:val="A00"/>
          <w:rFonts w:ascii="Times New Roman" w:hAnsi="Times New Roman" w:cs="Times New Roman"/>
          <w:color w:val="auto"/>
          <w:sz w:val="20"/>
          <w:szCs w:val="20"/>
          <w:lang w:val="uk-UA"/>
        </w:rPr>
        <w:t xml:space="preserve">. </w:t>
      </w:r>
      <w:r w:rsidR="00AA32D5" w:rsidRPr="004D2B46">
        <w:rPr>
          <w:rStyle w:val="A00"/>
          <w:rFonts w:ascii="Times New Roman" w:hAnsi="Times New Roman" w:cs="Times New Roman"/>
          <w:color w:val="auto"/>
          <w:sz w:val="20"/>
          <w:szCs w:val="20"/>
          <w:lang w:val="uk-UA"/>
        </w:rPr>
        <w:t>Т</w:t>
      </w:r>
      <w:r w:rsidR="00D938B7" w:rsidRPr="004D2B46">
        <w:rPr>
          <w:rStyle w:val="A00"/>
          <w:rFonts w:ascii="Times New Roman" w:hAnsi="Times New Roman" w:cs="Times New Roman"/>
          <w:color w:val="auto"/>
          <w:sz w:val="20"/>
          <w:szCs w:val="20"/>
          <w:lang w:val="uk-UA"/>
        </w:rPr>
        <w:t xml:space="preserve">акі </w:t>
      </w:r>
      <w:r w:rsidR="00AA32D5" w:rsidRPr="004D2B46">
        <w:rPr>
          <w:rStyle w:val="A00"/>
          <w:rFonts w:ascii="Times New Roman" w:hAnsi="Times New Roman" w:cs="Times New Roman"/>
          <w:color w:val="auto"/>
          <w:sz w:val="20"/>
          <w:szCs w:val="20"/>
          <w:lang w:val="uk-UA"/>
        </w:rPr>
        <w:t xml:space="preserve">податкові </w:t>
      </w:r>
      <w:r w:rsidR="00D938B7" w:rsidRPr="004D2B46">
        <w:rPr>
          <w:rStyle w:val="A00"/>
          <w:rFonts w:ascii="Times New Roman" w:hAnsi="Times New Roman" w:cs="Times New Roman"/>
          <w:color w:val="auto"/>
          <w:sz w:val="20"/>
          <w:szCs w:val="20"/>
          <w:lang w:val="uk-UA"/>
        </w:rPr>
        <w:t xml:space="preserve">пільги </w:t>
      </w:r>
      <w:r w:rsidR="00353ACA" w:rsidRPr="004D2B46">
        <w:rPr>
          <w:rStyle w:val="A00"/>
          <w:rFonts w:ascii="Times New Roman" w:hAnsi="Times New Roman" w:cs="Times New Roman"/>
          <w:color w:val="auto"/>
          <w:sz w:val="20"/>
          <w:szCs w:val="20"/>
          <w:lang w:val="uk-UA"/>
        </w:rPr>
        <w:t xml:space="preserve">застосовуються для оподаткування земельних ділянок, на яких </w:t>
      </w:r>
      <w:r w:rsidR="00D938B7" w:rsidRPr="004D2B46">
        <w:rPr>
          <w:rStyle w:val="A00"/>
          <w:rFonts w:ascii="Times New Roman" w:hAnsi="Times New Roman" w:cs="Times New Roman"/>
          <w:color w:val="auto"/>
          <w:sz w:val="20"/>
          <w:szCs w:val="20"/>
          <w:lang w:val="uk-UA"/>
        </w:rPr>
        <w:t>розміщ</w:t>
      </w:r>
      <w:r w:rsidR="00353ACA" w:rsidRPr="004D2B46">
        <w:rPr>
          <w:rStyle w:val="A00"/>
          <w:rFonts w:ascii="Times New Roman" w:hAnsi="Times New Roman" w:cs="Times New Roman"/>
          <w:color w:val="auto"/>
          <w:sz w:val="20"/>
          <w:szCs w:val="20"/>
          <w:lang w:val="uk-UA"/>
        </w:rPr>
        <w:t xml:space="preserve">ено </w:t>
      </w:r>
      <w:r w:rsidR="00D938B7" w:rsidRPr="004D2B46">
        <w:rPr>
          <w:rStyle w:val="A00"/>
          <w:rFonts w:ascii="Times New Roman" w:hAnsi="Times New Roman" w:cs="Times New Roman"/>
          <w:color w:val="auto"/>
          <w:sz w:val="20"/>
          <w:szCs w:val="20"/>
          <w:lang w:val="uk-UA"/>
        </w:rPr>
        <w:t>сонячн</w:t>
      </w:r>
      <w:r w:rsidR="00BE53AF" w:rsidRPr="004D2B46">
        <w:rPr>
          <w:rStyle w:val="A00"/>
          <w:rFonts w:ascii="Times New Roman" w:hAnsi="Times New Roman" w:cs="Times New Roman"/>
          <w:color w:val="auto"/>
          <w:sz w:val="20"/>
          <w:szCs w:val="20"/>
          <w:lang w:val="uk-UA"/>
        </w:rPr>
        <w:t>і</w:t>
      </w:r>
      <w:r w:rsidR="00D938B7" w:rsidRPr="004D2B46">
        <w:rPr>
          <w:rStyle w:val="A00"/>
          <w:rFonts w:ascii="Times New Roman" w:hAnsi="Times New Roman" w:cs="Times New Roman"/>
          <w:color w:val="auto"/>
          <w:sz w:val="20"/>
          <w:szCs w:val="20"/>
          <w:lang w:val="uk-UA"/>
        </w:rPr>
        <w:t xml:space="preserve"> батаре</w:t>
      </w:r>
      <w:r w:rsidR="00C43DD5">
        <w:rPr>
          <w:rStyle w:val="A00"/>
          <w:rFonts w:ascii="Times New Roman" w:hAnsi="Times New Roman" w:cs="Times New Roman"/>
          <w:color w:val="auto"/>
          <w:sz w:val="20"/>
          <w:szCs w:val="20"/>
          <w:lang w:val="uk-UA"/>
        </w:rPr>
        <w:t>ї,</w:t>
      </w:r>
      <w:r w:rsidR="00BE53AF" w:rsidRPr="004D2B46">
        <w:rPr>
          <w:rStyle w:val="A00"/>
          <w:rFonts w:ascii="Times New Roman" w:hAnsi="Times New Roman" w:cs="Times New Roman"/>
          <w:color w:val="auto"/>
          <w:sz w:val="20"/>
          <w:szCs w:val="20"/>
          <w:lang w:val="uk-UA"/>
        </w:rPr>
        <w:t xml:space="preserve"> </w:t>
      </w:r>
      <w:r w:rsidR="00D938B7" w:rsidRPr="004D2B46">
        <w:rPr>
          <w:rStyle w:val="A00"/>
          <w:rFonts w:ascii="Times New Roman" w:hAnsi="Times New Roman" w:cs="Times New Roman"/>
          <w:color w:val="auto"/>
          <w:sz w:val="20"/>
          <w:szCs w:val="20"/>
          <w:lang w:val="uk-UA"/>
        </w:rPr>
        <w:t>генератор</w:t>
      </w:r>
      <w:r w:rsidR="00BE53AF" w:rsidRPr="004D2B46">
        <w:rPr>
          <w:rStyle w:val="A00"/>
          <w:rFonts w:ascii="Times New Roman" w:hAnsi="Times New Roman" w:cs="Times New Roman"/>
          <w:color w:val="auto"/>
          <w:sz w:val="20"/>
          <w:szCs w:val="20"/>
          <w:lang w:val="uk-UA"/>
        </w:rPr>
        <w:t>и</w:t>
      </w:r>
      <w:r w:rsidR="00D938B7" w:rsidRPr="004D2B46">
        <w:rPr>
          <w:rStyle w:val="A00"/>
          <w:rFonts w:ascii="Times New Roman" w:hAnsi="Times New Roman" w:cs="Times New Roman"/>
          <w:color w:val="auto"/>
          <w:sz w:val="20"/>
          <w:szCs w:val="20"/>
          <w:lang w:val="uk-UA"/>
        </w:rPr>
        <w:t xml:space="preserve"> вітрової електроенергії</w:t>
      </w:r>
      <w:r w:rsidR="00C43DD5">
        <w:rPr>
          <w:rStyle w:val="A00"/>
          <w:rFonts w:ascii="Times New Roman" w:hAnsi="Times New Roman" w:cs="Times New Roman"/>
          <w:color w:val="auto"/>
          <w:sz w:val="20"/>
          <w:szCs w:val="20"/>
          <w:lang w:val="uk-UA"/>
        </w:rPr>
        <w:t>,</w:t>
      </w:r>
      <w:r w:rsidR="00BE53AF" w:rsidRPr="004D2B46">
        <w:rPr>
          <w:rStyle w:val="A00"/>
          <w:rFonts w:ascii="Times New Roman" w:hAnsi="Times New Roman" w:cs="Times New Roman"/>
          <w:color w:val="auto"/>
          <w:sz w:val="20"/>
          <w:szCs w:val="20"/>
          <w:lang w:val="uk-UA"/>
        </w:rPr>
        <w:t xml:space="preserve"> вирощується «енергетичн</w:t>
      </w:r>
      <w:r w:rsidR="00C43DD5">
        <w:rPr>
          <w:rStyle w:val="A00"/>
          <w:rFonts w:ascii="Times New Roman" w:hAnsi="Times New Roman" w:cs="Times New Roman"/>
          <w:color w:val="auto"/>
          <w:sz w:val="20"/>
          <w:szCs w:val="20"/>
          <w:lang w:val="uk-UA"/>
        </w:rPr>
        <w:t>а</w:t>
      </w:r>
      <w:r w:rsidR="00BE53AF" w:rsidRPr="004D2B46">
        <w:rPr>
          <w:rStyle w:val="A00"/>
          <w:rFonts w:ascii="Times New Roman" w:hAnsi="Times New Roman" w:cs="Times New Roman"/>
          <w:color w:val="auto"/>
          <w:sz w:val="20"/>
          <w:szCs w:val="20"/>
          <w:lang w:val="uk-UA"/>
        </w:rPr>
        <w:t xml:space="preserve"> верба»</w:t>
      </w:r>
      <w:r w:rsidR="00ED642F" w:rsidRPr="004D2B46">
        <w:rPr>
          <w:rStyle w:val="A00"/>
          <w:rFonts w:ascii="Times New Roman" w:hAnsi="Times New Roman" w:cs="Times New Roman"/>
          <w:color w:val="auto"/>
          <w:sz w:val="20"/>
          <w:szCs w:val="20"/>
          <w:lang w:val="uk-UA"/>
        </w:rPr>
        <w:t xml:space="preserve"> та інші</w:t>
      </w:r>
      <w:r w:rsidR="00BE53AF" w:rsidRPr="004D2B46">
        <w:rPr>
          <w:rStyle w:val="A00"/>
          <w:rFonts w:ascii="Times New Roman" w:hAnsi="Times New Roman" w:cs="Times New Roman"/>
          <w:color w:val="auto"/>
          <w:sz w:val="20"/>
          <w:szCs w:val="20"/>
          <w:lang w:val="uk-UA"/>
        </w:rPr>
        <w:t xml:space="preserve"> </w:t>
      </w:r>
      <w:r w:rsidR="00D938B7" w:rsidRPr="004D2B46">
        <w:rPr>
          <w:rStyle w:val="A00"/>
          <w:rFonts w:ascii="Times New Roman" w:hAnsi="Times New Roman" w:cs="Times New Roman"/>
          <w:color w:val="auto"/>
          <w:sz w:val="20"/>
          <w:szCs w:val="20"/>
          <w:lang w:val="uk-UA"/>
        </w:rPr>
        <w:t>джерел</w:t>
      </w:r>
      <w:r w:rsidR="00BE53AF" w:rsidRPr="004D2B46">
        <w:rPr>
          <w:rStyle w:val="A00"/>
          <w:rFonts w:ascii="Times New Roman" w:hAnsi="Times New Roman" w:cs="Times New Roman"/>
          <w:color w:val="auto"/>
          <w:sz w:val="20"/>
          <w:szCs w:val="20"/>
          <w:lang w:val="uk-UA"/>
        </w:rPr>
        <w:t>а ВДЕ;</w:t>
      </w:r>
    </w:p>
    <w:p w:rsidR="00AA32D5" w:rsidRPr="004D2B46" w:rsidRDefault="00AA32D5" w:rsidP="00AA32D5">
      <w:pPr>
        <w:pStyle w:val="Pa21"/>
        <w:spacing w:line="240" w:lineRule="auto"/>
        <w:ind w:firstLine="709"/>
        <w:jc w:val="both"/>
        <w:rPr>
          <w:rStyle w:val="A00"/>
          <w:rFonts w:ascii="Times New Roman" w:hAnsi="Times New Roman" w:cs="Times New Roman"/>
          <w:color w:val="auto"/>
          <w:sz w:val="20"/>
          <w:szCs w:val="20"/>
          <w:lang w:val="uk-UA"/>
        </w:rPr>
      </w:pPr>
      <w:r w:rsidRPr="004D2B46">
        <w:rPr>
          <w:rFonts w:ascii="Times New Roman" w:hAnsi="Times New Roman"/>
          <w:sz w:val="20"/>
          <w:szCs w:val="20"/>
          <w:lang w:val="uk-UA"/>
        </w:rPr>
        <w:t xml:space="preserve">- </w:t>
      </w:r>
      <w:r w:rsidR="002F512B" w:rsidRPr="004D2B46">
        <w:rPr>
          <w:rFonts w:ascii="Times New Roman" w:hAnsi="Times New Roman"/>
          <w:sz w:val="20"/>
          <w:szCs w:val="20"/>
          <w:lang w:val="uk-UA"/>
        </w:rPr>
        <w:t xml:space="preserve">практикується </w:t>
      </w:r>
      <w:r w:rsidRPr="004D2B46">
        <w:rPr>
          <w:rFonts w:ascii="Times New Roman" w:hAnsi="Times New Roman"/>
          <w:sz w:val="20"/>
          <w:szCs w:val="20"/>
          <w:lang w:val="uk-UA"/>
        </w:rPr>
        <w:t>з</w:t>
      </w:r>
      <w:r w:rsidRPr="004D2B46">
        <w:rPr>
          <w:rStyle w:val="A00"/>
          <w:rFonts w:ascii="Times New Roman" w:hAnsi="Times New Roman" w:cs="Times New Roman"/>
          <w:color w:val="auto"/>
          <w:sz w:val="20"/>
          <w:szCs w:val="20"/>
          <w:lang w:val="uk-UA"/>
        </w:rPr>
        <w:t xml:space="preserve">вільнення від податку на прибуток </w:t>
      </w:r>
      <w:r w:rsidR="00A6792E" w:rsidRPr="004D2B46">
        <w:rPr>
          <w:rStyle w:val="A00"/>
          <w:rFonts w:ascii="Times New Roman" w:hAnsi="Times New Roman" w:cs="Times New Roman"/>
          <w:color w:val="auto"/>
          <w:sz w:val="20"/>
          <w:szCs w:val="20"/>
          <w:lang w:val="uk-UA"/>
        </w:rPr>
        <w:t xml:space="preserve">(або </w:t>
      </w:r>
      <w:r w:rsidR="009B4888">
        <w:rPr>
          <w:rStyle w:val="A00"/>
          <w:rFonts w:ascii="Times New Roman" w:hAnsi="Times New Roman" w:cs="Times New Roman"/>
          <w:color w:val="auto"/>
          <w:sz w:val="20"/>
          <w:szCs w:val="20"/>
          <w:lang w:val="uk-UA"/>
        </w:rPr>
        <w:t xml:space="preserve">запроваджено </w:t>
      </w:r>
      <w:r w:rsidR="00A6792E" w:rsidRPr="004D2B46">
        <w:rPr>
          <w:rStyle w:val="A00"/>
          <w:rFonts w:ascii="Times New Roman" w:hAnsi="Times New Roman" w:cs="Times New Roman"/>
          <w:color w:val="auto"/>
          <w:sz w:val="20"/>
          <w:szCs w:val="20"/>
          <w:lang w:val="uk-UA"/>
        </w:rPr>
        <w:t>пільгове оподаткування</w:t>
      </w:r>
      <w:r w:rsidR="00ED642F" w:rsidRPr="004D2B46">
        <w:rPr>
          <w:rStyle w:val="A00"/>
          <w:rFonts w:ascii="Times New Roman" w:hAnsi="Times New Roman" w:cs="Times New Roman"/>
          <w:color w:val="auto"/>
          <w:sz w:val="20"/>
          <w:szCs w:val="20"/>
          <w:lang w:val="uk-UA"/>
        </w:rPr>
        <w:t xml:space="preserve"> прибутку</w:t>
      </w:r>
      <w:r w:rsidR="00A6792E" w:rsidRPr="004D2B46">
        <w:rPr>
          <w:rStyle w:val="A00"/>
          <w:rFonts w:ascii="Times New Roman" w:hAnsi="Times New Roman" w:cs="Times New Roman"/>
          <w:color w:val="auto"/>
          <w:sz w:val="20"/>
          <w:szCs w:val="20"/>
          <w:lang w:val="uk-UA"/>
        </w:rPr>
        <w:t xml:space="preserve">) </w:t>
      </w:r>
      <w:r w:rsidRPr="004D2B46">
        <w:rPr>
          <w:rStyle w:val="A00"/>
          <w:rFonts w:ascii="Times New Roman" w:hAnsi="Times New Roman" w:cs="Times New Roman"/>
          <w:color w:val="auto"/>
          <w:sz w:val="20"/>
          <w:szCs w:val="20"/>
          <w:lang w:val="uk-UA"/>
        </w:rPr>
        <w:t xml:space="preserve">корпорацій/фірм, </w:t>
      </w:r>
      <w:r w:rsidR="00C43DD5">
        <w:rPr>
          <w:rStyle w:val="A00"/>
          <w:rFonts w:ascii="Times New Roman" w:hAnsi="Times New Roman" w:cs="Times New Roman"/>
          <w:color w:val="auto"/>
          <w:sz w:val="20"/>
          <w:szCs w:val="20"/>
          <w:lang w:val="uk-UA"/>
        </w:rPr>
        <w:t xml:space="preserve">які </w:t>
      </w:r>
      <w:r w:rsidR="00ED642F" w:rsidRPr="004D2B46">
        <w:rPr>
          <w:rStyle w:val="A00"/>
          <w:rFonts w:ascii="Times New Roman" w:hAnsi="Times New Roman" w:cs="Times New Roman"/>
          <w:color w:val="auto"/>
          <w:sz w:val="20"/>
          <w:szCs w:val="20"/>
          <w:lang w:val="uk-UA"/>
        </w:rPr>
        <w:t xml:space="preserve">отримують </w:t>
      </w:r>
      <w:r w:rsidRPr="004D2B46">
        <w:rPr>
          <w:rStyle w:val="A00"/>
          <w:rFonts w:ascii="Times New Roman" w:hAnsi="Times New Roman" w:cs="Times New Roman"/>
          <w:color w:val="auto"/>
          <w:sz w:val="20"/>
          <w:szCs w:val="20"/>
          <w:lang w:val="uk-UA"/>
        </w:rPr>
        <w:t>прибутк</w:t>
      </w:r>
      <w:r w:rsidR="00ED642F" w:rsidRPr="004D2B46">
        <w:rPr>
          <w:rStyle w:val="A00"/>
          <w:rFonts w:ascii="Times New Roman" w:hAnsi="Times New Roman" w:cs="Times New Roman"/>
          <w:color w:val="auto"/>
          <w:sz w:val="20"/>
          <w:szCs w:val="20"/>
          <w:lang w:val="uk-UA"/>
        </w:rPr>
        <w:t>и</w:t>
      </w:r>
      <w:r w:rsidRPr="004D2B46">
        <w:rPr>
          <w:rStyle w:val="A00"/>
          <w:rFonts w:ascii="Times New Roman" w:hAnsi="Times New Roman" w:cs="Times New Roman"/>
          <w:color w:val="auto"/>
          <w:sz w:val="20"/>
          <w:szCs w:val="20"/>
          <w:lang w:val="uk-UA"/>
        </w:rPr>
        <w:t xml:space="preserve"> від продажу електроенергії, виробленої з відновлюваних джерел енергії</w:t>
      </w:r>
      <w:r w:rsidR="009B4888">
        <w:rPr>
          <w:rStyle w:val="A00"/>
          <w:rFonts w:ascii="Times New Roman" w:hAnsi="Times New Roman" w:cs="Times New Roman"/>
          <w:color w:val="auto"/>
          <w:sz w:val="20"/>
          <w:szCs w:val="20"/>
          <w:lang w:val="uk-UA"/>
        </w:rPr>
        <w:t>, так званої «зеленої енергетики»</w:t>
      </w:r>
      <w:r w:rsidRPr="004D2B46">
        <w:rPr>
          <w:rStyle w:val="A00"/>
          <w:rFonts w:ascii="Times New Roman" w:hAnsi="Times New Roman" w:cs="Times New Roman"/>
          <w:color w:val="auto"/>
          <w:sz w:val="20"/>
          <w:szCs w:val="20"/>
          <w:lang w:val="uk-UA"/>
        </w:rPr>
        <w:t>;</w:t>
      </w:r>
    </w:p>
    <w:p w:rsidR="00EB254A" w:rsidRPr="004D2B46" w:rsidRDefault="00AA32D5" w:rsidP="00AA32D5">
      <w:pPr>
        <w:pStyle w:val="Pa21"/>
        <w:spacing w:line="240" w:lineRule="auto"/>
        <w:ind w:firstLine="709"/>
        <w:jc w:val="both"/>
        <w:rPr>
          <w:rStyle w:val="A00"/>
          <w:rFonts w:ascii="Times New Roman" w:hAnsi="Times New Roman" w:cs="Times New Roman"/>
          <w:color w:val="auto"/>
          <w:sz w:val="20"/>
          <w:szCs w:val="20"/>
          <w:lang w:val="uk-UA"/>
        </w:rPr>
      </w:pPr>
      <w:r w:rsidRPr="004D2B46">
        <w:rPr>
          <w:rStyle w:val="A00"/>
          <w:rFonts w:ascii="Times New Roman" w:hAnsi="Times New Roman" w:cs="Times New Roman"/>
          <w:color w:val="auto"/>
          <w:sz w:val="20"/>
          <w:szCs w:val="20"/>
          <w:lang w:val="uk-UA"/>
        </w:rPr>
        <w:t xml:space="preserve">- </w:t>
      </w:r>
      <w:r w:rsidR="002F512B" w:rsidRPr="004D2B46">
        <w:rPr>
          <w:rStyle w:val="A00"/>
          <w:rFonts w:ascii="Times New Roman" w:hAnsi="Times New Roman" w:cs="Times New Roman"/>
          <w:color w:val="auto"/>
          <w:sz w:val="20"/>
          <w:szCs w:val="20"/>
          <w:lang w:val="uk-UA"/>
        </w:rPr>
        <w:t>запровадж</w:t>
      </w:r>
      <w:r w:rsidR="009B4888">
        <w:rPr>
          <w:rStyle w:val="A00"/>
          <w:rFonts w:ascii="Times New Roman" w:hAnsi="Times New Roman" w:cs="Times New Roman"/>
          <w:color w:val="auto"/>
          <w:sz w:val="20"/>
          <w:szCs w:val="20"/>
          <w:lang w:val="uk-UA"/>
        </w:rPr>
        <w:t xml:space="preserve">ується практика </w:t>
      </w:r>
      <w:r w:rsidRPr="004D2B46">
        <w:rPr>
          <w:rStyle w:val="A00"/>
          <w:rFonts w:ascii="Times New Roman" w:hAnsi="Times New Roman" w:cs="Times New Roman"/>
          <w:color w:val="auto"/>
          <w:sz w:val="20"/>
          <w:szCs w:val="20"/>
          <w:lang w:val="uk-UA"/>
        </w:rPr>
        <w:t xml:space="preserve">звільнення від сплати ПДВ (або ж автоматичне відшкодування сплаченого ПДВ) </w:t>
      </w:r>
      <w:r w:rsidR="00ED642F" w:rsidRPr="004D2B46">
        <w:rPr>
          <w:rStyle w:val="A00"/>
          <w:rFonts w:ascii="Times New Roman" w:hAnsi="Times New Roman" w:cs="Times New Roman"/>
          <w:color w:val="auto"/>
          <w:sz w:val="20"/>
          <w:szCs w:val="20"/>
          <w:lang w:val="uk-UA"/>
        </w:rPr>
        <w:t xml:space="preserve">в процесі </w:t>
      </w:r>
      <w:r w:rsidRPr="004D2B46">
        <w:rPr>
          <w:rStyle w:val="A00"/>
          <w:rFonts w:ascii="Times New Roman" w:hAnsi="Times New Roman" w:cs="Times New Roman"/>
          <w:color w:val="auto"/>
          <w:sz w:val="20"/>
          <w:szCs w:val="20"/>
          <w:lang w:val="uk-UA"/>
        </w:rPr>
        <w:t xml:space="preserve">відшкодування експорту обладнання для виробництва «зеленої енергетики», експорту виробленої відновлюваної енергії (для </w:t>
      </w:r>
      <w:r w:rsidR="009B4888">
        <w:rPr>
          <w:rStyle w:val="A00"/>
          <w:rFonts w:ascii="Times New Roman" w:hAnsi="Times New Roman" w:cs="Times New Roman"/>
          <w:color w:val="auto"/>
          <w:sz w:val="20"/>
          <w:szCs w:val="20"/>
          <w:lang w:val="uk-UA"/>
        </w:rPr>
        <w:t xml:space="preserve">тих </w:t>
      </w:r>
      <w:r w:rsidRPr="004D2B46">
        <w:rPr>
          <w:rStyle w:val="A00"/>
          <w:rFonts w:ascii="Times New Roman" w:hAnsi="Times New Roman" w:cs="Times New Roman"/>
          <w:color w:val="auto"/>
          <w:sz w:val="20"/>
          <w:szCs w:val="20"/>
          <w:lang w:val="uk-UA"/>
        </w:rPr>
        <w:t xml:space="preserve">країн, в яких </w:t>
      </w:r>
      <w:r w:rsidR="009B4888">
        <w:rPr>
          <w:rStyle w:val="A00"/>
          <w:rFonts w:ascii="Times New Roman" w:hAnsi="Times New Roman" w:cs="Times New Roman"/>
          <w:color w:val="auto"/>
          <w:sz w:val="20"/>
          <w:szCs w:val="20"/>
          <w:lang w:val="uk-UA"/>
        </w:rPr>
        <w:t xml:space="preserve">законодавчо встановлено </w:t>
      </w:r>
      <w:r w:rsidR="00442F9E">
        <w:rPr>
          <w:rStyle w:val="A00"/>
          <w:rFonts w:ascii="Times New Roman" w:hAnsi="Times New Roman" w:cs="Times New Roman"/>
          <w:color w:val="auto"/>
          <w:sz w:val="20"/>
          <w:szCs w:val="20"/>
          <w:lang w:val="uk-UA"/>
        </w:rPr>
        <w:t xml:space="preserve">сплату </w:t>
      </w:r>
      <w:r w:rsidRPr="004D2B46">
        <w:rPr>
          <w:rStyle w:val="A00"/>
          <w:rFonts w:ascii="Times New Roman" w:hAnsi="Times New Roman" w:cs="Times New Roman"/>
          <w:color w:val="auto"/>
          <w:sz w:val="20"/>
          <w:szCs w:val="20"/>
          <w:lang w:val="uk-UA"/>
        </w:rPr>
        <w:t>ПДВ</w:t>
      </w:r>
      <w:r w:rsidR="00EB254A" w:rsidRPr="004D2B46">
        <w:rPr>
          <w:rStyle w:val="A00"/>
          <w:rFonts w:ascii="Times New Roman" w:hAnsi="Times New Roman" w:cs="Times New Roman"/>
          <w:color w:val="auto"/>
          <w:sz w:val="20"/>
          <w:szCs w:val="20"/>
          <w:lang w:val="uk-UA"/>
        </w:rPr>
        <w:t>);</w:t>
      </w:r>
    </w:p>
    <w:p w:rsidR="002F512B" w:rsidRPr="004D2B46" w:rsidRDefault="002F512B" w:rsidP="002F512B">
      <w:pPr>
        <w:pStyle w:val="Default"/>
        <w:ind w:firstLine="709"/>
        <w:jc w:val="both"/>
        <w:rPr>
          <w:sz w:val="20"/>
          <w:szCs w:val="20"/>
        </w:rPr>
      </w:pPr>
      <w:r w:rsidRPr="004D2B46">
        <w:rPr>
          <w:rStyle w:val="A00"/>
          <w:rFonts w:cs="Times New Roman"/>
          <w:color w:val="auto"/>
          <w:sz w:val="20"/>
          <w:szCs w:val="20"/>
        </w:rPr>
        <w:lastRenderedPageBreak/>
        <w:t>- запровадж</w:t>
      </w:r>
      <w:r w:rsidR="009B4888">
        <w:rPr>
          <w:rStyle w:val="A00"/>
          <w:rFonts w:cs="Times New Roman"/>
          <w:color w:val="auto"/>
          <w:sz w:val="20"/>
          <w:szCs w:val="20"/>
        </w:rPr>
        <w:t xml:space="preserve">ується </w:t>
      </w:r>
      <w:r w:rsidRPr="004D2B46">
        <w:rPr>
          <w:rStyle w:val="A00"/>
          <w:rFonts w:cs="Times New Roman"/>
          <w:color w:val="auto"/>
          <w:sz w:val="20"/>
          <w:szCs w:val="20"/>
        </w:rPr>
        <w:t>систем</w:t>
      </w:r>
      <w:r w:rsidR="009B4888">
        <w:rPr>
          <w:rStyle w:val="A00"/>
          <w:rFonts w:cs="Times New Roman"/>
          <w:color w:val="auto"/>
          <w:sz w:val="20"/>
          <w:szCs w:val="20"/>
        </w:rPr>
        <w:t>а</w:t>
      </w:r>
      <w:r w:rsidRPr="004D2B46">
        <w:rPr>
          <w:rStyle w:val="A00"/>
          <w:rFonts w:cs="Times New Roman"/>
          <w:color w:val="auto"/>
          <w:sz w:val="20"/>
          <w:szCs w:val="20"/>
        </w:rPr>
        <w:t xml:space="preserve"> квот на виробництво та </w:t>
      </w:r>
      <w:r w:rsidR="00442F9E">
        <w:rPr>
          <w:rStyle w:val="A00"/>
          <w:rFonts w:cs="Times New Roman"/>
          <w:color w:val="auto"/>
          <w:sz w:val="20"/>
          <w:szCs w:val="20"/>
        </w:rPr>
        <w:t>споживання «зеленої енергетики».</w:t>
      </w:r>
      <w:r w:rsidRPr="004D2B46">
        <w:rPr>
          <w:rStyle w:val="A00"/>
          <w:rFonts w:cs="Times New Roman"/>
          <w:color w:val="auto"/>
          <w:sz w:val="20"/>
          <w:szCs w:val="20"/>
        </w:rPr>
        <w:t xml:space="preserve"> </w:t>
      </w:r>
      <w:r w:rsidR="00442F9E">
        <w:rPr>
          <w:rStyle w:val="A00"/>
          <w:rFonts w:cs="Times New Roman"/>
          <w:color w:val="auto"/>
          <w:sz w:val="20"/>
          <w:szCs w:val="20"/>
        </w:rPr>
        <w:t>Т</w:t>
      </w:r>
      <w:r w:rsidRPr="004D2B46">
        <w:rPr>
          <w:rStyle w:val="A00"/>
          <w:rFonts w:cs="Times New Roman"/>
          <w:color w:val="auto"/>
          <w:sz w:val="20"/>
          <w:szCs w:val="20"/>
        </w:rPr>
        <w:t xml:space="preserve">обто, </w:t>
      </w:r>
      <w:r w:rsidR="009B4888">
        <w:rPr>
          <w:rStyle w:val="A00"/>
          <w:rFonts w:cs="Times New Roman"/>
          <w:color w:val="auto"/>
          <w:sz w:val="20"/>
          <w:szCs w:val="20"/>
        </w:rPr>
        <w:t xml:space="preserve">держава </w:t>
      </w:r>
      <w:r w:rsidRPr="004D2B46">
        <w:rPr>
          <w:rStyle w:val="A00"/>
          <w:rFonts w:cs="Times New Roman"/>
          <w:color w:val="auto"/>
          <w:sz w:val="20"/>
          <w:szCs w:val="20"/>
        </w:rPr>
        <w:t>фіксу</w:t>
      </w:r>
      <w:r w:rsidR="009B4888">
        <w:rPr>
          <w:rStyle w:val="A00"/>
          <w:rFonts w:cs="Times New Roman"/>
          <w:color w:val="auto"/>
          <w:sz w:val="20"/>
          <w:szCs w:val="20"/>
        </w:rPr>
        <w:t xml:space="preserve">є обсяги  (квоти), </w:t>
      </w:r>
      <w:r w:rsidRPr="004D2B46">
        <w:rPr>
          <w:rStyle w:val="A00"/>
          <w:rFonts w:cs="Times New Roman"/>
          <w:color w:val="auto"/>
          <w:sz w:val="20"/>
          <w:szCs w:val="20"/>
        </w:rPr>
        <w:t xml:space="preserve">нижче яких </w:t>
      </w:r>
      <w:r w:rsidR="009B4888">
        <w:rPr>
          <w:rStyle w:val="A00"/>
          <w:rFonts w:cs="Times New Roman"/>
          <w:color w:val="auto"/>
          <w:sz w:val="20"/>
          <w:szCs w:val="20"/>
        </w:rPr>
        <w:t>при виробництві чи споживанні суб'єктами господарювання</w:t>
      </w:r>
      <w:r w:rsidR="000310BC">
        <w:rPr>
          <w:rStyle w:val="A00"/>
          <w:rFonts w:cs="Times New Roman"/>
          <w:color w:val="auto"/>
          <w:sz w:val="20"/>
          <w:szCs w:val="20"/>
        </w:rPr>
        <w:t xml:space="preserve"> певних обсягів «зеленої енергетики» держава чи регіональна влада </w:t>
      </w:r>
      <w:r w:rsidRPr="004D2B46">
        <w:rPr>
          <w:rStyle w:val="A00"/>
          <w:rFonts w:cs="Times New Roman"/>
          <w:color w:val="auto"/>
          <w:sz w:val="20"/>
          <w:szCs w:val="20"/>
        </w:rPr>
        <w:t>мож</w:t>
      </w:r>
      <w:r w:rsidR="000310BC">
        <w:rPr>
          <w:rStyle w:val="A00"/>
          <w:rFonts w:cs="Times New Roman"/>
          <w:color w:val="auto"/>
          <w:sz w:val="20"/>
          <w:szCs w:val="20"/>
        </w:rPr>
        <w:t>е</w:t>
      </w:r>
      <w:r w:rsidRPr="004D2B46">
        <w:rPr>
          <w:rStyle w:val="A00"/>
          <w:rFonts w:cs="Times New Roman"/>
          <w:color w:val="auto"/>
          <w:sz w:val="20"/>
          <w:szCs w:val="20"/>
        </w:rPr>
        <w:t xml:space="preserve"> застосовувати штрафи, припиняти дію ліцензій;</w:t>
      </w:r>
      <w:r w:rsidR="009B4888">
        <w:rPr>
          <w:rStyle w:val="A00"/>
          <w:rFonts w:cs="Times New Roman"/>
          <w:color w:val="auto"/>
          <w:sz w:val="20"/>
          <w:szCs w:val="20"/>
        </w:rPr>
        <w:t xml:space="preserve">   </w:t>
      </w:r>
    </w:p>
    <w:p w:rsidR="00AA32D5" w:rsidRPr="004D2B46" w:rsidRDefault="00EB254A" w:rsidP="00EB254A">
      <w:pPr>
        <w:pStyle w:val="Pa21"/>
        <w:spacing w:line="240" w:lineRule="auto"/>
        <w:ind w:firstLine="709"/>
        <w:jc w:val="both"/>
        <w:rPr>
          <w:rStyle w:val="A00"/>
          <w:rFonts w:ascii="Times New Roman" w:hAnsi="Times New Roman" w:cs="Times New Roman"/>
          <w:color w:val="auto"/>
          <w:sz w:val="20"/>
          <w:szCs w:val="20"/>
          <w:lang w:val="uk-UA"/>
        </w:rPr>
      </w:pPr>
      <w:r w:rsidRPr="004D2B46">
        <w:rPr>
          <w:rStyle w:val="A00"/>
          <w:rFonts w:ascii="Times New Roman" w:hAnsi="Times New Roman" w:cs="Times New Roman"/>
          <w:color w:val="auto"/>
          <w:sz w:val="20"/>
          <w:szCs w:val="20"/>
          <w:lang w:val="uk-UA"/>
        </w:rPr>
        <w:t>- нада</w:t>
      </w:r>
      <w:r w:rsidR="002F512B" w:rsidRPr="004D2B46">
        <w:rPr>
          <w:rStyle w:val="A00"/>
          <w:rFonts w:ascii="Times New Roman" w:hAnsi="Times New Roman" w:cs="Times New Roman"/>
          <w:color w:val="auto"/>
          <w:sz w:val="20"/>
          <w:szCs w:val="20"/>
          <w:lang w:val="uk-UA"/>
        </w:rPr>
        <w:t xml:space="preserve">ються </w:t>
      </w:r>
      <w:r w:rsidRPr="004D2B46">
        <w:rPr>
          <w:rStyle w:val="A00"/>
          <w:rFonts w:ascii="Times New Roman" w:hAnsi="Times New Roman" w:cs="Times New Roman"/>
          <w:color w:val="auto"/>
          <w:sz w:val="20"/>
          <w:szCs w:val="20"/>
          <w:lang w:val="uk-UA"/>
        </w:rPr>
        <w:t>державн</w:t>
      </w:r>
      <w:r w:rsidR="002F512B" w:rsidRPr="004D2B46">
        <w:rPr>
          <w:rStyle w:val="A00"/>
          <w:rFonts w:ascii="Times New Roman" w:hAnsi="Times New Roman" w:cs="Times New Roman"/>
          <w:color w:val="auto"/>
          <w:sz w:val="20"/>
          <w:szCs w:val="20"/>
          <w:lang w:val="uk-UA"/>
        </w:rPr>
        <w:t>і субсидії</w:t>
      </w:r>
      <w:r w:rsidRPr="004D2B46">
        <w:rPr>
          <w:rStyle w:val="A00"/>
          <w:rFonts w:ascii="Times New Roman" w:hAnsi="Times New Roman" w:cs="Times New Roman"/>
          <w:color w:val="auto"/>
          <w:sz w:val="20"/>
          <w:szCs w:val="20"/>
          <w:lang w:val="uk-UA"/>
        </w:rPr>
        <w:t xml:space="preserve"> виробникам «зеленої енергетики», у т.ч. «подвійн</w:t>
      </w:r>
      <w:r w:rsidR="002F512B" w:rsidRPr="004D2B46">
        <w:rPr>
          <w:rStyle w:val="A00"/>
          <w:rFonts w:ascii="Times New Roman" w:hAnsi="Times New Roman" w:cs="Times New Roman"/>
          <w:color w:val="auto"/>
          <w:sz w:val="20"/>
          <w:szCs w:val="20"/>
          <w:lang w:val="uk-UA"/>
        </w:rPr>
        <w:t>і субсидії</w:t>
      </w:r>
      <w:r w:rsidRPr="004D2B46">
        <w:rPr>
          <w:rStyle w:val="A00"/>
          <w:rFonts w:ascii="Times New Roman" w:hAnsi="Times New Roman" w:cs="Times New Roman"/>
          <w:color w:val="auto"/>
          <w:sz w:val="20"/>
          <w:szCs w:val="20"/>
          <w:lang w:val="uk-UA"/>
        </w:rPr>
        <w:t>»</w:t>
      </w:r>
      <w:r w:rsidR="00CC4790">
        <w:rPr>
          <w:rStyle w:val="A00"/>
          <w:rFonts w:ascii="Times New Roman" w:hAnsi="Times New Roman" w:cs="Times New Roman"/>
          <w:color w:val="auto"/>
          <w:sz w:val="20"/>
          <w:szCs w:val="20"/>
          <w:lang w:val="uk-UA"/>
        </w:rPr>
        <w:t xml:space="preserve">, </w:t>
      </w:r>
      <w:r w:rsidR="00442F9E">
        <w:rPr>
          <w:rStyle w:val="A00"/>
          <w:rFonts w:ascii="Times New Roman" w:hAnsi="Times New Roman" w:cs="Times New Roman"/>
          <w:color w:val="auto"/>
          <w:sz w:val="20"/>
          <w:szCs w:val="20"/>
          <w:lang w:val="uk-UA"/>
        </w:rPr>
        <w:t xml:space="preserve">амортизаційні </w:t>
      </w:r>
      <w:r w:rsidR="00CC4790">
        <w:rPr>
          <w:rStyle w:val="A00"/>
          <w:rFonts w:ascii="Times New Roman" w:hAnsi="Times New Roman" w:cs="Times New Roman"/>
          <w:color w:val="auto"/>
          <w:sz w:val="20"/>
          <w:szCs w:val="20"/>
          <w:lang w:val="uk-UA"/>
        </w:rPr>
        <w:t>пільги</w:t>
      </w:r>
      <w:r w:rsidR="00442F9E">
        <w:rPr>
          <w:rStyle w:val="A00"/>
          <w:rFonts w:ascii="Times New Roman" w:hAnsi="Times New Roman" w:cs="Times New Roman"/>
          <w:color w:val="auto"/>
          <w:sz w:val="20"/>
          <w:szCs w:val="20"/>
          <w:lang w:val="uk-UA"/>
        </w:rPr>
        <w:t xml:space="preserve">, </w:t>
      </w:r>
      <w:r w:rsidR="00E34F14">
        <w:rPr>
          <w:rStyle w:val="A00"/>
          <w:rFonts w:ascii="Times New Roman" w:hAnsi="Times New Roman" w:cs="Times New Roman"/>
          <w:color w:val="auto"/>
          <w:sz w:val="20"/>
          <w:szCs w:val="20"/>
          <w:lang w:val="uk-UA"/>
        </w:rPr>
        <w:t>інші преференції, на кшталт державних (муніципальних) гарантій для отримання бізнесом кредитів для розвитку виробництва відновлюваної енергетики.</w:t>
      </w:r>
    </w:p>
    <w:p w:rsidR="00CC4790" w:rsidRPr="002B094D" w:rsidRDefault="00D745A2" w:rsidP="00BE2DDE">
      <w:pPr>
        <w:autoSpaceDE w:val="0"/>
        <w:autoSpaceDN w:val="0"/>
        <w:adjustRightInd w:val="0"/>
        <w:spacing w:after="0" w:line="240" w:lineRule="auto"/>
        <w:ind w:firstLine="709"/>
        <w:jc w:val="both"/>
        <w:rPr>
          <w:rFonts w:ascii="Times New Roman" w:eastAsia="Times New Roman" w:hAnsi="Times New Roman" w:cs="Times New Roman"/>
          <w:sz w:val="20"/>
          <w:szCs w:val="20"/>
          <w:lang w:eastAsia="uk-UA"/>
        </w:rPr>
      </w:pPr>
      <w:r w:rsidRPr="002B094D">
        <w:rPr>
          <w:rFonts w:ascii="Times New Roman" w:hAnsi="Times New Roman" w:cs="Times New Roman"/>
          <w:sz w:val="20"/>
          <w:szCs w:val="20"/>
        </w:rPr>
        <w:t>В</w:t>
      </w:r>
      <w:r w:rsidR="00B7397E" w:rsidRPr="002B094D">
        <w:rPr>
          <w:rFonts w:ascii="Times New Roman" w:hAnsi="Times New Roman" w:cs="Times New Roman"/>
          <w:sz w:val="20"/>
          <w:szCs w:val="20"/>
        </w:rPr>
        <w:t xml:space="preserve"> країнах ЄС для реалізації цілей стратегії сталого розвитку «Європа-2020» активно застосовують економічні стимули, що сприяють переходу від традиційної до відновлюваної</w:t>
      </w:r>
      <w:r w:rsidR="00E34F14" w:rsidRPr="002B094D">
        <w:rPr>
          <w:rFonts w:ascii="Times New Roman" w:hAnsi="Times New Roman" w:cs="Times New Roman"/>
          <w:sz w:val="20"/>
          <w:szCs w:val="20"/>
        </w:rPr>
        <w:t xml:space="preserve">, «зеленої </w:t>
      </w:r>
      <w:r w:rsidR="00B7397E" w:rsidRPr="002B094D">
        <w:rPr>
          <w:rFonts w:ascii="Times New Roman" w:hAnsi="Times New Roman" w:cs="Times New Roman"/>
          <w:sz w:val="20"/>
          <w:szCs w:val="20"/>
        </w:rPr>
        <w:t>енергетики</w:t>
      </w:r>
      <w:r w:rsidR="00E34F14" w:rsidRPr="002B094D">
        <w:rPr>
          <w:rFonts w:ascii="Times New Roman" w:hAnsi="Times New Roman" w:cs="Times New Roman"/>
          <w:sz w:val="20"/>
          <w:szCs w:val="20"/>
        </w:rPr>
        <w:t>»</w:t>
      </w:r>
      <w:r w:rsidR="00B7397E" w:rsidRPr="002B094D">
        <w:rPr>
          <w:rFonts w:ascii="Times New Roman" w:hAnsi="Times New Roman" w:cs="Times New Roman"/>
          <w:sz w:val="20"/>
          <w:szCs w:val="20"/>
        </w:rPr>
        <w:t>. Йдеться про застосування тарифних пільг («</w:t>
      </w:r>
      <w:r w:rsidR="00B7397E" w:rsidRPr="002B094D">
        <w:rPr>
          <w:rFonts w:ascii="Times New Roman" w:eastAsia="Times New Roman" w:hAnsi="Times New Roman" w:cs="Times New Roman"/>
          <w:sz w:val="20"/>
          <w:szCs w:val="20"/>
          <w:lang w:eastAsia="uk-UA"/>
        </w:rPr>
        <w:t xml:space="preserve">зелені» тарифи – </w:t>
      </w:r>
      <w:proofErr w:type="spellStart"/>
      <w:r w:rsidR="00B7397E" w:rsidRPr="002B094D">
        <w:rPr>
          <w:rFonts w:ascii="Times New Roman" w:eastAsia="Times New Roman" w:hAnsi="Times New Roman" w:cs="Times New Roman"/>
          <w:sz w:val="20"/>
          <w:szCs w:val="20"/>
          <w:lang w:eastAsia="uk-UA"/>
        </w:rPr>
        <w:t>FITs</w:t>
      </w:r>
      <w:proofErr w:type="spellEnd"/>
      <w:r w:rsidR="00B7397E" w:rsidRPr="002B094D">
        <w:rPr>
          <w:rFonts w:ascii="Times New Roman" w:eastAsia="Times New Roman" w:hAnsi="Times New Roman" w:cs="Times New Roman"/>
          <w:sz w:val="20"/>
          <w:szCs w:val="20"/>
          <w:lang w:eastAsia="uk-UA"/>
        </w:rPr>
        <w:t xml:space="preserve">, і «зелені» надбавки – </w:t>
      </w:r>
      <w:proofErr w:type="spellStart"/>
      <w:r w:rsidR="00B7397E" w:rsidRPr="002B094D">
        <w:rPr>
          <w:rFonts w:ascii="Times New Roman" w:eastAsia="Times New Roman" w:hAnsi="Times New Roman" w:cs="Times New Roman"/>
          <w:sz w:val="20"/>
          <w:szCs w:val="20"/>
          <w:lang w:eastAsia="uk-UA"/>
        </w:rPr>
        <w:t>FIPs</w:t>
      </w:r>
      <w:proofErr w:type="spellEnd"/>
      <w:r w:rsidR="00B7397E" w:rsidRPr="002B094D">
        <w:rPr>
          <w:rFonts w:ascii="Times New Roman" w:eastAsia="Times New Roman" w:hAnsi="Times New Roman" w:cs="Times New Roman"/>
          <w:sz w:val="20"/>
          <w:szCs w:val="20"/>
          <w:lang w:eastAsia="uk-UA"/>
        </w:rPr>
        <w:t>), про регулювання квот з виробництва електроенергії та задіяння системи «зелених сертифікатів», що продаються на ринку та сприяють залученню вільних інвестиційних коштів у сферу відновлюваної енергетики (TGC). Дієвий вплив на розвиток відновлюваної енергетики мають пільгові кредити, дотації та кредитні гарантії, державні субсидії та інвестиційні гранти, які можуть надаватися як на регіональному (місцевому) рівні, так і на рівні національної економіки, на міжнародному рівні.</w:t>
      </w:r>
      <w:r w:rsidRPr="002B094D">
        <w:rPr>
          <w:rFonts w:ascii="Times New Roman" w:eastAsia="Times New Roman" w:hAnsi="Times New Roman" w:cs="Times New Roman"/>
          <w:sz w:val="20"/>
          <w:szCs w:val="20"/>
          <w:lang w:eastAsia="uk-UA"/>
        </w:rPr>
        <w:t xml:space="preserve"> Запровадження економічних стимулів </w:t>
      </w:r>
      <w:r w:rsidR="00BE2DDE" w:rsidRPr="002B094D">
        <w:rPr>
          <w:rFonts w:ascii="Times New Roman" w:eastAsia="Times New Roman" w:hAnsi="Times New Roman" w:cs="Times New Roman"/>
          <w:sz w:val="20"/>
          <w:szCs w:val="20"/>
          <w:lang w:eastAsia="uk-UA"/>
        </w:rPr>
        <w:t xml:space="preserve">суттєво </w:t>
      </w:r>
      <w:r w:rsidRPr="002B094D">
        <w:rPr>
          <w:rFonts w:ascii="Times New Roman" w:eastAsia="Times New Roman" w:hAnsi="Times New Roman" w:cs="Times New Roman"/>
          <w:sz w:val="20"/>
          <w:szCs w:val="20"/>
          <w:lang w:eastAsia="uk-UA"/>
        </w:rPr>
        <w:t>активізувало розвиток «зеленої енергетики»</w:t>
      </w:r>
      <w:r w:rsidR="00BE2DDE" w:rsidRPr="002B094D">
        <w:rPr>
          <w:rFonts w:ascii="Times New Roman" w:eastAsia="Times New Roman" w:hAnsi="Times New Roman" w:cs="Times New Roman"/>
          <w:sz w:val="20"/>
          <w:szCs w:val="20"/>
          <w:lang w:eastAsia="uk-UA"/>
        </w:rPr>
        <w:t xml:space="preserve">, насамперед – в країнах ЄС, у ОЕСР.  </w:t>
      </w:r>
    </w:p>
    <w:p w:rsidR="00CC4790" w:rsidRPr="002B094D" w:rsidRDefault="00CC4790" w:rsidP="00CC4790">
      <w:pPr>
        <w:autoSpaceDE w:val="0"/>
        <w:autoSpaceDN w:val="0"/>
        <w:adjustRightInd w:val="0"/>
        <w:spacing w:after="0" w:line="240" w:lineRule="auto"/>
        <w:ind w:firstLine="709"/>
        <w:jc w:val="both"/>
        <w:rPr>
          <w:rFonts w:ascii="Times New Roman" w:hAnsi="Times New Roman" w:cs="Times New Roman"/>
          <w:sz w:val="20"/>
          <w:szCs w:val="20"/>
        </w:rPr>
      </w:pPr>
      <w:r w:rsidRPr="002B094D">
        <w:rPr>
          <w:rFonts w:ascii="Times New Roman" w:eastAsia="Times New Roman" w:hAnsi="Times New Roman" w:cs="Times New Roman"/>
          <w:sz w:val="20"/>
          <w:szCs w:val="20"/>
          <w:lang w:eastAsia="uk-UA"/>
        </w:rPr>
        <w:t xml:space="preserve">Усвідомлення вагомого впливу «зеленої енергетики» на забезпечення міжнародної економічної безпеки проявляється у інвестиційній політиці країн-лідерів світового розвитку, які дотримуються принципів сталого розвитку. Так, для прискореного </w:t>
      </w:r>
      <w:r w:rsidRPr="002B094D">
        <w:rPr>
          <w:rFonts w:ascii="Times New Roman" w:hAnsi="Times New Roman" w:cs="Times New Roman"/>
          <w:sz w:val="20"/>
          <w:szCs w:val="20"/>
        </w:rPr>
        <w:t>розвитку відновлюваної енергетики інвестиції у сферу «зеленої енергетики» поділяються на декілька напрямків:</w:t>
      </w:r>
    </w:p>
    <w:p w:rsidR="00CC4790" w:rsidRPr="002B094D" w:rsidRDefault="00CC4790" w:rsidP="00CC4790">
      <w:pPr>
        <w:pStyle w:val="Default"/>
        <w:ind w:firstLine="709"/>
        <w:jc w:val="both"/>
        <w:rPr>
          <w:color w:val="auto"/>
          <w:sz w:val="20"/>
          <w:szCs w:val="20"/>
        </w:rPr>
      </w:pPr>
      <w:r w:rsidRPr="002B094D">
        <w:rPr>
          <w:color w:val="auto"/>
          <w:sz w:val="20"/>
          <w:szCs w:val="20"/>
        </w:rPr>
        <w:t>- інвестиції у R&amp;D – на цілі наукових розробок та досліджень у сфері «зеленої енергетики». Лише за 2017 р. на ці цілі у світі було витрачено понад 9,9 млрд. дол. США (що на 6% вище показників 2016 р.);</w:t>
      </w:r>
    </w:p>
    <w:p w:rsidR="00CC4790" w:rsidRPr="002B094D" w:rsidRDefault="00CC4790" w:rsidP="00CC4790">
      <w:pPr>
        <w:pStyle w:val="Default"/>
        <w:ind w:firstLine="709"/>
        <w:jc w:val="both"/>
        <w:rPr>
          <w:color w:val="auto"/>
          <w:sz w:val="20"/>
          <w:szCs w:val="20"/>
        </w:rPr>
      </w:pPr>
      <w:r w:rsidRPr="002B094D">
        <w:rPr>
          <w:color w:val="auto"/>
          <w:sz w:val="20"/>
          <w:szCs w:val="20"/>
        </w:rPr>
        <w:t xml:space="preserve">- приватні, корпоративні бізнес-інвестиції у активи, пов'язані з виробництвом «зеленої енергетики» за 2017 р. становили  216,1 млрд. дол. США, з яких – 64,9 </w:t>
      </w:r>
      <w:proofErr w:type="spellStart"/>
      <w:r w:rsidRPr="002B094D">
        <w:rPr>
          <w:color w:val="auto"/>
          <w:sz w:val="20"/>
          <w:szCs w:val="20"/>
        </w:rPr>
        <w:t>млрд.дол</w:t>
      </w:r>
      <w:proofErr w:type="spellEnd"/>
      <w:r w:rsidRPr="002B094D">
        <w:rPr>
          <w:color w:val="auto"/>
          <w:sz w:val="20"/>
          <w:szCs w:val="20"/>
        </w:rPr>
        <w:t xml:space="preserve"> США було інвестовано Китаєм у розбудову сонячних електростанцій та енергетичних проектів (у 2017 р. порівняно з 2016 р. зростання становило +0,2 %);</w:t>
      </w:r>
    </w:p>
    <w:p w:rsidR="00CC4790" w:rsidRPr="004D2B46" w:rsidRDefault="00CC4790" w:rsidP="00CC4790">
      <w:pPr>
        <w:pStyle w:val="Default"/>
        <w:ind w:firstLine="709"/>
        <w:jc w:val="both"/>
        <w:rPr>
          <w:sz w:val="20"/>
          <w:szCs w:val="20"/>
        </w:rPr>
      </w:pPr>
      <w:r w:rsidRPr="002B094D">
        <w:rPr>
          <w:color w:val="auto"/>
          <w:sz w:val="20"/>
          <w:szCs w:val="20"/>
        </w:rPr>
        <w:t>- інвестиції малого та середнього бізнесу, домашніх господарств у розбудову сонячних фотоелектричних систем потужністю</w:t>
      </w:r>
      <w:r w:rsidRPr="004D2B46">
        <w:rPr>
          <w:sz w:val="20"/>
          <w:szCs w:val="20"/>
        </w:rPr>
        <w:t xml:space="preserve"> менше 1 МВт у 2017 р. становили 49,4 млрд. дол. США (</w:t>
      </w:r>
      <w:r w:rsidR="00125EE8">
        <w:rPr>
          <w:sz w:val="20"/>
          <w:szCs w:val="20"/>
        </w:rPr>
        <w:t xml:space="preserve">тобто, </w:t>
      </w:r>
      <w:r w:rsidRPr="004D2B46">
        <w:rPr>
          <w:sz w:val="20"/>
          <w:szCs w:val="20"/>
        </w:rPr>
        <w:t xml:space="preserve">порівняно з 2016 р. інвестиції у розвиток </w:t>
      </w:r>
      <w:proofErr w:type="spellStart"/>
      <w:r w:rsidRPr="004D2B46">
        <w:rPr>
          <w:sz w:val="20"/>
          <w:szCs w:val="20"/>
        </w:rPr>
        <w:t>міні-</w:t>
      </w:r>
      <w:proofErr w:type="spellEnd"/>
      <w:r w:rsidRPr="004D2B46">
        <w:rPr>
          <w:sz w:val="20"/>
          <w:szCs w:val="20"/>
        </w:rPr>
        <w:t xml:space="preserve"> фотоелектричних систем </w:t>
      </w:r>
      <w:r w:rsidR="00125EE8">
        <w:rPr>
          <w:sz w:val="20"/>
          <w:szCs w:val="20"/>
        </w:rPr>
        <w:t xml:space="preserve">для домогосподарств </w:t>
      </w:r>
      <w:r w:rsidRPr="004D2B46">
        <w:rPr>
          <w:sz w:val="20"/>
          <w:szCs w:val="20"/>
        </w:rPr>
        <w:t>збільшились на 15 %);</w:t>
      </w:r>
    </w:p>
    <w:p w:rsidR="00CC4790" w:rsidRPr="004D2B46" w:rsidRDefault="00CC4790" w:rsidP="00CC4790">
      <w:pPr>
        <w:pStyle w:val="Default"/>
        <w:ind w:firstLine="709"/>
        <w:jc w:val="both"/>
        <w:rPr>
          <w:sz w:val="20"/>
          <w:szCs w:val="20"/>
        </w:rPr>
      </w:pPr>
      <w:r w:rsidRPr="004D2B46">
        <w:rPr>
          <w:sz w:val="20"/>
          <w:szCs w:val="20"/>
        </w:rPr>
        <w:t xml:space="preserve">- інвестиції, що залучає фондовий ринок, у т.ч. за рахунок продажу акцій, </w:t>
      </w:r>
      <w:r w:rsidR="00125EE8">
        <w:rPr>
          <w:sz w:val="20"/>
          <w:szCs w:val="20"/>
        </w:rPr>
        <w:t xml:space="preserve">«зелених </w:t>
      </w:r>
      <w:r w:rsidRPr="004D2B46">
        <w:rPr>
          <w:sz w:val="20"/>
          <w:szCs w:val="20"/>
        </w:rPr>
        <w:t>облігацій</w:t>
      </w:r>
      <w:r w:rsidR="00125EE8">
        <w:rPr>
          <w:sz w:val="20"/>
          <w:szCs w:val="20"/>
        </w:rPr>
        <w:t>»</w:t>
      </w:r>
      <w:r w:rsidRPr="004D2B46">
        <w:rPr>
          <w:sz w:val="20"/>
          <w:szCs w:val="20"/>
        </w:rPr>
        <w:t xml:space="preserve">, інших </w:t>
      </w:r>
      <w:r w:rsidR="00125EE8">
        <w:rPr>
          <w:sz w:val="20"/>
          <w:szCs w:val="20"/>
        </w:rPr>
        <w:t>цільових</w:t>
      </w:r>
      <w:r w:rsidR="00E34F14" w:rsidRPr="00E34F14">
        <w:rPr>
          <w:sz w:val="20"/>
          <w:szCs w:val="20"/>
        </w:rPr>
        <w:t xml:space="preserve"> </w:t>
      </w:r>
      <w:r w:rsidR="00E34F14" w:rsidRPr="004D2B46">
        <w:rPr>
          <w:sz w:val="20"/>
          <w:szCs w:val="20"/>
        </w:rPr>
        <w:t>корпора</w:t>
      </w:r>
      <w:r w:rsidR="00E34F14">
        <w:rPr>
          <w:sz w:val="20"/>
          <w:szCs w:val="20"/>
        </w:rPr>
        <w:t xml:space="preserve">тивних </w:t>
      </w:r>
      <w:r w:rsidRPr="004D2B46">
        <w:rPr>
          <w:sz w:val="20"/>
          <w:szCs w:val="20"/>
        </w:rPr>
        <w:t xml:space="preserve">цінних паперів </w:t>
      </w:r>
      <w:r w:rsidR="00E34F14">
        <w:rPr>
          <w:sz w:val="20"/>
          <w:szCs w:val="20"/>
        </w:rPr>
        <w:t>«екологічного спрямування»</w:t>
      </w:r>
      <w:r w:rsidRPr="004D2B46">
        <w:rPr>
          <w:sz w:val="20"/>
          <w:szCs w:val="20"/>
        </w:rPr>
        <w:t xml:space="preserve">, що пройшли процедуру </w:t>
      </w:r>
      <w:proofErr w:type="spellStart"/>
      <w:r w:rsidRPr="004D2B46">
        <w:rPr>
          <w:sz w:val="20"/>
          <w:szCs w:val="20"/>
        </w:rPr>
        <w:t>лістінгу</w:t>
      </w:r>
      <w:proofErr w:type="spellEnd"/>
      <w:r w:rsidRPr="004D2B46">
        <w:rPr>
          <w:sz w:val="20"/>
          <w:szCs w:val="20"/>
        </w:rPr>
        <w:t xml:space="preserve"> та продаються на фондових біржах за 2017 р. становили 5,7 млрд. дол. США (що на 6 % менше аналогічних показників 2016 р.);</w:t>
      </w:r>
    </w:p>
    <w:p w:rsidR="00CC4790" w:rsidRPr="004D2B46" w:rsidRDefault="00CC4790" w:rsidP="00CC4790">
      <w:pPr>
        <w:pStyle w:val="Default"/>
        <w:ind w:firstLine="709"/>
        <w:jc w:val="both"/>
        <w:rPr>
          <w:sz w:val="20"/>
          <w:szCs w:val="20"/>
        </w:rPr>
      </w:pPr>
      <w:r w:rsidRPr="004D2B46">
        <w:rPr>
          <w:sz w:val="20"/>
          <w:szCs w:val="20"/>
        </w:rPr>
        <w:t>- інвестиції у сферу розвитку «зеленої енергетики» за рахунок емісії та розміщення «зелених облігацій», які можуть випускати як приватні бізнес-структури, так і муніципалітети, органи місцевого самоврядування для підвищення енергоефективності на місцевому рівні. У 2017 р. глобальний ринок емісії та розміщення «з</w:t>
      </w:r>
      <w:r w:rsidR="00E34F14">
        <w:rPr>
          <w:sz w:val="20"/>
          <w:szCs w:val="20"/>
        </w:rPr>
        <w:t>елених облігацій» становив 163,</w:t>
      </w:r>
      <w:r w:rsidRPr="004D2B46">
        <w:rPr>
          <w:sz w:val="20"/>
          <w:szCs w:val="20"/>
        </w:rPr>
        <w:t xml:space="preserve">1 млрд. </w:t>
      </w:r>
      <w:proofErr w:type="spellStart"/>
      <w:r w:rsidRPr="004D2B46">
        <w:rPr>
          <w:sz w:val="20"/>
          <w:szCs w:val="20"/>
        </w:rPr>
        <w:t>дол</w:t>
      </w:r>
      <w:proofErr w:type="spellEnd"/>
      <w:r w:rsidRPr="004D2B46">
        <w:rPr>
          <w:sz w:val="20"/>
          <w:szCs w:val="20"/>
        </w:rPr>
        <w:t xml:space="preserve"> США (що на 67 % більше показників 2017 р.). Лідерами емісії та розміщення «зелених облігацій» у 2017 р. стали США, Франція, Німеччина, а також країни, що розвиваються – Нігерія та Фіджі; </w:t>
      </w:r>
    </w:p>
    <w:p w:rsidR="00CC4790" w:rsidRPr="004D2B46" w:rsidRDefault="00CC4790" w:rsidP="00CC4790">
      <w:pPr>
        <w:pStyle w:val="Default"/>
        <w:ind w:firstLine="709"/>
        <w:jc w:val="both"/>
        <w:rPr>
          <w:sz w:val="20"/>
          <w:szCs w:val="20"/>
        </w:rPr>
      </w:pPr>
      <w:r w:rsidRPr="004D2B46">
        <w:rPr>
          <w:sz w:val="20"/>
          <w:szCs w:val="20"/>
        </w:rPr>
        <w:t xml:space="preserve">- венчурні інвестиції (венчурний капітал – VC) та приватні «ризикові» інвестиції акціонерних компаній, що спрямовані на розвиток «зеленої енергетики» у 2017 р. становили 1,8 млрд. дол. США – 770 </w:t>
      </w:r>
      <w:proofErr w:type="spellStart"/>
      <w:r w:rsidRPr="004D2B46">
        <w:rPr>
          <w:sz w:val="20"/>
          <w:szCs w:val="20"/>
        </w:rPr>
        <w:t>млн</w:t>
      </w:r>
      <w:proofErr w:type="spellEnd"/>
      <w:r w:rsidRPr="004D2B46">
        <w:rPr>
          <w:sz w:val="20"/>
          <w:szCs w:val="20"/>
        </w:rPr>
        <w:t xml:space="preserve"> дол. США з яких припадало на Сполучені Штати Америки. Порівняно з 2016 р. загальний обсяг венчурних інвестицій у сферу відновлюваної енергетики у 2017 р. зменшились на 33 %, що обумовлено переорієнтацію VC на приватні, </w:t>
      </w:r>
      <w:r w:rsidR="00125EE8">
        <w:rPr>
          <w:sz w:val="20"/>
          <w:szCs w:val="20"/>
        </w:rPr>
        <w:t>корпоративні бізнес-інвестиції та</w:t>
      </w:r>
      <w:r w:rsidRPr="004D2B46">
        <w:rPr>
          <w:sz w:val="20"/>
          <w:szCs w:val="20"/>
        </w:rPr>
        <w:t xml:space="preserve"> активи, пов'язані з виробництвом «зеленої енергетики»;</w:t>
      </w:r>
    </w:p>
    <w:p w:rsidR="00CC4790" w:rsidRPr="004D2B46" w:rsidRDefault="00CC4790" w:rsidP="00CC4790">
      <w:pPr>
        <w:pStyle w:val="Default"/>
        <w:ind w:firstLine="709"/>
        <w:jc w:val="both"/>
        <w:rPr>
          <w:sz w:val="20"/>
          <w:szCs w:val="20"/>
        </w:rPr>
      </w:pPr>
      <w:r w:rsidRPr="004D2B46">
        <w:rPr>
          <w:sz w:val="20"/>
          <w:szCs w:val="20"/>
        </w:rPr>
        <w:t xml:space="preserve">- інвестиції у </w:t>
      </w:r>
      <w:proofErr w:type="spellStart"/>
      <w:r w:rsidRPr="004D2B46">
        <w:rPr>
          <w:sz w:val="20"/>
          <w:szCs w:val="20"/>
        </w:rPr>
        <w:t>відновл</w:t>
      </w:r>
      <w:r w:rsidRPr="004D2B46">
        <w:rPr>
          <w:sz w:val="20"/>
          <w:szCs w:val="20"/>
          <w:lang w:val="ru-RU"/>
        </w:rPr>
        <w:t>ювану</w:t>
      </w:r>
      <w:proofErr w:type="spellEnd"/>
      <w:r w:rsidRPr="004D2B46">
        <w:rPr>
          <w:sz w:val="20"/>
          <w:szCs w:val="20"/>
          <w:lang w:val="ru-RU"/>
        </w:rPr>
        <w:t xml:space="preserve"> </w:t>
      </w:r>
      <w:proofErr w:type="spellStart"/>
      <w:r w:rsidRPr="004D2B46">
        <w:rPr>
          <w:sz w:val="20"/>
          <w:szCs w:val="20"/>
          <w:lang w:val="ru-RU"/>
        </w:rPr>
        <w:t>енергетику</w:t>
      </w:r>
      <w:proofErr w:type="spellEnd"/>
      <w:r w:rsidRPr="004D2B46">
        <w:rPr>
          <w:sz w:val="20"/>
          <w:szCs w:val="20"/>
          <w:lang w:val="ru-RU"/>
        </w:rPr>
        <w:t xml:space="preserve"> за </w:t>
      </w:r>
      <w:proofErr w:type="spellStart"/>
      <w:r w:rsidRPr="004D2B46">
        <w:rPr>
          <w:sz w:val="20"/>
          <w:szCs w:val="20"/>
          <w:lang w:val="ru-RU"/>
        </w:rPr>
        <w:t>рахунок</w:t>
      </w:r>
      <w:proofErr w:type="spellEnd"/>
      <w:r w:rsidRPr="004D2B46">
        <w:rPr>
          <w:sz w:val="20"/>
          <w:szCs w:val="20"/>
          <w:lang w:val="ru-RU"/>
        </w:rPr>
        <w:t xml:space="preserve"> </w:t>
      </w:r>
      <w:proofErr w:type="spellStart"/>
      <w:r w:rsidRPr="004D2B46">
        <w:rPr>
          <w:sz w:val="20"/>
          <w:szCs w:val="20"/>
          <w:lang w:val="ru-RU"/>
        </w:rPr>
        <w:t>процесів</w:t>
      </w:r>
      <w:proofErr w:type="spellEnd"/>
      <w:r w:rsidRPr="004D2B46">
        <w:rPr>
          <w:sz w:val="20"/>
          <w:szCs w:val="20"/>
          <w:lang w:val="ru-RU"/>
        </w:rPr>
        <w:t xml:space="preserve"> </w:t>
      </w:r>
      <w:proofErr w:type="spellStart"/>
      <w:r w:rsidRPr="004D2B46">
        <w:rPr>
          <w:sz w:val="20"/>
          <w:szCs w:val="20"/>
          <w:lang w:val="ru-RU"/>
        </w:rPr>
        <w:t>злиття</w:t>
      </w:r>
      <w:proofErr w:type="spellEnd"/>
      <w:r w:rsidRPr="004D2B46">
        <w:rPr>
          <w:sz w:val="20"/>
          <w:szCs w:val="20"/>
          <w:lang w:val="ru-RU"/>
        </w:rPr>
        <w:t xml:space="preserve"> та </w:t>
      </w:r>
      <w:proofErr w:type="spellStart"/>
      <w:r w:rsidRPr="004D2B46">
        <w:rPr>
          <w:sz w:val="20"/>
          <w:szCs w:val="20"/>
          <w:lang w:val="ru-RU"/>
        </w:rPr>
        <w:t>поглинання</w:t>
      </w:r>
      <w:proofErr w:type="spellEnd"/>
      <w:r w:rsidRPr="004D2B46">
        <w:rPr>
          <w:sz w:val="20"/>
          <w:szCs w:val="20"/>
          <w:lang w:val="ru-RU"/>
        </w:rPr>
        <w:t xml:space="preserve"> (M&amp;A). </w:t>
      </w:r>
      <w:proofErr w:type="spellStart"/>
      <w:r w:rsidRPr="004D2B46">
        <w:rPr>
          <w:sz w:val="20"/>
          <w:szCs w:val="20"/>
          <w:lang w:val="ru-RU"/>
        </w:rPr>
        <w:t>Такі</w:t>
      </w:r>
      <w:proofErr w:type="spellEnd"/>
      <w:r w:rsidRPr="004D2B46">
        <w:rPr>
          <w:sz w:val="20"/>
          <w:szCs w:val="20"/>
          <w:lang w:val="ru-RU"/>
        </w:rPr>
        <w:t xml:space="preserve"> </w:t>
      </w:r>
      <w:proofErr w:type="spellStart"/>
      <w:r w:rsidRPr="004D2B46">
        <w:rPr>
          <w:sz w:val="20"/>
          <w:szCs w:val="20"/>
          <w:lang w:val="ru-RU"/>
        </w:rPr>
        <w:t>інвестиції</w:t>
      </w:r>
      <w:proofErr w:type="spellEnd"/>
      <w:r w:rsidRPr="004D2B46">
        <w:rPr>
          <w:sz w:val="20"/>
          <w:szCs w:val="20"/>
          <w:lang w:val="ru-RU"/>
        </w:rPr>
        <w:t xml:space="preserve"> </w:t>
      </w:r>
      <w:proofErr w:type="gramStart"/>
      <w:r w:rsidRPr="004D2B46">
        <w:rPr>
          <w:sz w:val="20"/>
          <w:szCs w:val="20"/>
          <w:lang w:val="ru-RU"/>
        </w:rPr>
        <w:t>у</w:t>
      </w:r>
      <w:proofErr w:type="gramEnd"/>
      <w:r w:rsidRPr="004D2B46">
        <w:rPr>
          <w:sz w:val="20"/>
          <w:szCs w:val="20"/>
          <w:lang w:val="ru-RU"/>
        </w:rPr>
        <w:t xml:space="preserve"> становили 2017 р. 114 млрд. дол. США. </w:t>
      </w:r>
      <w:proofErr w:type="spellStart"/>
      <w:r w:rsidRPr="004D2B46">
        <w:rPr>
          <w:sz w:val="20"/>
          <w:szCs w:val="20"/>
          <w:lang w:val="ru-RU"/>
        </w:rPr>
        <w:t>Лідерами</w:t>
      </w:r>
      <w:proofErr w:type="spellEnd"/>
      <w:r w:rsidRPr="004D2B46">
        <w:rPr>
          <w:sz w:val="20"/>
          <w:szCs w:val="20"/>
          <w:lang w:val="ru-RU"/>
        </w:rPr>
        <w:t xml:space="preserve"> у </w:t>
      </w:r>
      <w:proofErr w:type="spellStart"/>
      <w:r w:rsidRPr="004D2B46">
        <w:rPr>
          <w:sz w:val="20"/>
          <w:szCs w:val="20"/>
          <w:lang w:val="ru-RU"/>
        </w:rPr>
        <w:t>сфері</w:t>
      </w:r>
      <w:proofErr w:type="spellEnd"/>
      <w:r w:rsidRPr="004D2B46">
        <w:rPr>
          <w:sz w:val="20"/>
          <w:szCs w:val="20"/>
          <w:lang w:val="ru-RU"/>
        </w:rPr>
        <w:t xml:space="preserve"> M&amp;A </w:t>
      </w:r>
      <w:proofErr w:type="spellStart"/>
      <w:r w:rsidRPr="004D2B46">
        <w:rPr>
          <w:sz w:val="20"/>
          <w:szCs w:val="20"/>
          <w:lang w:val="ru-RU"/>
        </w:rPr>
        <w:t>інвестування</w:t>
      </w:r>
      <w:proofErr w:type="spellEnd"/>
      <w:r w:rsidRPr="004D2B46">
        <w:rPr>
          <w:sz w:val="20"/>
          <w:szCs w:val="20"/>
          <w:lang w:val="ru-RU"/>
        </w:rPr>
        <w:t xml:space="preserve"> стали: </w:t>
      </w:r>
      <w:proofErr w:type="spellStart"/>
      <w:r w:rsidRPr="004D2B46">
        <w:rPr>
          <w:sz w:val="20"/>
          <w:szCs w:val="20"/>
          <w:lang w:val="ru-RU"/>
        </w:rPr>
        <w:t>країни</w:t>
      </w:r>
      <w:proofErr w:type="spellEnd"/>
      <w:proofErr w:type="gramStart"/>
      <w:r w:rsidRPr="004D2B46">
        <w:rPr>
          <w:sz w:val="20"/>
          <w:szCs w:val="20"/>
          <w:lang w:val="ru-RU"/>
        </w:rPr>
        <w:t xml:space="preserve"> ЄС</w:t>
      </w:r>
      <w:proofErr w:type="gramEnd"/>
      <w:r w:rsidRPr="004D2B46">
        <w:rPr>
          <w:sz w:val="20"/>
          <w:szCs w:val="20"/>
          <w:lang w:val="ru-RU"/>
        </w:rPr>
        <w:t xml:space="preserve">, США, </w:t>
      </w:r>
      <w:proofErr w:type="spellStart"/>
      <w:r w:rsidRPr="004D2B46">
        <w:rPr>
          <w:sz w:val="20"/>
          <w:szCs w:val="20"/>
          <w:lang w:val="ru-RU"/>
        </w:rPr>
        <w:t>Бразілія</w:t>
      </w:r>
      <w:proofErr w:type="spellEnd"/>
      <w:r w:rsidRPr="004D2B46">
        <w:rPr>
          <w:sz w:val="20"/>
          <w:szCs w:val="20"/>
          <w:lang w:val="ru-RU"/>
        </w:rPr>
        <w:t>,</w:t>
      </w:r>
      <w:r w:rsidR="00125EE8">
        <w:rPr>
          <w:sz w:val="20"/>
          <w:szCs w:val="20"/>
          <w:lang w:val="ru-RU"/>
        </w:rPr>
        <w:t xml:space="preserve"> </w:t>
      </w:r>
      <w:proofErr w:type="spellStart"/>
      <w:r w:rsidR="00125EE8">
        <w:rPr>
          <w:sz w:val="20"/>
          <w:szCs w:val="20"/>
          <w:lang w:val="ru-RU"/>
        </w:rPr>
        <w:t>Індія</w:t>
      </w:r>
      <w:proofErr w:type="spellEnd"/>
      <w:r w:rsidR="00125EE8">
        <w:rPr>
          <w:sz w:val="20"/>
          <w:szCs w:val="20"/>
          <w:lang w:val="ru-RU"/>
        </w:rPr>
        <w:t>, Китай;</w:t>
      </w:r>
    </w:p>
    <w:p w:rsidR="00CC4790" w:rsidRPr="002B094D" w:rsidRDefault="00CC4790" w:rsidP="00CC4790">
      <w:pPr>
        <w:pStyle w:val="Default"/>
        <w:ind w:firstLine="709"/>
        <w:jc w:val="both"/>
        <w:rPr>
          <w:sz w:val="20"/>
          <w:szCs w:val="20"/>
        </w:rPr>
      </w:pPr>
      <w:r w:rsidRPr="004D2B46">
        <w:rPr>
          <w:sz w:val="20"/>
          <w:szCs w:val="20"/>
        </w:rPr>
        <w:t>- потужні інвестиційні вливання у розвиток «зеленої енергетики» забезпечують міжнародні фіна</w:t>
      </w:r>
      <w:r w:rsidR="003A5F35">
        <w:rPr>
          <w:sz w:val="20"/>
          <w:szCs w:val="20"/>
        </w:rPr>
        <w:t>н</w:t>
      </w:r>
      <w:r w:rsidRPr="004D2B46">
        <w:rPr>
          <w:sz w:val="20"/>
          <w:szCs w:val="20"/>
        </w:rPr>
        <w:t xml:space="preserve">сові організації, міжнародні інвестиційні банки та фонди, інші міжнародні фінансові інституції. У 2017 р. тільки Європейський інвестиційний банк (ЄІБ) спрямував у сферу розвитку відновлюваної енергетики понад 4,7 млрд. </w:t>
      </w:r>
      <w:proofErr w:type="spellStart"/>
      <w:r w:rsidRPr="004D2B46">
        <w:rPr>
          <w:sz w:val="20"/>
          <w:szCs w:val="20"/>
        </w:rPr>
        <w:t>евро</w:t>
      </w:r>
      <w:proofErr w:type="spellEnd"/>
      <w:r w:rsidRPr="004D2B46">
        <w:rPr>
          <w:sz w:val="20"/>
          <w:szCs w:val="20"/>
        </w:rPr>
        <w:t xml:space="preserve"> (еквівалент 5,6 млрд. </w:t>
      </w:r>
      <w:proofErr w:type="spellStart"/>
      <w:r w:rsidRPr="004D2B46">
        <w:rPr>
          <w:sz w:val="20"/>
          <w:szCs w:val="20"/>
        </w:rPr>
        <w:t>дол</w:t>
      </w:r>
      <w:proofErr w:type="spellEnd"/>
      <w:r w:rsidRPr="004D2B46">
        <w:rPr>
          <w:sz w:val="20"/>
          <w:szCs w:val="20"/>
        </w:rPr>
        <w:t xml:space="preserve"> США), у 2016 р. інвестиції на ці потреби ЄІБ становили 3,9 млрд. </w:t>
      </w:r>
      <w:proofErr w:type="spellStart"/>
      <w:r w:rsidRPr="002B094D">
        <w:rPr>
          <w:sz w:val="20"/>
          <w:szCs w:val="20"/>
        </w:rPr>
        <w:t>евро</w:t>
      </w:r>
      <w:proofErr w:type="spellEnd"/>
      <w:r w:rsidRPr="002B094D">
        <w:rPr>
          <w:sz w:val="20"/>
          <w:szCs w:val="20"/>
        </w:rPr>
        <w:t xml:space="preserve"> [</w:t>
      </w:r>
      <w:r w:rsidR="00125EE8" w:rsidRPr="002B094D">
        <w:rPr>
          <w:sz w:val="20"/>
          <w:szCs w:val="20"/>
        </w:rPr>
        <w:t>8</w:t>
      </w:r>
      <w:r w:rsidR="005A1980" w:rsidRPr="002B094D">
        <w:rPr>
          <w:sz w:val="20"/>
          <w:szCs w:val="20"/>
        </w:rPr>
        <w:t>; 9</w:t>
      </w:r>
      <w:r w:rsidRPr="002B094D">
        <w:rPr>
          <w:sz w:val="20"/>
          <w:szCs w:val="20"/>
        </w:rPr>
        <w:t>].</w:t>
      </w:r>
    </w:p>
    <w:p w:rsidR="003A5F35" w:rsidRPr="002B094D" w:rsidRDefault="003A5F35" w:rsidP="003A5F35">
      <w:pPr>
        <w:spacing w:after="0" w:line="240" w:lineRule="auto"/>
        <w:ind w:firstLine="709"/>
        <w:jc w:val="both"/>
        <w:rPr>
          <w:rFonts w:ascii="Times New Roman" w:hAnsi="Times New Roman" w:cs="Times New Roman"/>
          <w:sz w:val="20"/>
          <w:szCs w:val="20"/>
        </w:rPr>
      </w:pPr>
      <w:r w:rsidRPr="002B094D">
        <w:rPr>
          <w:rFonts w:ascii="Times New Roman" w:hAnsi="Times New Roman" w:cs="Times New Roman"/>
          <w:sz w:val="20"/>
          <w:szCs w:val="20"/>
        </w:rPr>
        <w:t xml:space="preserve">Стратегічною метою для країн, що зорієнтовані на сталий розвиток є досягнення 100 % виробництва електроенергії та теплопостачання з відновлюваних джерел енергії. Реалізація вищеозначених цілей залежить від рівня технічного оснащення країни, залучення інновацій та ІТ, цифрової економіки та інших здобутків НТП для розвитку відновлюваної енергетики та </w:t>
      </w:r>
      <w:r w:rsidR="00E34F14" w:rsidRPr="002B094D">
        <w:rPr>
          <w:rFonts w:ascii="Times New Roman" w:hAnsi="Times New Roman" w:cs="Times New Roman"/>
          <w:sz w:val="20"/>
          <w:szCs w:val="20"/>
        </w:rPr>
        <w:t xml:space="preserve">переходу </w:t>
      </w:r>
      <w:r w:rsidRPr="002B094D">
        <w:rPr>
          <w:rFonts w:ascii="Times New Roman" w:hAnsi="Times New Roman" w:cs="Times New Roman"/>
          <w:sz w:val="20"/>
          <w:szCs w:val="20"/>
        </w:rPr>
        <w:t xml:space="preserve">суспільного виробництва </w:t>
      </w:r>
      <w:r w:rsidR="00E34F14" w:rsidRPr="002B094D">
        <w:rPr>
          <w:rFonts w:ascii="Times New Roman" w:hAnsi="Times New Roman" w:cs="Times New Roman"/>
          <w:sz w:val="20"/>
          <w:szCs w:val="20"/>
        </w:rPr>
        <w:t xml:space="preserve">на </w:t>
      </w:r>
      <w:r w:rsidR="005D05D5" w:rsidRPr="002B094D">
        <w:rPr>
          <w:rFonts w:ascii="Times New Roman" w:hAnsi="Times New Roman" w:cs="Times New Roman"/>
          <w:sz w:val="20"/>
          <w:szCs w:val="20"/>
        </w:rPr>
        <w:t xml:space="preserve">засади </w:t>
      </w:r>
      <w:r w:rsidR="00E34F14" w:rsidRPr="002B094D">
        <w:rPr>
          <w:rFonts w:ascii="Times New Roman" w:hAnsi="Times New Roman" w:cs="Times New Roman"/>
          <w:sz w:val="20"/>
          <w:szCs w:val="20"/>
        </w:rPr>
        <w:t>сталого розвитку</w:t>
      </w:r>
      <w:r w:rsidRPr="002B094D">
        <w:rPr>
          <w:rFonts w:ascii="Times New Roman" w:hAnsi="Times New Roman" w:cs="Times New Roman"/>
          <w:sz w:val="20"/>
          <w:szCs w:val="20"/>
        </w:rPr>
        <w:t xml:space="preserve">. </w:t>
      </w:r>
    </w:p>
    <w:p w:rsidR="005A1980" w:rsidRPr="004D2B46" w:rsidRDefault="003A5F35" w:rsidP="005A1980">
      <w:pPr>
        <w:pStyle w:val="a8"/>
        <w:spacing w:after="0" w:line="240" w:lineRule="auto"/>
        <w:ind w:left="0" w:firstLine="709"/>
        <w:jc w:val="both"/>
        <w:rPr>
          <w:rFonts w:ascii="Times New Roman" w:hAnsi="Times New Roman"/>
          <w:sz w:val="20"/>
          <w:szCs w:val="20"/>
          <w:lang w:val="uk-UA"/>
        </w:rPr>
      </w:pPr>
      <w:r w:rsidRPr="002B094D">
        <w:rPr>
          <w:rFonts w:ascii="Times New Roman" w:hAnsi="Times New Roman"/>
          <w:sz w:val="20"/>
          <w:szCs w:val="20"/>
          <w:lang w:val="uk-UA"/>
        </w:rPr>
        <w:t xml:space="preserve">Серед країн світу, що проголосили про цілеспрямований перехід від традиційної (вуглецевої) до </w:t>
      </w:r>
      <w:proofErr w:type="spellStart"/>
      <w:r w:rsidR="005D05D5" w:rsidRPr="002B094D">
        <w:rPr>
          <w:rFonts w:ascii="Times New Roman" w:hAnsi="Times New Roman"/>
          <w:sz w:val="20"/>
          <w:szCs w:val="20"/>
          <w:lang w:val="uk-UA"/>
        </w:rPr>
        <w:t>еколого-орієнтованої</w:t>
      </w:r>
      <w:proofErr w:type="spellEnd"/>
      <w:r w:rsidR="005D05D5" w:rsidRPr="002B094D">
        <w:rPr>
          <w:rFonts w:ascii="Times New Roman" w:hAnsi="Times New Roman"/>
          <w:sz w:val="20"/>
          <w:szCs w:val="20"/>
          <w:lang w:val="uk-UA"/>
        </w:rPr>
        <w:t xml:space="preserve"> економіки, у т.ч. до </w:t>
      </w:r>
      <w:r w:rsidRPr="002B094D">
        <w:rPr>
          <w:rFonts w:ascii="Times New Roman" w:hAnsi="Times New Roman"/>
          <w:sz w:val="20"/>
          <w:szCs w:val="20"/>
          <w:lang w:val="uk-UA"/>
        </w:rPr>
        <w:t>відновлюваної енергетики – Данія, Ісландія, Норвегія, Шотландія, Мальдіви</w:t>
      </w:r>
      <w:r w:rsidR="005D05D5" w:rsidRPr="002B094D">
        <w:rPr>
          <w:rFonts w:ascii="Times New Roman" w:hAnsi="Times New Roman"/>
          <w:sz w:val="20"/>
          <w:szCs w:val="20"/>
          <w:lang w:val="uk-UA"/>
        </w:rPr>
        <w:t xml:space="preserve">; </w:t>
      </w:r>
      <w:r w:rsidRPr="002B094D">
        <w:rPr>
          <w:rFonts w:ascii="Times New Roman" w:hAnsi="Times New Roman"/>
          <w:sz w:val="20"/>
          <w:szCs w:val="20"/>
          <w:lang w:val="uk-UA"/>
        </w:rPr>
        <w:t>майже всі країн</w:t>
      </w:r>
      <w:r w:rsidR="005D05D5" w:rsidRPr="002B094D">
        <w:rPr>
          <w:rFonts w:ascii="Times New Roman" w:hAnsi="Times New Roman"/>
          <w:sz w:val="20"/>
          <w:szCs w:val="20"/>
          <w:lang w:val="uk-UA"/>
        </w:rPr>
        <w:t xml:space="preserve">и Європи, Скандинавські країни та </w:t>
      </w:r>
      <w:r w:rsidRPr="002B094D">
        <w:rPr>
          <w:rFonts w:ascii="Times New Roman" w:hAnsi="Times New Roman"/>
          <w:sz w:val="20"/>
          <w:szCs w:val="20"/>
          <w:lang w:val="uk-UA"/>
        </w:rPr>
        <w:t xml:space="preserve">інші країни світу. Так, Норвегія вже у 2015 р. виробляла електроенергії з ВДЕ порівняно </w:t>
      </w:r>
      <w:r w:rsidR="005D05D5" w:rsidRPr="002B094D">
        <w:rPr>
          <w:rFonts w:ascii="Times New Roman" w:hAnsi="Times New Roman"/>
          <w:sz w:val="20"/>
          <w:szCs w:val="20"/>
          <w:lang w:val="uk-UA"/>
        </w:rPr>
        <w:t>і</w:t>
      </w:r>
      <w:r w:rsidRPr="002B094D">
        <w:rPr>
          <w:rFonts w:ascii="Times New Roman" w:hAnsi="Times New Roman"/>
          <w:sz w:val="20"/>
          <w:szCs w:val="20"/>
          <w:lang w:val="uk-UA"/>
        </w:rPr>
        <w:t xml:space="preserve">з </w:t>
      </w:r>
      <w:r w:rsidR="005D05D5" w:rsidRPr="002B094D">
        <w:rPr>
          <w:rFonts w:ascii="Times New Roman" w:hAnsi="Times New Roman"/>
          <w:sz w:val="20"/>
          <w:szCs w:val="20"/>
          <w:lang w:val="uk-UA"/>
        </w:rPr>
        <w:t xml:space="preserve">загальними </w:t>
      </w:r>
      <w:r w:rsidRPr="002B094D">
        <w:rPr>
          <w:rFonts w:ascii="Times New Roman" w:hAnsi="Times New Roman"/>
          <w:sz w:val="20"/>
          <w:szCs w:val="20"/>
          <w:lang w:val="uk-UA"/>
        </w:rPr>
        <w:t xml:space="preserve">обсягами спожитої електроенергії – 106 % (6 % виробленої в країні «зеленої енергії» йшло на експорт); Ісландія – 99 %; Латвія – 52 %; Румунія – 43 %; Туреччина – 33 % (станом на 2016 р., відповідно). </w:t>
      </w:r>
      <w:r w:rsidRPr="002B094D">
        <w:rPr>
          <w:rFonts w:ascii="Times New Roman" w:hAnsi="Times New Roman"/>
          <w:sz w:val="20"/>
          <w:szCs w:val="20"/>
        </w:rPr>
        <w:t xml:space="preserve">Про 100 % </w:t>
      </w:r>
      <w:proofErr w:type="spellStart"/>
      <w:r w:rsidRPr="002B094D">
        <w:rPr>
          <w:rFonts w:ascii="Times New Roman" w:hAnsi="Times New Roman"/>
          <w:sz w:val="20"/>
          <w:szCs w:val="20"/>
        </w:rPr>
        <w:t>перехід</w:t>
      </w:r>
      <w:proofErr w:type="spellEnd"/>
      <w:r w:rsidRPr="002B094D">
        <w:rPr>
          <w:rFonts w:ascii="Times New Roman" w:hAnsi="Times New Roman"/>
          <w:sz w:val="20"/>
          <w:szCs w:val="20"/>
        </w:rPr>
        <w:t xml:space="preserve"> до </w:t>
      </w:r>
      <w:proofErr w:type="spellStart"/>
      <w:r w:rsidRPr="002B094D">
        <w:rPr>
          <w:rFonts w:ascii="Times New Roman" w:hAnsi="Times New Roman"/>
          <w:sz w:val="20"/>
          <w:szCs w:val="20"/>
        </w:rPr>
        <w:t>виробництва</w:t>
      </w:r>
      <w:proofErr w:type="spellEnd"/>
      <w:r w:rsidRPr="002B094D">
        <w:rPr>
          <w:rFonts w:ascii="Times New Roman" w:hAnsi="Times New Roman"/>
          <w:sz w:val="20"/>
          <w:szCs w:val="20"/>
        </w:rPr>
        <w:t xml:space="preserve"> та </w:t>
      </w:r>
      <w:proofErr w:type="spellStart"/>
      <w:r w:rsidRPr="002B094D">
        <w:rPr>
          <w:rFonts w:ascii="Times New Roman" w:hAnsi="Times New Roman"/>
          <w:sz w:val="20"/>
          <w:szCs w:val="20"/>
        </w:rPr>
        <w:t>споживання</w:t>
      </w:r>
      <w:proofErr w:type="spellEnd"/>
      <w:r w:rsidRPr="002B094D">
        <w:rPr>
          <w:rFonts w:ascii="Times New Roman" w:hAnsi="Times New Roman"/>
          <w:sz w:val="20"/>
          <w:szCs w:val="20"/>
        </w:rPr>
        <w:t xml:space="preserve"> </w:t>
      </w:r>
      <w:proofErr w:type="spellStart"/>
      <w:r w:rsidRPr="002B094D">
        <w:rPr>
          <w:rFonts w:ascii="Times New Roman" w:hAnsi="Times New Roman"/>
          <w:sz w:val="20"/>
          <w:szCs w:val="20"/>
        </w:rPr>
        <w:t>електроенергії</w:t>
      </w:r>
      <w:proofErr w:type="spellEnd"/>
      <w:r w:rsidRPr="002B094D">
        <w:rPr>
          <w:rFonts w:ascii="Times New Roman" w:hAnsi="Times New Roman"/>
          <w:sz w:val="20"/>
          <w:szCs w:val="20"/>
        </w:rPr>
        <w:t xml:space="preserve">, </w:t>
      </w:r>
      <w:proofErr w:type="spellStart"/>
      <w:r w:rsidRPr="002B094D">
        <w:rPr>
          <w:rFonts w:ascii="Times New Roman" w:hAnsi="Times New Roman"/>
          <w:sz w:val="20"/>
          <w:szCs w:val="20"/>
        </w:rPr>
        <w:t>виробленої</w:t>
      </w:r>
      <w:proofErr w:type="spellEnd"/>
      <w:r w:rsidRPr="002B094D">
        <w:rPr>
          <w:rFonts w:ascii="Times New Roman" w:hAnsi="Times New Roman"/>
          <w:sz w:val="20"/>
          <w:szCs w:val="20"/>
        </w:rPr>
        <w:t xml:space="preserve"> з ВДЕ до 2020 р. заявили: </w:t>
      </w:r>
      <w:proofErr w:type="spellStart"/>
      <w:r w:rsidRPr="002B094D">
        <w:rPr>
          <w:rFonts w:ascii="Times New Roman" w:hAnsi="Times New Roman"/>
          <w:sz w:val="20"/>
          <w:szCs w:val="20"/>
        </w:rPr>
        <w:t>Мальдіви</w:t>
      </w:r>
      <w:proofErr w:type="spellEnd"/>
      <w:r w:rsidRPr="002B094D">
        <w:rPr>
          <w:rFonts w:ascii="Times New Roman" w:hAnsi="Times New Roman"/>
          <w:sz w:val="20"/>
          <w:szCs w:val="20"/>
        </w:rPr>
        <w:t xml:space="preserve">, </w:t>
      </w:r>
      <w:proofErr w:type="spellStart"/>
      <w:r w:rsidRPr="002B094D">
        <w:rPr>
          <w:rFonts w:ascii="Times New Roman" w:hAnsi="Times New Roman"/>
          <w:sz w:val="20"/>
          <w:szCs w:val="20"/>
        </w:rPr>
        <w:t>Шотландія</w:t>
      </w:r>
      <w:proofErr w:type="spellEnd"/>
      <w:r w:rsidRPr="002B094D">
        <w:rPr>
          <w:rFonts w:ascii="Times New Roman" w:hAnsi="Times New Roman"/>
          <w:sz w:val="20"/>
          <w:szCs w:val="20"/>
        </w:rPr>
        <w:t xml:space="preserve">, </w:t>
      </w:r>
      <w:proofErr w:type="spellStart"/>
      <w:r w:rsidRPr="002B094D">
        <w:rPr>
          <w:rFonts w:ascii="Times New Roman" w:hAnsi="Times New Roman"/>
          <w:sz w:val="20"/>
          <w:szCs w:val="20"/>
        </w:rPr>
        <w:t>Ісландія</w:t>
      </w:r>
      <w:proofErr w:type="spellEnd"/>
      <w:r w:rsidRPr="002B094D">
        <w:rPr>
          <w:rFonts w:ascii="Times New Roman" w:hAnsi="Times New Roman"/>
          <w:sz w:val="20"/>
          <w:szCs w:val="20"/>
        </w:rPr>
        <w:t xml:space="preserve">, </w:t>
      </w:r>
      <w:proofErr w:type="spellStart"/>
      <w:r w:rsidRPr="002B094D">
        <w:rPr>
          <w:rFonts w:ascii="Times New Roman" w:hAnsi="Times New Roman"/>
          <w:sz w:val="20"/>
          <w:szCs w:val="20"/>
        </w:rPr>
        <w:t>Данія</w:t>
      </w:r>
      <w:proofErr w:type="spellEnd"/>
      <w:r w:rsidRPr="002B094D">
        <w:rPr>
          <w:rFonts w:ascii="Times New Roman" w:hAnsi="Times New Roman"/>
          <w:sz w:val="20"/>
          <w:szCs w:val="20"/>
        </w:rPr>
        <w:t xml:space="preserve"> та </w:t>
      </w:r>
      <w:proofErr w:type="spellStart"/>
      <w:r w:rsidRPr="002B094D">
        <w:rPr>
          <w:rFonts w:ascii="Times New Roman" w:hAnsi="Times New Roman"/>
          <w:sz w:val="20"/>
          <w:szCs w:val="20"/>
        </w:rPr>
        <w:t>інші</w:t>
      </w:r>
      <w:proofErr w:type="spellEnd"/>
      <w:r w:rsidRPr="002B094D">
        <w:rPr>
          <w:rFonts w:ascii="Times New Roman" w:hAnsi="Times New Roman"/>
          <w:sz w:val="20"/>
          <w:szCs w:val="20"/>
        </w:rPr>
        <w:t xml:space="preserve"> </w:t>
      </w:r>
      <w:proofErr w:type="spellStart"/>
      <w:r w:rsidRPr="002B094D">
        <w:rPr>
          <w:rFonts w:ascii="Times New Roman" w:hAnsi="Times New Roman"/>
          <w:sz w:val="20"/>
          <w:szCs w:val="20"/>
        </w:rPr>
        <w:t>країни</w:t>
      </w:r>
      <w:proofErr w:type="spellEnd"/>
      <w:r w:rsidR="005A1980" w:rsidRPr="002B094D">
        <w:rPr>
          <w:rFonts w:ascii="Times New Roman" w:hAnsi="Times New Roman"/>
          <w:sz w:val="20"/>
          <w:szCs w:val="20"/>
        </w:rPr>
        <w:t xml:space="preserve">. За </w:t>
      </w:r>
      <w:proofErr w:type="spellStart"/>
      <w:r w:rsidR="005A1980" w:rsidRPr="002B094D">
        <w:rPr>
          <w:rFonts w:ascii="Times New Roman" w:hAnsi="Times New Roman"/>
          <w:sz w:val="20"/>
          <w:szCs w:val="20"/>
        </w:rPr>
        <w:t>період</w:t>
      </w:r>
      <w:proofErr w:type="spellEnd"/>
      <w:r w:rsidR="005A1980" w:rsidRPr="002B094D">
        <w:rPr>
          <w:rFonts w:ascii="Times New Roman" w:hAnsi="Times New Roman"/>
          <w:sz w:val="20"/>
          <w:szCs w:val="20"/>
        </w:rPr>
        <w:t xml:space="preserve"> 2008 – 2018 </w:t>
      </w:r>
      <w:proofErr w:type="spellStart"/>
      <w:r w:rsidR="005A1980" w:rsidRPr="002B094D">
        <w:rPr>
          <w:rFonts w:ascii="Times New Roman" w:hAnsi="Times New Roman"/>
          <w:sz w:val="20"/>
          <w:szCs w:val="20"/>
        </w:rPr>
        <w:t>рр</w:t>
      </w:r>
      <w:proofErr w:type="spellEnd"/>
      <w:r w:rsidR="005A1980" w:rsidRPr="002B094D">
        <w:rPr>
          <w:rFonts w:ascii="Times New Roman" w:hAnsi="Times New Roman"/>
          <w:sz w:val="20"/>
          <w:szCs w:val="20"/>
        </w:rPr>
        <w:t xml:space="preserve">. у </w:t>
      </w:r>
      <w:proofErr w:type="spellStart"/>
      <w:proofErr w:type="gramStart"/>
      <w:r w:rsidR="005A1980" w:rsidRPr="002B094D">
        <w:rPr>
          <w:rFonts w:ascii="Times New Roman" w:hAnsi="Times New Roman"/>
          <w:sz w:val="20"/>
          <w:szCs w:val="20"/>
        </w:rPr>
        <w:t>св</w:t>
      </w:r>
      <w:proofErr w:type="gramEnd"/>
      <w:r w:rsidR="005A1980" w:rsidRPr="002B094D">
        <w:rPr>
          <w:rFonts w:ascii="Times New Roman" w:hAnsi="Times New Roman"/>
          <w:sz w:val="20"/>
          <w:szCs w:val="20"/>
        </w:rPr>
        <w:t>іті</w:t>
      </w:r>
      <w:proofErr w:type="spellEnd"/>
      <w:r w:rsidR="005A1980" w:rsidRPr="002B094D">
        <w:rPr>
          <w:rFonts w:ascii="Times New Roman" w:hAnsi="Times New Roman"/>
          <w:sz w:val="20"/>
          <w:szCs w:val="20"/>
        </w:rPr>
        <w:t xml:space="preserve"> </w:t>
      </w:r>
      <w:proofErr w:type="spellStart"/>
      <w:r w:rsidR="005A1980" w:rsidRPr="002B094D">
        <w:rPr>
          <w:rFonts w:ascii="Times New Roman" w:hAnsi="Times New Roman"/>
          <w:sz w:val="20"/>
          <w:szCs w:val="20"/>
        </w:rPr>
        <w:t>середньорічний</w:t>
      </w:r>
      <w:proofErr w:type="spellEnd"/>
      <w:r w:rsidR="005A1980" w:rsidRPr="002B094D">
        <w:rPr>
          <w:rFonts w:ascii="Times New Roman" w:hAnsi="Times New Roman"/>
          <w:sz w:val="20"/>
          <w:szCs w:val="20"/>
        </w:rPr>
        <w:t xml:space="preserve"> </w:t>
      </w:r>
      <w:proofErr w:type="spellStart"/>
      <w:r w:rsidR="005A1980" w:rsidRPr="002B094D">
        <w:rPr>
          <w:rFonts w:ascii="Times New Roman" w:hAnsi="Times New Roman"/>
          <w:sz w:val="20"/>
          <w:szCs w:val="20"/>
        </w:rPr>
        <w:t>приріст</w:t>
      </w:r>
      <w:proofErr w:type="spellEnd"/>
      <w:r w:rsidR="005A1980" w:rsidRPr="002B094D">
        <w:rPr>
          <w:rFonts w:ascii="Times New Roman" w:hAnsi="Times New Roman"/>
          <w:sz w:val="20"/>
          <w:szCs w:val="20"/>
        </w:rPr>
        <w:t xml:space="preserve"> </w:t>
      </w:r>
      <w:proofErr w:type="spellStart"/>
      <w:r w:rsidR="005A1980" w:rsidRPr="002B094D">
        <w:rPr>
          <w:rFonts w:ascii="Times New Roman" w:hAnsi="Times New Roman"/>
          <w:sz w:val="20"/>
          <w:szCs w:val="20"/>
        </w:rPr>
        <w:t>потужностей</w:t>
      </w:r>
      <w:proofErr w:type="spellEnd"/>
      <w:r w:rsidR="005A1980" w:rsidRPr="002B094D">
        <w:rPr>
          <w:rFonts w:ascii="Times New Roman" w:hAnsi="Times New Roman"/>
          <w:sz w:val="20"/>
          <w:szCs w:val="20"/>
        </w:rPr>
        <w:t xml:space="preserve"> </w:t>
      </w:r>
      <w:proofErr w:type="spellStart"/>
      <w:r w:rsidR="005A1980" w:rsidRPr="002B094D">
        <w:rPr>
          <w:rFonts w:ascii="Times New Roman" w:hAnsi="Times New Roman"/>
          <w:sz w:val="20"/>
          <w:szCs w:val="20"/>
        </w:rPr>
        <w:t>виробництва</w:t>
      </w:r>
      <w:proofErr w:type="spellEnd"/>
      <w:r w:rsidR="005A1980" w:rsidRPr="002B094D">
        <w:rPr>
          <w:rFonts w:ascii="Times New Roman" w:hAnsi="Times New Roman"/>
          <w:sz w:val="20"/>
          <w:szCs w:val="20"/>
        </w:rPr>
        <w:t xml:space="preserve"> «</w:t>
      </w:r>
      <w:proofErr w:type="spellStart"/>
      <w:r w:rsidR="005A1980" w:rsidRPr="002B094D">
        <w:rPr>
          <w:rFonts w:ascii="Times New Roman" w:hAnsi="Times New Roman"/>
          <w:sz w:val="20"/>
          <w:szCs w:val="20"/>
        </w:rPr>
        <w:t>зеленої</w:t>
      </w:r>
      <w:proofErr w:type="spellEnd"/>
      <w:r w:rsidR="005A1980" w:rsidRPr="002B094D">
        <w:rPr>
          <w:rFonts w:ascii="Times New Roman" w:hAnsi="Times New Roman"/>
          <w:sz w:val="20"/>
          <w:szCs w:val="20"/>
        </w:rPr>
        <w:t xml:space="preserve"> </w:t>
      </w:r>
      <w:proofErr w:type="spellStart"/>
      <w:r w:rsidR="005A1980" w:rsidRPr="002B094D">
        <w:rPr>
          <w:rFonts w:ascii="Times New Roman" w:hAnsi="Times New Roman"/>
          <w:sz w:val="20"/>
          <w:szCs w:val="20"/>
        </w:rPr>
        <w:t>енергетики</w:t>
      </w:r>
      <w:proofErr w:type="spellEnd"/>
      <w:r w:rsidR="005A1980" w:rsidRPr="002B094D">
        <w:rPr>
          <w:rFonts w:ascii="Times New Roman" w:hAnsi="Times New Roman"/>
          <w:sz w:val="20"/>
          <w:szCs w:val="20"/>
        </w:rPr>
        <w:t xml:space="preserve">» (у </w:t>
      </w:r>
      <w:proofErr w:type="spellStart"/>
      <w:r w:rsidR="005A1980" w:rsidRPr="002B094D">
        <w:rPr>
          <w:rFonts w:ascii="Times New Roman" w:hAnsi="Times New Roman"/>
          <w:sz w:val="20"/>
          <w:szCs w:val="20"/>
        </w:rPr>
        <w:t>вартісному</w:t>
      </w:r>
      <w:proofErr w:type="spellEnd"/>
      <w:r w:rsidR="005A1980" w:rsidRPr="002B094D">
        <w:rPr>
          <w:rFonts w:ascii="Times New Roman" w:hAnsi="Times New Roman"/>
          <w:sz w:val="20"/>
          <w:szCs w:val="20"/>
        </w:rPr>
        <w:t xml:space="preserve"> </w:t>
      </w:r>
      <w:proofErr w:type="spellStart"/>
      <w:r w:rsidR="005A1980" w:rsidRPr="002B094D">
        <w:rPr>
          <w:rFonts w:ascii="Times New Roman" w:hAnsi="Times New Roman"/>
          <w:sz w:val="20"/>
          <w:szCs w:val="20"/>
        </w:rPr>
        <w:t>вимірі</w:t>
      </w:r>
      <w:proofErr w:type="spellEnd"/>
      <w:r w:rsidR="005A1980" w:rsidRPr="002B094D">
        <w:rPr>
          <w:rFonts w:ascii="Times New Roman" w:hAnsi="Times New Roman"/>
          <w:sz w:val="20"/>
          <w:szCs w:val="20"/>
        </w:rPr>
        <w:t>) становив</w:t>
      </w:r>
      <w:r w:rsidR="005D05D5" w:rsidRPr="002B094D">
        <w:rPr>
          <w:rFonts w:ascii="Times New Roman" w:hAnsi="Times New Roman"/>
          <w:sz w:val="20"/>
          <w:szCs w:val="20"/>
          <w:lang w:val="uk-UA"/>
        </w:rPr>
        <w:t>:</w:t>
      </w:r>
      <w:r w:rsidR="005A1980" w:rsidRPr="002B094D">
        <w:rPr>
          <w:rFonts w:ascii="Times New Roman" w:hAnsi="Times New Roman"/>
          <w:sz w:val="20"/>
          <w:szCs w:val="20"/>
        </w:rPr>
        <w:t xml:space="preserve"> + 5,4 %</w:t>
      </w:r>
      <w:r w:rsidR="005A1980" w:rsidRPr="002B094D">
        <w:rPr>
          <w:rFonts w:ascii="Times New Roman" w:hAnsi="Times New Roman"/>
          <w:sz w:val="20"/>
          <w:szCs w:val="20"/>
          <w:lang w:val="uk-UA"/>
        </w:rPr>
        <w:t xml:space="preserve"> </w:t>
      </w:r>
      <w:r w:rsidRPr="002B094D">
        <w:rPr>
          <w:rFonts w:ascii="Times New Roman" w:hAnsi="Times New Roman"/>
          <w:sz w:val="20"/>
          <w:szCs w:val="20"/>
        </w:rPr>
        <w:t xml:space="preserve">[8]. </w:t>
      </w:r>
      <w:r w:rsidR="005A1980" w:rsidRPr="002B094D">
        <w:rPr>
          <w:rFonts w:ascii="Times New Roman" w:hAnsi="Times New Roman"/>
          <w:sz w:val="20"/>
          <w:szCs w:val="20"/>
          <w:lang w:val="uk-UA"/>
        </w:rPr>
        <w:t>Виробництво «зеленої енергетики» у світі неухильно зроста</w:t>
      </w:r>
      <w:r w:rsidR="005A1980" w:rsidRPr="004D2B46">
        <w:rPr>
          <w:rFonts w:ascii="Times New Roman" w:hAnsi="Times New Roman"/>
          <w:sz w:val="20"/>
          <w:szCs w:val="20"/>
          <w:lang w:val="uk-UA"/>
        </w:rPr>
        <w:t xml:space="preserve">є. Цьому сприяє як </w:t>
      </w:r>
      <w:r w:rsidR="005D05D5">
        <w:rPr>
          <w:rFonts w:ascii="Times New Roman" w:hAnsi="Times New Roman"/>
          <w:sz w:val="20"/>
          <w:szCs w:val="20"/>
          <w:lang w:val="uk-UA"/>
        </w:rPr>
        <w:t xml:space="preserve">проголошена ООН </w:t>
      </w:r>
      <w:r w:rsidR="005A1980" w:rsidRPr="004D2B46">
        <w:rPr>
          <w:rFonts w:ascii="Times New Roman" w:hAnsi="Times New Roman"/>
          <w:sz w:val="20"/>
          <w:szCs w:val="20"/>
          <w:lang w:val="uk-UA"/>
        </w:rPr>
        <w:t>підтримка політики сталого розвитку, так і національні стратегії сталого розвитку</w:t>
      </w:r>
      <w:r w:rsidR="005A1980">
        <w:rPr>
          <w:rFonts w:ascii="Times New Roman" w:hAnsi="Times New Roman"/>
          <w:sz w:val="20"/>
          <w:szCs w:val="20"/>
          <w:lang w:val="uk-UA"/>
        </w:rPr>
        <w:t xml:space="preserve">, </w:t>
      </w:r>
      <w:r w:rsidR="005A1980">
        <w:rPr>
          <w:rFonts w:ascii="Times New Roman" w:hAnsi="Times New Roman"/>
          <w:sz w:val="20"/>
          <w:szCs w:val="20"/>
          <w:lang w:val="uk-UA"/>
        </w:rPr>
        <w:lastRenderedPageBreak/>
        <w:t>що приймаються країнами світу</w:t>
      </w:r>
      <w:r w:rsidR="005D05D5">
        <w:rPr>
          <w:rFonts w:ascii="Times New Roman" w:hAnsi="Times New Roman"/>
          <w:sz w:val="20"/>
          <w:szCs w:val="20"/>
          <w:lang w:val="uk-UA"/>
        </w:rPr>
        <w:t>,</w:t>
      </w:r>
      <w:r w:rsidR="005A1980">
        <w:rPr>
          <w:rFonts w:ascii="Times New Roman" w:hAnsi="Times New Roman"/>
          <w:sz w:val="20"/>
          <w:szCs w:val="20"/>
          <w:lang w:val="uk-UA"/>
        </w:rPr>
        <w:t xml:space="preserve"> а також розуміння того, що за допомогою розвитку «зеленої енергетики» </w:t>
      </w:r>
      <w:r w:rsidR="005D05D5">
        <w:rPr>
          <w:rFonts w:ascii="Times New Roman" w:hAnsi="Times New Roman"/>
          <w:sz w:val="20"/>
          <w:szCs w:val="20"/>
          <w:lang w:val="uk-UA"/>
        </w:rPr>
        <w:t xml:space="preserve">напряму </w:t>
      </w:r>
      <w:r w:rsidR="005A1980">
        <w:rPr>
          <w:rFonts w:ascii="Times New Roman" w:hAnsi="Times New Roman"/>
          <w:sz w:val="20"/>
          <w:szCs w:val="20"/>
          <w:lang w:val="uk-UA"/>
        </w:rPr>
        <w:t>забезпечуються такі складові міжнародної економічної безпеки як екологічна, соціальна, енергетична</w:t>
      </w:r>
      <w:r w:rsidR="005D05D5">
        <w:rPr>
          <w:rFonts w:ascii="Times New Roman" w:hAnsi="Times New Roman"/>
          <w:sz w:val="20"/>
          <w:szCs w:val="20"/>
          <w:lang w:val="uk-UA"/>
        </w:rPr>
        <w:t>.</w:t>
      </w:r>
    </w:p>
    <w:p w:rsidR="00E363E6" w:rsidRPr="002B094D" w:rsidRDefault="005A1980" w:rsidP="00EA7FEC">
      <w:pPr>
        <w:spacing w:after="0" w:line="240" w:lineRule="auto"/>
        <w:ind w:firstLine="709"/>
        <w:jc w:val="both"/>
        <w:rPr>
          <w:rFonts w:ascii="Times New Roman" w:hAnsi="Times New Roman"/>
          <w:sz w:val="20"/>
          <w:szCs w:val="20"/>
        </w:rPr>
      </w:pPr>
      <w:r w:rsidRPr="00E363E6">
        <w:rPr>
          <w:rFonts w:ascii="Times New Roman" w:hAnsi="Times New Roman" w:cs="Times New Roman"/>
          <w:b/>
          <w:sz w:val="20"/>
          <w:szCs w:val="20"/>
        </w:rPr>
        <w:t>Висновки</w:t>
      </w:r>
      <w:r>
        <w:rPr>
          <w:rFonts w:ascii="Times New Roman" w:hAnsi="Times New Roman" w:cs="Times New Roman"/>
          <w:sz w:val="20"/>
          <w:szCs w:val="20"/>
        </w:rPr>
        <w:t xml:space="preserve">. </w:t>
      </w:r>
      <w:r w:rsidR="00E363E6">
        <w:rPr>
          <w:rFonts w:ascii="Times New Roman" w:hAnsi="Times New Roman" w:cs="Times New Roman"/>
          <w:sz w:val="20"/>
          <w:szCs w:val="20"/>
        </w:rPr>
        <w:t xml:space="preserve">У </w:t>
      </w:r>
      <w:r w:rsidR="00EA7FEC">
        <w:rPr>
          <w:rFonts w:ascii="Times New Roman" w:hAnsi="Times New Roman" w:cs="Times New Roman"/>
          <w:sz w:val="20"/>
          <w:szCs w:val="20"/>
        </w:rPr>
        <w:t xml:space="preserve">системі міжнародних економічних відносин прослідковується </w:t>
      </w:r>
      <w:r>
        <w:rPr>
          <w:rFonts w:ascii="Times New Roman" w:hAnsi="Times New Roman" w:cs="Times New Roman"/>
          <w:sz w:val="20"/>
          <w:szCs w:val="20"/>
        </w:rPr>
        <w:t>синергетичний зв'язок між розвитком «зеленої енергетики» та забезпеченням міжнародної економічної безпеки</w:t>
      </w:r>
      <w:r w:rsidR="00EA7FEC">
        <w:rPr>
          <w:rFonts w:ascii="Times New Roman" w:hAnsi="Times New Roman" w:cs="Times New Roman"/>
          <w:sz w:val="20"/>
          <w:szCs w:val="20"/>
        </w:rPr>
        <w:t>. Так, р</w:t>
      </w:r>
      <w:r w:rsidR="00E363E6" w:rsidRPr="00EA7FEC">
        <w:rPr>
          <w:rFonts w:ascii="Times New Roman" w:hAnsi="Times New Roman"/>
          <w:sz w:val="20"/>
          <w:szCs w:val="20"/>
        </w:rPr>
        <w:t>озвиток відновлюваної</w:t>
      </w:r>
      <w:r w:rsidR="00E363E6" w:rsidRPr="004D2B46">
        <w:rPr>
          <w:rFonts w:ascii="Times New Roman" w:hAnsi="Times New Roman"/>
          <w:sz w:val="20"/>
          <w:szCs w:val="20"/>
        </w:rPr>
        <w:t>, «зеленої</w:t>
      </w:r>
      <w:r w:rsidR="00E363E6" w:rsidRPr="00EA7FEC">
        <w:rPr>
          <w:rFonts w:ascii="Times New Roman" w:hAnsi="Times New Roman"/>
          <w:sz w:val="20"/>
          <w:szCs w:val="20"/>
        </w:rPr>
        <w:t xml:space="preserve"> енергетики</w:t>
      </w:r>
      <w:r w:rsidR="00E363E6" w:rsidRPr="004D2B46">
        <w:rPr>
          <w:rFonts w:ascii="Times New Roman" w:hAnsi="Times New Roman"/>
          <w:sz w:val="20"/>
          <w:szCs w:val="20"/>
        </w:rPr>
        <w:t>»</w:t>
      </w:r>
      <w:r w:rsidR="00E363E6" w:rsidRPr="00EA7FEC">
        <w:rPr>
          <w:rFonts w:ascii="Times New Roman" w:hAnsi="Times New Roman"/>
          <w:sz w:val="20"/>
          <w:szCs w:val="20"/>
        </w:rPr>
        <w:t xml:space="preserve"> у ХХІ ст. стає важливим напрямком</w:t>
      </w:r>
      <w:r w:rsidR="00E363E6" w:rsidRPr="004D2B46">
        <w:rPr>
          <w:rFonts w:ascii="Times New Roman" w:hAnsi="Times New Roman"/>
          <w:sz w:val="20"/>
          <w:szCs w:val="20"/>
        </w:rPr>
        <w:t xml:space="preserve"> переходу країн світу до сталого розвитку</w:t>
      </w:r>
      <w:r w:rsidR="00E363E6" w:rsidRPr="00EA7FEC">
        <w:rPr>
          <w:rFonts w:ascii="Times New Roman" w:hAnsi="Times New Roman"/>
          <w:sz w:val="20"/>
          <w:szCs w:val="20"/>
        </w:rPr>
        <w:t>, стра</w:t>
      </w:r>
      <w:r w:rsidR="00E363E6" w:rsidRPr="004D2B46">
        <w:rPr>
          <w:rFonts w:ascii="Times New Roman" w:hAnsi="Times New Roman"/>
          <w:sz w:val="20"/>
          <w:szCs w:val="20"/>
        </w:rPr>
        <w:t>тегічним пріоритетом розвитку світового енергетичного ринку. Розвиток «зеленої енергетики» уповільнює процеси глобального потепління, знижує ризики викидів СО</w:t>
      </w:r>
      <w:r w:rsidR="00E363E6" w:rsidRPr="005D05D5">
        <w:rPr>
          <w:rFonts w:ascii="Times New Roman" w:hAnsi="Times New Roman"/>
          <w:sz w:val="16"/>
          <w:szCs w:val="16"/>
        </w:rPr>
        <w:t>2</w:t>
      </w:r>
      <w:r w:rsidR="00E363E6" w:rsidRPr="004D2B46">
        <w:rPr>
          <w:rFonts w:ascii="Times New Roman" w:hAnsi="Times New Roman"/>
          <w:sz w:val="20"/>
          <w:szCs w:val="20"/>
        </w:rPr>
        <w:t xml:space="preserve"> та пов'язані з цим екологічні, соціальні та економічні ризики – від ризиків збільшення кліматичних біженців, затоплення прибережних </w:t>
      </w:r>
      <w:r w:rsidR="00E363E6" w:rsidRPr="002B094D">
        <w:rPr>
          <w:rFonts w:ascii="Times New Roman" w:hAnsi="Times New Roman"/>
          <w:sz w:val="20"/>
          <w:szCs w:val="20"/>
        </w:rPr>
        <w:t xml:space="preserve">територій країн світу – до ризиків настання голоду, поширення бідності серед населення Землі та ін.  </w:t>
      </w:r>
    </w:p>
    <w:p w:rsidR="00E363E6" w:rsidRPr="002B094D" w:rsidRDefault="00E363E6" w:rsidP="00E363E6">
      <w:pPr>
        <w:pStyle w:val="Pa21"/>
        <w:spacing w:line="240" w:lineRule="auto"/>
        <w:ind w:firstLine="709"/>
        <w:jc w:val="both"/>
        <w:rPr>
          <w:rStyle w:val="A00"/>
          <w:rFonts w:ascii="Times New Roman" w:hAnsi="Times New Roman" w:cs="Times New Roman"/>
          <w:color w:val="auto"/>
          <w:sz w:val="20"/>
          <w:szCs w:val="20"/>
          <w:lang w:val="uk-UA"/>
        </w:rPr>
      </w:pPr>
      <w:r w:rsidRPr="002B094D">
        <w:rPr>
          <w:rStyle w:val="A00"/>
          <w:rFonts w:ascii="Times New Roman" w:hAnsi="Times New Roman" w:cs="Times New Roman"/>
          <w:color w:val="auto"/>
          <w:sz w:val="20"/>
          <w:szCs w:val="20"/>
          <w:lang w:val="uk-UA"/>
        </w:rPr>
        <w:t xml:space="preserve">Розвиток «зеленої енергетики» в країнах світу має синергетичний ефект стимулювання </w:t>
      </w:r>
      <w:r w:rsidR="005D05D5" w:rsidRPr="002B094D">
        <w:rPr>
          <w:rStyle w:val="A00"/>
          <w:rFonts w:ascii="Times New Roman" w:hAnsi="Times New Roman" w:cs="Times New Roman"/>
          <w:color w:val="auto"/>
          <w:sz w:val="20"/>
          <w:szCs w:val="20"/>
          <w:lang w:val="uk-UA"/>
        </w:rPr>
        <w:t xml:space="preserve">появи </w:t>
      </w:r>
      <w:r w:rsidRPr="002B094D">
        <w:rPr>
          <w:rStyle w:val="A00"/>
          <w:rFonts w:ascii="Times New Roman" w:hAnsi="Times New Roman" w:cs="Times New Roman"/>
          <w:color w:val="auto"/>
          <w:sz w:val="20"/>
          <w:szCs w:val="20"/>
          <w:lang w:val="uk-UA"/>
        </w:rPr>
        <w:t>нових сегментів ринку, секторів виробництва та сфери послуг, що є суміжні</w:t>
      </w:r>
      <w:r w:rsidR="00EA7FEC" w:rsidRPr="002B094D">
        <w:rPr>
          <w:rStyle w:val="A00"/>
          <w:rFonts w:ascii="Times New Roman" w:hAnsi="Times New Roman" w:cs="Times New Roman"/>
          <w:color w:val="auto"/>
          <w:sz w:val="20"/>
          <w:szCs w:val="20"/>
          <w:lang w:val="uk-UA"/>
        </w:rPr>
        <w:t xml:space="preserve"> </w:t>
      </w:r>
      <w:r w:rsidR="005D05D5" w:rsidRPr="002B094D">
        <w:rPr>
          <w:rStyle w:val="A00"/>
          <w:rFonts w:ascii="Times New Roman" w:hAnsi="Times New Roman" w:cs="Times New Roman"/>
          <w:color w:val="auto"/>
          <w:sz w:val="20"/>
          <w:szCs w:val="20"/>
          <w:lang w:val="uk-UA"/>
        </w:rPr>
        <w:t>розвит</w:t>
      </w:r>
      <w:r w:rsidRPr="002B094D">
        <w:rPr>
          <w:rStyle w:val="A00"/>
          <w:rFonts w:ascii="Times New Roman" w:hAnsi="Times New Roman" w:cs="Times New Roman"/>
          <w:color w:val="auto"/>
          <w:sz w:val="20"/>
          <w:szCs w:val="20"/>
          <w:lang w:val="uk-UA"/>
        </w:rPr>
        <w:t>к</w:t>
      </w:r>
      <w:r w:rsidR="00EA7FEC" w:rsidRPr="002B094D">
        <w:rPr>
          <w:rStyle w:val="A00"/>
          <w:rFonts w:ascii="Times New Roman" w:hAnsi="Times New Roman" w:cs="Times New Roman"/>
          <w:color w:val="auto"/>
          <w:sz w:val="20"/>
          <w:szCs w:val="20"/>
          <w:lang w:val="uk-UA"/>
        </w:rPr>
        <w:t>у</w:t>
      </w:r>
      <w:r w:rsidRPr="002B094D">
        <w:rPr>
          <w:rStyle w:val="A00"/>
          <w:rFonts w:ascii="Times New Roman" w:hAnsi="Times New Roman" w:cs="Times New Roman"/>
          <w:color w:val="auto"/>
          <w:sz w:val="20"/>
          <w:szCs w:val="20"/>
          <w:lang w:val="uk-UA"/>
        </w:rPr>
        <w:t xml:space="preserve"> відновлюваної енергетики. </w:t>
      </w:r>
      <w:r w:rsidR="00EA7FEC" w:rsidRPr="002B094D">
        <w:rPr>
          <w:rStyle w:val="A00"/>
          <w:rFonts w:ascii="Times New Roman" w:hAnsi="Times New Roman" w:cs="Times New Roman"/>
          <w:color w:val="auto"/>
          <w:sz w:val="20"/>
          <w:szCs w:val="20"/>
          <w:lang w:val="uk-UA"/>
        </w:rPr>
        <w:t xml:space="preserve">Тим самим </w:t>
      </w:r>
      <w:r w:rsidR="005D05D5" w:rsidRPr="002B094D">
        <w:rPr>
          <w:rStyle w:val="A00"/>
          <w:rFonts w:ascii="Times New Roman" w:hAnsi="Times New Roman" w:cs="Times New Roman"/>
          <w:color w:val="auto"/>
          <w:sz w:val="20"/>
          <w:szCs w:val="20"/>
          <w:lang w:val="uk-UA"/>
        </w:rPr>
        <w:t xml:space="preserve">підтримується </w:t>
      </w:r>
      <w:r w:rsidR="00EA7FEC" w:rsidRPr="002B094D">
        <w:rPr>
          <w:rStyle w:val="A00"/>
          <w:rFonts w:ascii="Times New Roman" w:hAnsi="Times New Roman" w:cs="Times New Roman"/>
          <w:color w:val="auto"/>
          <w:sz w:val="20"/>
          <w:szCs w:val="20"/>
          <w:lang w:val="uk-UA"/>
        </w:rPr>
        <w:t xml:space="preserve">міжнародна економічна безпека у сфері забезпечення економічного зростання, створення нових «зелених» робочих місць, що </w:t>
      </w:r>
      <w:r w:rsidR="005D05D5" w:rsidRPr="002B094D">
        <w:rPr>
          <w:rStyle w:val="A00"/>
          <w:rFonts w:ascii="Times New Roman" w:hAnsi="Times New Roman" w:cs="Times New Roman"/>
          <w:color w:val="auto"/>
          <w:sz w:val="20"/>
          <w:szCs w:val="20"/>
          <w:lang w:val="uk-UA"/>
        </w:rPr>
        <w:t xml:space="preserve">збільшує </w:t>
      </w:r>
      <w:r w:rsidR="00EA7FEC" w:rsidRPr="002B094D">
        <w:rPr>
          <w:rStyle w:val="A00"/>
          <w:rFonts w:ascii="Times New Roman" w:hAnsi="Times New Roman" w:cs="Times New Roman"/>
          <w:color w:val="auto"/>
          <w:sz w:val="20"/>
          <w:szCs w:val="20"/>
          <w:lang w:val="uk-UA"/>
        </w:rPr>
        <w:t xml:space="preserve">зайнятість </w:t>
      </w:r>
      <w:r w:rsidR="00BA4221" w:rsidRPr="002B094D">
        <w:rPr>
          <w:rStyle w:val="A00"/>
          <w:rFonts w:ascii="Times New Roman" w:hAnsi="Times New Roman" w:cs="Times New Roman"/>
          <w:color w:val="auto"/>
          <w:sz w:val="20"/>
          <w:szCs w:val="20"/>
          <w:lang w:val="uk-UA"/>
        </w:rPr>
        <w:t>та зменшує безробіття, сприяє позитивним структурно-інноваційним зрушенням у сфері виробництва</w:t>
      </w:r>
      <w:r w:rsidR="005D05D5" w:rsidRPr="002B094D">
        <w:rPr>
          <w:rStyle w:val="A00"/>
          <w:rFonts w:ascii="Times New Roman" w:hAnsi="Times New Roman" w:cs="Times New Roman"/>
          <w:color w:val="auto"/>
          <w:sz w:val="20"/>
          <w:szCs w:val="20"/>
          <w:lang w:val="uk-UA"/>
        </w:rPr>
        <w:t xml:space="preserve"> товарів та послуг</w:t>
      </w:r>
      <w:r w:rsidR="00BA4221" w:rsidRPr="002B094D">
        <w:rPr>
          <w:rStyle w:val="A00"/>
          <w:rFonts w:ascii="Times New Roman" w:hAnsi="Times New Roman" w:cs="Times New Roman"/>
          <w:color w:val="auto"/>
          <w:sz w:val="20"/>
          <w:szCs w:val="20"/>
          <w:lang w:val="uk-UA"/>
        </w:rPr>
        <w:t xml:space="preserve">. </w:t>
      </w:r>
      <w:r w:rsidRPr="002B094D">
        <w:rPr>
          <w:rStyle w:val="A00"/>
          <w:rFonts w:ascii="Times New Roman" w:hAnsi="Times New Roman" w:cs="Times New Roman"/>
          <w:color w:val="auto"/>
          <w:sz w:val="20"/>
          <w:szCs w:val="20"/>
          <w:lang w:val="uk-UA"/>
        </w:rPr>
        <w:t>Так, розвиток сонячної та вітрової енергетики потребує налагодження виробництва «сонячних батарей», «вітрових генераторів», акумуляторів дл</w:t>
      </w:r>
      <w:r w:rsidR="00BA4221" w:rsidRPr="002B094D">
        <w:rPr>
          <w:rStyle w:val="A00"/>
          <w:rFonts w:ascii="Times New Roman" w:hAnsi="Times New Roman" w:cs="Times New Roman"/>
          <w:color w:val="auto"/>
          <w:sz w:val="20"/>
          <w:szCs w:val="20"/>
          <w:lang w:val="uk-UA"/>
        </w:rPr>
        <w:t xml:space="preserve">я зберігання виробленої енергії що стимулює розвиток </w:t>
      </w:r>
      <w:r w:rsidR="005D05D5" w:rsidRPr="002B094D">
        <w:rPr>
          <w:rStyle w:val="A00"/>
          <w:rFonts w:ascii="Times New Roman" w:hAnsi="Times New Roman" w:cs="Times New Roman"/>
          <w:color w:val="auto"/>
          <w:sz w:val="20"/>
          <w:szCs w:val="20"/>
          <w:lang w:val="uk-UA"/>
        </w:rPr>
        <w:t xml:space="preserve">високоточного </w:t>
      </w:r>
      <w:r w:rsidR="00BA4221" w:rsidRPr="002B094D">
        <w:rPr>
          <w:rStyle w:val="A00"/>
          <w:rFonts w:ascii="Times New Roman" w:hAnsi="Times New Roman" w:cs="Times New Roman"/>
          <w:color w:val="auto"/>
          <w:sz w:val="20"/>
          <w:szCs w:val="20"/>
          <w:lang w:val="uk-UA"/>
        </w:rPr>
        <w:t>машинобудування</w:t>
      </w:r>
      <w:r w:rsidRPr="002B094D">
        <w:rPr>
          <w:rStyle w:val="A00"/>
          <w:rFonts w:ascii="Times New Roman" w:hAnsi="Times New Roman" w:cs="Times New Roman"/>
          <w:color w:val="auto"/>
          <w:sz w:val="20"/>
          <w:szCs w:val="20"/>
          <w:lang w:val="uk-UA"/>
        </w:rPr>
        <w:t xml:space="preserve">. Зростає попит на </w:t>
      </w:r>
      <w:proofErr w:type="spellStart"/>
      <w:r w:rsidRPr="002B094D">
        <w:rPr>
          <w:rStyle w:val="A00"/>
          <w:rFonts w:ascii="Times New Roman" w:hAnsi="Times New Roman" w:cs="Times New Roman"/>
          <w:color w:val="auto"/>
          <w:sz w:val="20"/>
          <w:szCs w:val="20"/>
          <w:lang w:val="uk-UA"/>
        </w:rPr>
        <w:t>енергоефективні</w:t>
      </w:r>
      <w:proofErr w:type="spellEnd"/>
      <w:r w:rsidRPr="002B094D">
        <w:rPr>
          <w:rStyle w:val="A00"/>
          <w:rFonts w:ascii="Times New Roman" w:hAnsi="Times New Roman" w:cs="Times New Roman"/>
          <w:color w:val="auto"/>
          <w:sz w:val="20"/>
          <w:szCs w:val="20"/>
          <w:lang w:val="uk-UA"/>
        </w:rPr>
        <w:t xml:space="preserve"> рішення для повсякденної господарської практики – від «розумних» машин та обладнання, до розбудови об'єктів низьковуглецевої інфраструктури, необхідних для розгортання систем уловлювання та захоронення вуглецю (СО</w:t>
      </w:r>
      <w:r w:rsidRPr="002B094D">
        <w:rPr>
          <w:rStyle w:val="A00"/>
          <w:rFonts w:ascii="Times New Roman" w:hAnsi="Times New Roman" w:cs="Times New Roman"/>
          <w:color w:val="auto"/>
          <w:sz w:val="16"/>
          <w:szCs w:val="16"/>
          <w:lang w:val="uk-UA"/>
        </w:rPr>
        <w:t>2</w:t>
      </w:r>
      <w:r w:rsidR="00BA4221" w:rsidRPr="002B094D">
        <w:rPr>
          <w:rStyle w:val="A00"/>
          <w:rFonts w:ascii="Times New Roman" w:hAnsi="Times New Roman" w:cs="Times New Roman"/>
          <w:color w:val="auto"/>
          <w:sz w:val="20"/>
          <w:szCs w:val="20"/>
          <w:lang w:val="uk-UA"/>
        </w:rPr>
        <w:t>)</w:t>
      </w:r>
      <w:r w:rsidRPr="002B094D">
        <w:rPr>
          <w:rStyle w:val="A00"/>
          <w:rFonts w:ascii="Times New Roman" w:hAnsi="Times New Roman" w:cs="Times New Roman"/>
          <w:color w:val="auto"/>
          <w:sz w:val="20"/>
          <w:szCs w:val="20"/>
          <w:lang w:val="uk-UA"/>
        </w:rPr>
        <w:t xml:space="preserve">. Розвиток «зеленої енергетики» формує мультиплікативний ефект економічного зростання, створює гарантований попит на продукцію </w:t>
      </w:r>
      <w:r w:rsidR="005D05D5" w:rsidRPr="002B094D">
        <w:rPr>
          <w:rStyle w:val="A00"/>
          <w:rFonts w:ascii="Times New Roman" w:hAnsi="Times New Roman" w:cs="Times New Roman"/>
          <w:color w:val="auto"/>
          <w:sz w:val="20"/>
          <w:szCs w:val="20"/>
          <w:lang w:val="uk-UA"/>
        </w:rPr>
        <w:t>високо</w:t>
      </w:r>
      <w:r w:rsidRPr="002B094D">
        <w:rPr>
          <w:rStyle w:val="A00"/>
          <w:rFonts w:ascii="Times New Roman" w:hAnsi="Times New Roman" w:cs="Times New Roman"/>
          <w:color w:val="auto"/>
          <w:sz w:val="20"/>
          <w:szCs w:val="20"/>
          <w:lang w:val="uk-UA"/>
        </w:rPr>
        <w:t xml:space="preserve">точного машинобудування, </w:t>
      </w:r>
      <w:r w:rsidR="005D05D5" w:rsidRPr="002B094D">
        <w:rPr>
          <w:rStyle w:val="A00"/>
          <w:rFonts w:ascii="Times New Roman" w:hAnsi="Times New Roman" w:cs="Times New Roman"/>
          <w:color w:val="auto"/>
          <w:sz w:val="20"/>
          <w:szCs w:val="20"/>
          <w:lang w:val="uk-UA"/>
        </w:rPr>
        <w:t xml:space="preserve">інноваційне </w:t>
      </w:r>
      <w:r w:rsidRPr="002B094D">
        <w:rPr>
          <w:rStyle w:val="A00"/>
          <w:rFonts w:ascii="Times New Roman" w:hAnsi="Times New Roman" w:cs="Times New Roman"/>
          <w:color w:val="auto"/>
          <w:sz w:val="20"/>
          <w:szCs w:val="20"/>
          <w:lang w:val="uk-UA"/>
        </w:rPr>
        <w:t xml:space="preserve">технічне обладнання та ІТ технології; потребує розвитку транспорту та транспортно-логістичних послуг, розвитку об'єктів виробничої, енергетичної, транспортної та сервісної  інфраструктури – </w:t>
      </w:r>
      <w:proofErr w:type="spellStart"/>
      <w:r w:rsidRPr="002B094D">
        <w:rPr>
          <w:rStyle w:val="A00"/>
          <w:rFonts w:ascii="Times New Roman" w:hAnsi="Times New Roman" w:cs="Times New Roman"/>
          <w:color w:val="auto"/>
          <w:sz w:val="20"/>
          <w:szCs w:val="20"/>
          <w:lang w:val="uk-UA"/>
        </w:rPr>
        <w:t>електро-мереж</w:t>
      </w:r>
      <w:proofErr w:type="spellEnd"/>
      <w:r w:rsidRPr="002B094D">
        <w:rPr>
          <w:rStyle w:val="A00"/>
          <w:rFonts w:ascii="Times New Roman" w:hAnsi="Times New Roman" w:cs="Times New Roman"/>
          <w:color w:val="auto"/>
          <w:sz w:val="20"/>
          <w:szCs w:val="20"/>
          <w:lang w:val="uk-UA"/>
        </w:rPr>
        <w:t>, енергетичних розподільчих систем, сучасного транспортно-транзитного забезпечення</w:t>
      </w:r>
      <w:r w:rsidR="00BA4221" w:rsidRPr="002B094D">
        <w:rPr>
          <w:rStyle w:val="A00"/>
          <w:rFonts w:ascii="Times New Roman" w:hAnsi="Times New Roman" w:cs="Times New Roman"/>
          <w:color w:val="auto"/>
          <w:sz w:val="20"/>
          <w:szCs w:val="20"/>
          <w:lang w:val="uk-UA"/>
        </w:rPr>
        <w:t>, сервісного обслуговування</w:t>
      </w:r>
      <w:r w:rsidRPr="002B094D">
        <w:rPr>
          <w:rStyle w:val="A00"/>
          <w:rFonts w:ascii="Times New Roman" w:hAnsi="Times New Roman" w:cs="Times New Roman"/>
          <w:color w:val="auto"/>
          <w:sz w:val="20"/>
          <w:szCs w:val="20"/>
          <w:lang w:val="uk-UA"/>
        </w:rPr>
        <w:t>.</w:t>
      </w:r>
      <w:r w:rsidR="00BA4221" w:rsidRPr="002B094D">
        <w:rPr>
          <w:rStyle w:val="A00"/>
          <w:rFonts w:ascii="Times New Roman" w:hAnsi="Times New Roman" w:cs="Times New Roman"/>
          <w:color w:val="auto"/>
          <w:sz w:val="20"/>
          <w:szCs w:val="20"/>
          <w:lang w:val="uk-UA"/>
        </w:rPr>
        <w:t xml:space="preserve"> Отже, в </w:t>
      </w:r>
      <w:r w:rsidRPr="002B094D">
        <w:rPr>
          <w:rStyle w:val="A00"/>
          <w:rFonts w:ascii="Times New Roman" w:hAnsi="Times New Roman" w:cs="Times New Roman"/>
          <w:color w:val="auto"/>
          <w:sz w:val="20"/>
          <w:szCs w:val="20"/>
          <w:lang w:val="uk-UA"/>
        </w:rPr>
        <w:t>усіх сферах та секторах, пов</w:t>
      </w:r>
      <w:r w:rsidRPr="002B094D">
        <w:rPr>
          <w:rFonts w:ascii="Times New Roman" w:hAnsi="Times New Roman"/>
          <w:sz w:val="20"/>
          <w:szCs w:val="20"/>
          <w:lang w:val="uk-UA"/>
        </w:rPr>
        <w:t>'</w:t>
      </w:r>
      <w:r w:rsidRPr="002B094D">
        <w:rPr>
          <w:rStyle w:val="A00"/>
          <w:rFonts w:ascii="Times New Roman" w:hAnsi="Times New Roman" w:cs="Times New Roman"/>
          <w:color w:val="auto"/>
          <w:sz w:val="20"/>
          <w:szCs w:val="20"/>
          <w:lang w:val="uk-UA"/>
        </w:rPr>
        <w:t>язаних з розвитком «зеленої енергетики» створюються сприятливі умови для розвитку б</w:t>
      </w:r>
      <w:r w:rsidR="00BA4221" w:rsidRPr="002B094D">
        <w:rPr>
          <w:rStyle w:val="A00"/>
          <w:rFonts w:ascii="Times New Roman" w:hAnsi="Times New Roman" w:cs="Times New Roman"/>
          <w:color w:val="auto"/>
          <w:sz w:val="20"/>
          <w:szCs w:val="20"/>
          <w:lang w:val="uk-UA"/>
        </w:rPr>
        <w:t>і</w:t>
      </w:r>
      <w:r w:rsidRPr="002B094D">
        <w:rPr>
          <w:rStyle w:val="A00"/>
          <w:rFonts w:ascii="Times New Roman" w:hAnsi="Times New Roman" w:cs="Times New Roman"/>
          <w:color w:val="auto"/>
          <w:sz w:val="20"/>
          <w:szCs w:val="20"/>
          <w:lang w:val="uk-UA"/>
        </w:rPr>
        <w:t xml:space="preserve">знесу (насамперед – малого та середнього), підтримується високий рівень зайнятості, виникають нові робочі місця, формується гарантований попит на інноваційну продукцію, </w:t>
      </w:r>
      <w:r w:rsidR="00BA4221" w:rsidRPr="002B094D">
        <w:rPr>
          <w:rStyle w:val="A00"/>
          <w:rFonts w:ascii="Times New Roman" w:hAnsi="Times New Roman" w:cs="Times New Roman"/>
          <w:color w:val="auto"/>
          <w:sz w:val="20"/>
          <w:szCs w:val="20"/>
          <w:lang w:val="uk-UA"/>
        </w:rPr>
        <w:t>нові технології та винаходи НТП, що позитивно позначається на забезпеченні міжнародної економічної безпеки</w:t>
      </w:r>
      <w:r w:rsidRPr="002B094D">
        <w:rPr>
          <w:rStyle w:val="A00"/>
          <w:rFonts w:ascii="Times New Roman" w:hAnsi="Times New Roman" w:cs="Times New Roman"/>
          <w:color w:val="auto"/>
          <w:sz w:val="20"/>
          <w:szCs w:val="20"/>
          <w:lang w:val="uk-UA"/>
        </w:rPr>
        <w:t xml:space="preserve">. </w:t>
      </w:r>
    </w:p>
    <w:p w:rsidR="009C3456" w:rsidRPr="002B094D" w:rsidRDefault="003171E5" w:rsidP="009C3456">
      <w:pPr>
        <w:spacing w:after="0" w:line="240" w:lineRule="auto"/>
        <w:ind w:firstLine="709"/>
        <w:jc w:val="both"/>
        <w:rPr>
          <w:rFonts w:ascii="Times New Roman" w:hAnsi="Times New Roman" w:cs="Times New Roman"/>
          <w:sz w:val="20"/>
          <w:szCs w:val="20"/>
        </w:rPr>
      </w:pPr>
      <w:r w:rsidRPr="002B094D">
        <w:rPr>
          <w:rFonts w:ascii="Times New Roman" w:hAnsi="Times New Roman" w:cs="Times New Roman"/>
          <w:sz w:val="20"/>
          <w:szCs w:val="20"/>
        </w:rPr>
        <w:t xml:space="preserve">Розвиток «зеленої енергетики» у світовій практиці, найчастіше, застосовує проектний підхід. </w:t>
      </w:r>
      <w:r w:rsidR="009C3456" w:rsidRPr="002B094D">
        <w:rPr>
          <w:rFonts w:ascii="Times New Roman" w:hAnsi="Times New Roman" w:cs="Times New Roman"/>
          <w:sz w:val="20"/>
          <w:szCs w:val="20"/>
        </w:rPr>
        <w:t>Проектний підхід комплексно враховує економічні, соціальні, екологічні питання та питання забезпечення національної та міжнародної економічної безпеки і, як правило, має вагому державну фінансову підтримку у вигляді фінансування через державні цільові програми, через систему надання державних</w:t>
      </w:r>
      <w:r w:rsidRPr="002B094D">
        <w:rPr>
          <w:rFonts w:ascii="Times New Roman" w:hAnsi="Times New Roman" w:cs="Times New Roman"/>
          <w:sz w:val="20"/>
          <w:szCs w:val="20"/>
        </w:rPr>
        <w:t xml:space="preserve"> (та муніципальних)</w:t>
      </w:r>
      <w:r w:rsidR="009C3456" w:rsidRPr="002B094D">
        <w:rPr>
          <w:rFonts w:ascii="Times New Roman" w:hAnsi="Times New Roman" w:cs="Times New Roman"/>
          <w:sz w:val="20"/>
          <w:szCs w:val="20"/>
        </w:rPr>
        <w:t xml:space="preserve"> гарантій по кредитам, надання податкових пільг, субсидій, грантів.</w:t>
      </w:r>
    </w:p>
    <w:p w:rsidR="00BA4221" w:rsidRPr="002B094D" w:rsidRDefault="00267424" w:rsidP="0050599E">
      <w:pPr>
        <w:pStyle w:val="Default"/>
        <w:ind w:firstLine="709"/>
        <w:jc w:val="both"/>
        <w:rPr>
          <w:color w:val="auto"/>
          <w:sz w:val="20"/>
          <w:szCs w:val="20"/>
        </w:rPr>
      </w:pPr>
      <w:r w:rsidRPr="002B094D">
        <w:rPr>
          <w:color w:val="auto"/>
          <w:sz w:val="20"/>
          <w:szCs w:val="20"/>
        </w:rPr>
        <w:t xml:space="preserve">Перехід до «зеленої енергетики» </w:t>
      </w:r>
      <w:r w:rsidR="0050599E" w:rsidRPr="002B094D">
        <w:rPr>
          <w:color w:val="auto"/>
          <w:sz w:val="20"/>
          <w:szCs w:val="20"/>
        </w:rPr>
        <w:t xml:space="preserve">потребує потужного ресурсного забезпечення, інвестування </w:t>
      </w:r>
      <w:r w:rsidR="0050599E" w:rsidRPr="002B094D">
        <w:rPr>
          <w:color w:val="auto"/>
          <w:sz w:val="20"/>
          <w:szCs w:val="20"/>
          <w:lang w:val="en-US"/>
        </w:rPr>
        <w:t>R</w:t>
      </w:r>
      <w:r w:rsidR="0050599E" w:rsidRPr="002B094D">
        <w:rPr>
          <w:color w:val="auto"/>
          <w:sz w:val="20"/>
          <w:szCs w:val="20"/>
          <w:lang w:val="ru-RU"/>
        </w:rPr>
        <w:t>&amp;</w:t>
      </w:r>
      <w:r w:rsidR="0050599E" w:rsidRPr="002B094D">
        <w:rPr>
          <w:color w:val="auto"/>
          <w:sz w:val="20"/>
          <w:szCs w:val="20"/>
          <w:lang w:val="en-US"/>
        </w:rPr>
        <w:t>D</w:t>
      </w:r>
      <w:r w:rsidR="0050599E" w:rsidRPr="002B094D">
        <w:rPr>
          <w:color w:val="auto"/>
          <w:sz w:val="20"/>
          <w:szCs w:val="20"/>
          <w:lang w:val="ru-RU"/>
        </w:rPr>
        <w:t xml:space="preserve">, </w:t>
      </w:r>
      <w:proofErr w:type="spellStart"/>
      <w:r w:rsidR="0050599E" w:rsidRPr="002B094D">
        <w:rPr>
          <w:color w:val="auto"/>
          <w:sz w:val="20"/>
          <w:szCs w:val="20"/>
          <w:lang w:val="ru-RU"/>
        </w:rPr>
        <w:t>інноваційних</w:t>
      </w:r>
      <w:proofErr w:type="spellEnd"/>
      <w:r w:rsidR="0050599E" w:rsidRPr="002B094D">
        <w:rPr>
          <w:color w:val="auto"/>
          <w:sz w:val="20"/>
          <w:szCs w:val="20"/>
          <w:lang w:val="ru-RU"/>
        </w:rPr>
        <w:t xml:space="preserve"> </w:t>
      </w:r>
      <w:proofErr w:type="spellStart"/>
      <w:r w:rsidR="0050599E" w:rsidRPr="002B094D">
        <w:rPr>
          <w:color w:val="auto"/>
          <w:sz w:val="20"/>
          <w:szCs w:val="20"/>
          <w:lang w:val="ru-RU"/>
        </w:rPr>
        <w:t>розробок</w:t>
      </w:r>
      <w:proofErr w:type="spellEnd"/>
      <w:r w:rsidR="0050599E" w:rsidRPr="002B094D">
        <w:rPr>
          <w:color w:val="auto"/>
          <w:sz w:val="20"/>
          <w:szCs w:val="20"/>
          <w:lang w:val="ru-RU"/>
        </w:rPr>
        <w:t xml:space="preserve">. </w:t>
      </w:r>
      <w:proofErr w:type="spellStart"/>
      <w:r w:rsidR="0050599E" w:rsidRPr="002B094D">
        <w:rPr>
          <w:color w:val="auto"/>
          <w:sz w:val="20"/>
          <w:szCs w:val="20"/>
          <w:lang w:val="ru-RU"/>
        </w:rPr>
        <w:t>Вирішити</w:t>
      </w:r>
      <w:proofErr w:type="spellEnd"/>
      <w:r w:rsidR="0050599E" w:rsidRPr="002B094D">
        <w:rPr>
          <w:color w:val="auto"/>
          <w:sz w:val="20"/>
          <w:szCs w:val="20"/>
          <w:lang w:val="ru-RU"/>
        </w:rPr>
        <w:t xml:space="preserve"> </w:t>
      </w:r>
      <w:proofErr w:type="spellStart"/>
      <w:r w:rsidR="0050599E" w:rsidRPr="002B094D">
        <w:rPr>
          <w:color w:val="auto"/>
          <w:sz w:val="20"/>
          <w:szCs w:val="20"/>
          <w:lang w:val="ru-RU"/>
        </w:rPr>
        <w:t>ці</w:t>
      </w:r>
      <w:proofErr w:type="spellEnd"/>
      <w:r w:rsidR="0050599E" w:rsidRPr="002B094D">
        <w:rPr>
          <w:color w:val="auto"/>
          <w:sz w:val="20"/>
          <w:szCs w:val="20"/>
          <w:lang w:val="ru-RU"/>
        </w:rPr>
        <w:t xml:space="preserve"> </w:t>
      </w:r>
      <w:proofErr w:type="spellStart"/>
      <w:r w:rsidR="0050599E" w:rsidRPr="002B094D">
        <w:rPr>
          <w:color w:val="auto"/>
          <w:sz w:val="20"/>
          <w:szCs w:val="20"/>
          <w:lang w:val="ru-RU"/>
        </w:rPr>
        <w:t>проблеми</w:t>
      </w:r>
      <w:proofErr w:type="spellEnd"/>
      <w:r w:rsidR="0050599E" w:rsidRPr="002B094D">
        <w:rPr>
          <w:color w:val="auto"/>
          <w:sz w:val="20"/>
          <w:szCs w:val="20"/>
          <w:lang w:val="ru-RU"/>
        </w:rPr>
        <w:t xml:space="preserve"> для </w:t>
      </w:r>
      <w:proofErr w:type="spellStart"/>
      <w:r w:rsidR="0050599E" w:rsidRPr="002B094D">
        <w:rPr>
          <w:color w:val="auto"/>
          <w:sz w:val="20"/>
          <w:szCs w:val="20"/>
          <w:lang w:val="ru-RU"/>
        </w:rPr>
        <w:t>окремо</w:t>
      </w:r>
      <w:proofErr w:type="spellEnd"/>
      <w:r w:rsidR="0050599E" w:rsidRPr="002B094D">
        <w:rPr>
          <w:color w:val="auto"/>
          <w:sz w:val="20"/>
          <w:szCs w:val="20"/>
          <w:lang w:val="ru-RU"/>
        </w:rPr>
        <w:t xml:space="preserve"> </w:t>
      </w:r>
      <w:proofErr w:type="spellStart"/>
      <w:r w:rsidR="0050599E" w:rsidRPr="002B094D">
        <w:rPr>
          <w:color w:val="auto"/>
          <w:sz w:val="20"/>
          <w:szCs w:val="20"/>
          <w:lang w:val="ru-RU"/>
        </w:rPr>
        <w:t>взятої</w:t>
      </w:r>
      <w:proofErr w:type="spellEnd"/>
      <w:r w:rsidR="0050599E" w:rsidRPr="002B094D">
        <w:rPr>
          <w:color w:val="auto"/>
          <w:sz w:val="20"/>
          <w:szCs w:val="20"/>
          <w:lang w:val="ru-RU"/>
        </w:rPr>
        <w:t xml:space="preserve"> </w:t>
      </w:r>
      <w:proofErr w:type="spellStart"/>
      <w:r w:rsidR="0050599E" w:rsidRPr="002B094D">
        <w:rPr>
          <w:color w:val="auto"/>
          <w:sz w:val="20"/>
          <w:szCs w:val="20"/>
          <w:lang w:val="ru-RU"/>
        </w:rPr>
        <w:t>країни</w:t>
      </w:r>
      <w:proofErr w:type="spellEnd"/>
      <w:r w:rsidR="0050599E" w:rsidRPr="002B094D">
        <w:rPr>
          <w:color w:val="auto"/>
          <w:sz w:val="20"/>
          <w:szCs w:val="20"/>
          <w:lang w:val="ru-RU"/>
        </w:rPr>
        <w:t xml:space="preserve"> </w:t>
      </w:r>
      <w:proofErr w:type="spellStart"/>
      <w:r w:rsidR="0050599E" w:rsidRPr="002B094D">
        <w:rPr>
          <w:color w:val="auto"/>
          <w:sz w:val="20"/>
          <w:szCs w:val="20"/>
          <w:lang w:val="ru-RU"/>
        </w:rPr>
        <w:t>допомагає</w:t>
      </w:r>
      <w:proofErr w:type="spellEnd"/>
      <w:r w:rsidR="0050599E" w:rsidRPr="002B094D">
        <w:rPr>
          <w:color w:val="auto"/>
          <w:sz w:val="20"/>
          <w:szCs w:val="20"/>
          <w:lang w:val="ru-RU"/>
        </w:rPr>
        <w:t xml:space="preserve"> </w:t>
      </w:r>
      <w:proofErr w:type="spellStart"/>
      <w:r w:rsidR="0050599E" w:rsidRPr="002B094D">
        <w:rPr>
          <w:color w:val="auto"/>
          <w:sz w:val="20"/>
          <w:szCs w:val="20"/>
          <w:lang w:val="ru-RU"/>
        </w:rPr>
        <w:t>міжнародне</w:t>
      </w:r>
      <w:proofErr w:type="spellEnd"/>
      <w:r w:rsidR="0050599E" w:rsidRPr="002B094D">
        <w:rPr>
          <w:color w:val="auto"/>
          <w:sz w:val="20"/>
          <w:szCs w:val="20"/>
          <w:lang w:val="ru-RU"/>
        </w:rPr>
        <w:t xml:space="preserve"> </w:t>
      </w:r>
      <w:proofErr w:type="spellStart"/>
      <w:r w:rsidR="0050599E" w:rsidRPr="002B094D">
        <w:rPr>
          <w:color w:val="auto"/>
          <w:sz w:val="20"/>
          <w:szCs w:val="20"/>
          <w:lang w:val="ru-RU"/>
        </w:rPr>
        <w:t>економічне</w:t>
      </w:r>
      <w:proofErr w:type="spellEnd"/>
      <w:r w:rsidR="0050599E" w:rsidRPr="002B094D">
        <w:rPr>
          <w:color w:val="auto"/>
          <w:sz w:val="20"/>
          <w:szCs w:val="20"/>
          <w:lang w:val="ru-RU"/>
        </w:rPr>
        <w:t xml:space="preserve"> </w:t>
      </w:r>
      <w:proofErr w:type="spellStart"/>
      <w:r w:rsidR="0050599E" w:rsidRPr="002B094D">
        <w:rPr>
          <w:color w:val="auto"/>
          <w:sz w:val="20"/>
          <w:szCs w:val="20"/>
          <w:lang w:val="ru-RU"/>
        </w:rPr>
        <w:t>співробітництво</w:t>
      </w:r>
      <w:proofErr w:type="spellEnd"/>
      <w:r w:rsidR="0050599E" w:rsidRPr="002B094D">
        <w:rPr>
          <w:color w:val="auto"/>
          <w:sz w:val="20"/>
          <w:szCs w:val="20"/>
          <w:lang w:val="ru-RU"/>
        </w:rPr>
        <w:t xml:space="preserve">, </w:t>
      </w:r>
      <w:proofErr w:type="spellStart"/>
      <w:r w:rsidR="0050599E" w:rsidRPr="002B094D">
        <w:rPr>
          <w:color w:val="auto"/>
          <w:sz w:val="20"/>
          <w:szCs w:val="20"/>
          <w:lang w:val="ru-RU"/>
        </w:rPr>
        <w:t>яким</w:t>
      </w:r>
      <w:proofErr w:type="spellEnd"/>
      <w:r w:rsidR="0050599E" w:rsidRPr="002B094D">
        <w:rPr>
          <w:color w:val="auto"/>
          <w:sz w:val="20"/>
          <w:szCs w:val="20"/>
          <w:lang w:val="ru-RU"/>
        </w:rPr>
        <w:t xml:space="preserve"> </w:t>
      </w:r>
      <w:proofErr w:type="spellStart"/>
      <w:r w:rsidR="0050599E" w:rsidRPr="002B094D">
        <w:rPr>
          <w:color w:val="auto"/>
          <w:sz w:val="20"/>
          <w:szCs w:val="20"/>
          <w:lang w:val="ru-RU"/>
        </w:rPr>
        <w:t>опі</w:t>
      </w:r>
      <w:r w:rsidR="00BA4221" w:rsidRPr="002B094D">
        <w:rPr>
          <w:color w:val="auto"/>
          <w:sz w:val="20"/>
          <w:szCs w:val="20"/>
          <w:lang w:val="ru-RU"/>
        </w:rPr>
        <w:t>куються</w:t>
      </w:r>
      <w:proofErr w:type="spellEnd"/>
      <w:r w:rsidR="00BA4221" w:rsidRPr="002B094D">
        <w:rPr>
          <w:color w:val="auto"/>
          <w:sz w:val="20"/>
          <w:szCs w:val="20"/>
          <w:lang w:val="ru-RU"/>
        </w:rPr>
        <w:t xml:space="preserve"> </w:t>
      </w:r>
      <w:proofErr w:type="spellStart"/>
      <w:r w:rsidR="00BA4221" w:rsidRPr="002B094D">
        <w:rPr>
          <w:color w:val="auto"/>
          <w:sz w:val="20"/>
          <w:szCs w:val="20"/>
          <w:lang w:val="ru-RU"/>
        </w:rPr>
        <w:t>міжнародні</w:t>
      </w:r>
      <w:proofErr w:type="spellEnd"/>
      <w:r w:rsidR="00BA4221" w:rsidRPr="002B094D">
        <w:rPr>
          <w:color w:val="auto"/>
          <w:sz w:val="20"/>
          <w:szCs w:val="20"/>
          <w:lang w:val="ru-RU"/>
        </w:rPr>
        <w:t xml:space="preserve"> </w:t>
      </w:r>
      <w:proofErr w:type="spellStart"/>
      <w:r w:rsidR="00BA4221" w:rsidRPr="002B094D">
        <w:rPr>
          <w:color w:val="auto"/>
          <w:sz w:val="20"/>
          <w:szCs w:val="20"/>
          <w:lang w:val="ru-RU"/>
        </w:rPr>
        <w:t>організації</w:t>
      </w:r>
      <w:proofErr w:type="spellEnd"/>
      <w:r w:rsidR="00BA4221" w:rsidRPr="002B094D">
        <w:rPr>
          <w:color w:val="auto"/>
          <w:sz w:val="20"/>
          <w:szCs w:val="20"/>
          <w:lang w:val="ru-RU"/>
        </w:rPr>
        <w:t xml:space="preserve">, у т. ч. </w:t>
      </w:r>
      <w:r w:rsidR="00BA4221" w:rsidRPr="002B094D">
        <w:rPr>
          <w:bCs/>
          <w:color w:val="auto"/>
          <w:sz w:val="20"/>
          <w:szCs w:val="20"/>
        </w:rPr>
        <w:t xml:space="preserve">ООН «Програма ООН із навколишнього середовища» (ЮНЕП). </w:t>
      </w:r>
      <w:r w:rsidR="000162FB" w:rsidRPr="002B094D">
        <w:rPr>
          <w:bCs/>
          <w:color w:val="auto"/>
          <w:sz w:val="20"/>
          <w:szCs w:val="20"/>
        </w:rPr>
        <w:t xml:space="preserve">У партнерстві з ЮНЕП діють: </w:t>
      </w:r>
      <w:r w:rsidR="00BA4221" w:rsidRPr="002B094D">
        <w:rPr>
          <w:bCs/>
          <w:color w:val="auto"/>
          <w:sz w:val="20"/>
          <w:szCs w:val="20"/>
        </w:rPr>
        <w:t xml:space="preserve">«Центр з питань енергетики, клімату та стійкого розвитку </w:t>
      </w:r>
      <w:proofErr w:type="spellStart"/>
      <w:r w:rsidR="00BA4221" w:rsidRPr="002B094D">
        <w:rPr>
          <w:bCs/>
          <w:color w:val="auto"/>
          <w:sz w:val="20"/>
          <w:szCs w:val="20"/>
        </w:rPr>
        <w:t>Рісо</w:t>
      </w:r>
      <w:proofErr w:type="spellEnd"/>
      <w:r w:rsidR="00BA4221" w:rsidRPr="002B094D">
        <w:rPr>
          <w:bCs/>
          <w:color w:val="auto"/>
          <w:sz w:val="20"/>
          <w:szCs w:val="20"/>
        </w:rPr>
        <w:t>»</w:t>
      </w:r>
      <w:r w:rsidR="000162FB" w:rsidRPr="002B094D">
        <w:rPr>
          <w:bCs/>
          <w:color w:val="auto"/>
          <w:sz w:val="20"/>
          <w:szCs w:val="20"/>
        </w:rPr>
        <w:t xml:space="preserve"> </w:t>
      </w:r>
      <w:r w:rsidR="00BA4221" w:rsidRPr="002B094D">
        <w:rPr>
          <w:bCs/>
          <w:color w:val="auto"/>
          <w:sz w:val="20"/>
          <w:szCs w:val="20"/>
        </w:rPr>
        <w:t>(URS) та «Базельське агентство з питань стійкої енергетики» (BASE), які активно просувають ідеї розвитку «зеленої енергетики» в країнах, що</w:t>
      </w:r>
      <w:r w:rsidR="00BA4221" w:rsidRPr="004D2B46">
        <w:rPr>
          <w:bCs/>
          <w:sz w:val="20"/>
          <w:szCs w:val="20"/>
        </w:rPr>
        <w:t xml:space="preserve"> розвиваються.</w:t>
      </w:r>
      <w:r w:rsidR="00BA4221" w:rsidRPr="00BA4221">
        <w:rPr>
          <w:bCs/>
          <w:sz w:val="20"/>
          <w:szCs w:val="20"/>
        </w:rPr>
        <w:t xml:space="preserve"> </w:t>
      </w:r>
      <w:r w:rsidR="006470DC">
        <w:rPr>
          <w:bCs/>
          <w:sz w:val="20"/>
          <w:szCs w:val="20"/>
        </w:rPr>
        <w:t xml:space="preserve">Питаннями </w:t>
      </w:r>
      <w:r w:rsidR="000162FB">
        <w:rPr>
          <w:bCs/>
          <w:sz w:val="20"/>
          <w:szCs w:val="20"/>
        </w:rPr>
        <w:t xml:space="preserve">інституційної підтримки </w:t>
      </w:r>
      <w:r w:rsidR="00BA4221" w:rsidRPr="004D2B46">
        <w:rPr>
          <w:bCs/>
          <w:sz w:val="20"/>
          <w:szCs w:val="20"/>
        </w:rPr>
        <w:t xml:space="preserve">розвитку «зеленої енергетики» </w:t>
      </w:r>
      <w:r w:rsidR="000162FB">
        <w:rPr>
          <w:bCs/>
          <w:sz w:val="20"/>
          <w:szCs w:val="20"/>
        </w:rPr>
        <w:t xml:space="preserve">у світі </w:t>
      </w:r>
      <w:r w:rsidR="006470DC">
        <w:rPr>
          <w:bCs/>
          <w:sz w:val="20"/>
          <w:szCs w:val="20"/>
        </w:rPr>
        <w:t xml:space="preserve">опікується </w:t>
      </w:r>
      <w:r w:rsidR="00BA4221" w:rsidRPr="004D2B46">
        <w:rPr>
          <w:bCs/>
          <w:sz w:val="20"/>
          <w:szCs w:val="20"/>
        </w:rPr>
        <w:t>Міжнародне агентство з відновлюваних джерел енергії (</w:t>
      </w:r>
      <w:r w:rsidR="00BA4221" w:rsidRPr="004D2B46">
        <w:rPr>
          <w:bCs/>
          <w:sz w:val="20"/>
          <w:szCs w:val="20"/>
          <w:lang w:val="en-US"/>
        </w:rPr>
        <w:t>International</w:t>
      </w:r>
      <w:r w:rsidR="00BA4221" w:rsidRPr="004D2B46">
        <w:rPr>
          <w:bCs/>
          <w:sz w:val="20"/>
          <w:szCs w:val="20"/>
        </w:rPr>
        <w:t xml:space="preserve"> </w:t>
      </w:r>
      <w:r w:rsidR="00BA4221" w:rsidRPr="004D2B46">
        <w:rPr>
          <w:bCs/>
          <w:sz w:val="20"/>
          <w:szCs w:val="20"/>
          <w:lang w:val="en-US"/>
        </w:rPr>
        <w:t>Renewable</w:t>
      </w:r>
      <w:r w:rsidR="00BA4221" w:rsidRPr="004D2B46">
        <w:rPr>
          <w:bCs/>
          <w:sz w:val="20"/>
          <w:szCs w:val="20"/>
        </w:rPr>
        <w:t xml:space="preserve"> </w:t>
      </w:r>
      <w:r w:rsidR="00BA4221" w:rsidRPr="004D2B46">
        <w:rPr>
          <w:bCs/>
          <w:sz w:val="20"/>
          <w:szCs w:val="20"/>
          <w:lang w:val="en-US"/>
        </w:rPr>
        <w:t>Energy</w:t>
      </w:r>
      <w:r w:rsidR="00BA4221" w:rsidRPr="004D2B46">
        <w:rPr>
          <w:bCs/>
          <w:sz w:val="20"/>
          <w:szCs w:val="20"/>
        </w:rPr>
        <w:t xml:space="preserve"> </w:t>
      </w:r>
      <w:r w:rsidR="00BA4221" w:rsidRPr="004D2B46">
        <w:rPr>
          <w:bCs/>
          <w:sz w:val="20"/>
          <w:szCs w:val="20"/>
          <w:lang w:val="en-US"/>
        </w:rPr>
        <w:t>Agency</w:t>
      </w:r>
      <w:r w:rsidR="00BA4221" w:rsidRPr="004D2B46">
        <w:rPr>
          <w:bCs/>
          <w:sz w:val="20"/>
          <w:szCs w:val="20"/>
        </w:rPr>
        <w:t xml:space="preserve"> – IRENA</w:t>
      </w:r>
      <w:r w:rsidR="00BA4221" w:rsidRPr="002B094D">
        <w:rPr>
          <w:bCs/>
          <w:sz w:val="20"/>
          <w:szCs w:val="20"/>
        </w:rPr>
        <w:t>)</w:t>
      </w:r>
      <w:r w:rsidR="00465909" w:rsidRPr="002B094D">
        <w:rPr>
          <w:bCs/>
          <w:sz w:val="20"/>
          <w:szCs w:val="20"/>
        </w:rPr>
        <w:t xml:space="preserve"> </w:t>
      </w:r>
      <w:r w:rsidR="00465909" w:rsidRPr="002B094D">
        <w:rPr>
          <w:sz w:val="20"/>
          <w:szCs w:val="20"/>
        </w:rPr>
        <w:t>[10; 11</w:t>
      </w:r>
      <w:r w:rsidR="008B7A35" w:rsidRPr="002B094D">
        <w:rPr>
          <w:sz w:val="20"/>
          <w:szCs w:val="20"/>
        </w:rPr>
        <w:t>; 12</w:t>
      </w:r>
      <w:r w:rsidR="00465909" w:rsidRPr="002B094D">
        <w:rPr>
          <w:sz w:val="20"/>
          <w:szCs w:val="20"/>
        </w:rPr>
        <w:t>].</w:t>
      </w:r>
      <w:r w:rsidR="00465909" w:rsidRPr="002B094D">
        <w:rPr>
          <w:bCs/>
          <w:sz w:val="20"/>
          <w:szCs w:val="20"/>
        </w:rPr>
        <w:t xml:space="preserve"> </w:t>
      </w:r>
      <w:r w:rsidR="00BA4221" w:rsidRPr="002B094D">
        <w:rPr>
          <w:bCs/>
          <w:sz w:val="20"/>
          <w:szCs w:val="20"/>
        </w:rPr>
        <w:t>У структурі ООН діє Організація Об’єднаних Націй з промислового розвитку (ЮНІДО), яка співпрацює</w:t>
      </w:r>
      <w:r w:rsidR="00BA4221" w:rsidRPr="004D2B46">
        <w:rPr>
          <w:bCs/>
          <w:sz w:val="20"/>
          <w:szCs w:val="20"/>
        </w:rPr>
        <w:t xml:space="preserve"> з урядами різних країн світу, торгово-промисловими організаціями і транснаціональними корпораціями, у т.ч. у сфері запровадження но</w:t>
      </w:r>
      <w:r w:rsidR="000162FB">
        <w:rPr>
          <w:bCs/>
          <w:sz w:val="20"/>
          <w:szCs w:val="20"/>
        </w:rPr>
        <w:t xml:space="preserve">вітніх енергетичних технологій задля </w:t>
      </w:r>
      <w:r w:rsidR="00BA4221" w:rsidRPr="004D2B46">
        <w:rPr>
          <w:bCs/>
          <w:sz w:val="20"/>
          <w:szCs w:val="20"/>
        </w:rPr>
        <w:t>переходу до «зеленої енергетики». Результатом такої співпраці є створені під егідою ЮНІДО Міжнародний центр з питань сонячної енергетики в Китаї, Міжнародний центр з питань малої гідроенергетики в Індії, Міжнародний центр з питань гідроенергетики у Туреччині, Міжнародний центр з питань науки та високих технологій в Італії</w:t>
      </w:r>
      <w:r w:rsidR="000162FB">
        <w:rPr>
          <w:bCs/>
          <w:sz w:val="20"/>
          <w:szCs w:val="20"/>
        </w:rPr>
        <w:t xml:space="preserve">. Питаннями розвитку «зеленої енергетики» опікуються й інші </w:t>
      </w:r>
      <w:r w:rsidR="006470DC">
        <w:rPr>
          <w:bCs/>
          <w:sz w:val="20"/>
          <w:szCs w:val="20"/>
        </w:rPr>
        <w:t xml:space="preserve">громадські та науково-дослідні організації, </w:t>
      </w:r>
      <w:r w:rsidR="00BA4221">
        <w:rPr>
          <w:bCs/>
          <w:sz w:val="20"/>
          <w:szCs w:val="20"/>
        </w:rPr>
        <w:t xml:space="preserve">на кшталт </w:t>
      </w:r>
      <w:r w:rsidR="006470DC" w:rsidRPr="002B094D">
        <w:rPr>
          <w:bCs/>
          <w:color w:val="auto"/>
          <w:sz w:val="20"/>
          <w:szCs w:val="20"/>
        </w:rPr>
        <w:t>«</w:t>
      </w:r>
      <w:r w:rsidR="00BA4221" w:rsidRPr="002B094D">
        <w:rPr>
          <w:color w:val="auto"/>
          <w:sz w:val="20"/>
          <w:szCs w:val="20"/>
          <w:lang w:val="sq-AL"/>
        </w:rPr>
        <w:t>Institute of Southeastern European Studies</w:t>
      </w:r>
      <w:r w:rsidR="006470DC" w:rsidRPr="002B094D">
        <w:rPr>
          <w:color w:val="auto"/>
          <w:sz w:val="20"/>
          <w:szCs w:val="20"/>
        </w:rPr>
        <w:t>»</w:t>
      </w:r>
      <w:r w:rsidR="00BA4221" w:rsidRPr="002B094D">
        <w:rPr>
          <w:color w:val="auto"/>
          <w:sz w:val="20"/>
          <w:szCs w:val="20"/>
          <w:lang w:val="sq-AL"/>
        </w:rPr>
        <w:t xml:space="preserve"> (ISES)</w:t>
      </w:r>
      <w:r w:rsidR="00BA4221" w:rsidRPr="002B094D">
        <w:rPr>
          <w:color w:val="auto"/>
          <w:sz w:val="20"/>
          <w:szCs w:val="20"/>
        </w:rPr>
        <w:t>.</w:t>
      </w:r>
    </w:p>
    <w:p w:rsidR="00FD3D73" w:rsidRPr="004D2B46" w:rsidRDefault="006470DC" w:rsidP="0050599E">
      <w:pPr>
        <w:pStyle w:val="Default"/>
        <w:ind w:firstLine="709"/>
        <w:jc w:val="both"/>
        <w:rPr>
          <w:bCs/>
          <w:sz w:val="20"/>
          <w:szCs w:val="20"/>
        </w:rPr>
      </w:pPr>
      <w:r w:rsidRPr="002B094D">
        <w:rPr>
          <w:bCs/>
          <w:color w:val="auto"/>
          <w:sz w:val="20"/>
          <w:szCs w:val="20"/>
        </w:rPr>
        <w:t>П</w:t>
      </w:r>
      <w:r w:rsidR="0050599E" w:rsidRPr="002B094D">
        <w:rPr>
          <w:bCs/>
          <w:color w:val="auto"/>
          <w:sz w:val="20"/>
          <w:szCs w:val="20"/>
        </w:rPr>
        <w:t>ріоритет</w:t>
      </w:r>
      <w:r w:rsidRPr="002B094D">
        <w:rPr>
          <w:bCs/>
          <w:color w:val="auto"/>
          <w:sz w:val="20"/>
          <w:szCs w:val="20"/>
        </w:rPr>
        <w:t xml:space="preserve">ами міжнародного </w:t>
      </w:r>
      <w:proofErr w:type="spellStart"/>
      <w:r w:rsidRPr="002B094D">
        <w:rPr>
          <w:bCs/>
          <w:color w:val="auto"/>
          <w:sz w:val="20"/>
          <w:szCs w:val="20"/>
        </w:rPr>
        <w:t>співробітницва</w:t>
      </w:r>
      <w:proofErr w:type="spellEnd"/>
      <w:r w:rsidRPr="002B094D">
        <w:rPr>
          <w:bCs/>
          <w:color w:val="auto"/>
          <w:sz w:val="20"/>
          <w:szCs w:val="20"/>
        </w:rPr>
        <w:t xml:space="preserve"> у сфері стимулювання розвитку «зеленої енергетики</w:t>
      </w:r>
      <w:r>
        <w:rPr>
          <w:bCs/>
          <w:sz w:val="20"/>
          <w:szCs w:val="20"/>
        </w:rPr>
        <w:t xml:space="preserve">» з метою забезпечення міжнародної економічної безпеки під егідою </w:t>
      </w:r>
      <w:r w:rsidR="0050599E" w:rsidRPr="004D2B46">
        <w:rPr>
          <w:bCs/>
          <w:sz w:val="20"/>
          <w:szCs w:val="20"/>
        </w:rPr>
        <w:t>міжнародних організацій</w:t>
      </w:r>
      <w:r>
        <w:rPr>
          <w:bCs/>
          <w:sz w:val="20"/>
          <w:szCs w:val="20"/>
        </w:rPr>
        <w:t xml:space="preserve"> є</w:t>
      </w:r>
      <w:r w:rsidR="005105DD" w:rsidRPr="004D2B46">
        <w:rPr>
          <w:bCs/>
          <w:sz w:val="20"/>
          <w:szCs w:val="20"/>
        </w:rPr>
        <w:t>:</w:t>
      </w:r>
    </w:p>
    <w:p w:rsidR="00FD3D73" w:rsidRPr="004D2B46" w:rsidRDefault="00125C96" w:rsidP="00267424">
      <w:pPr>
        <w:spacing w:after="0" w:line="240" w:lineRule="auto"/>
        <w:ind w:firstLine="709"/>
        <w:jc w:val="both"/>
        <w:rPr>
          <w:rFonts w:ascii="Times New Roman" w:hAnsi="Times New Roman" w:cs="Times New Roman"/>
          <w:bCs/>
          <w:sz w:val="20"/>
          <w:szCs w:val="20"/>
        </w:rPr>
      </w:pPr>
      <w:r w:rsidRPr="004D2B46">
        <w:rPr>
          <w:rFonts w:ascii="Times New Roman" w:hAnsi="Times New Roman" w:cs="Times New Roman"/>
          <w:bCs/>
          <w:sz w:val="20"/>
          <w:szCs w:val="20"/>
        </w:rPr>
        <w:t xml:space="preserve">– </w:t>
      </w:r>
      <w:r w:rsidR="00FD3D73" w:rsidRPr="004D2B46">
        <w:rPr>
          <w:rFonts w:ascii="Times New Roman" w:hAnsi="Times New Roman" w:cs="Times New Roman"/>
          <w:bCs/>
          <w:sz w:val="20"/>
          <w:szCs w:val="20"/>
        </w:rPr>
        <w:t xml:space="preserve">інституційна </w:t>
      </w:r>
      <w:r w:rsidRPr="004D2B46">
        <w:rPr>
          <w:rFonts w:ascii="Times New Roman" w:hAnsi="Times New Roman" w:cs="Times New Roman"/>
          <w:bCs/>
          <w:sz w:val="20"/>
          <w:szCs w:val="20"/>
        </w:rPr>
        <w:t>підтримка розвитку та використання відновлюваних джерел енергії</w:t>
      </w:r>
      <w:r w:rsidR="00FD3D73" w:rsidRPr="004D2B46">
        <w:rPr>
          <w:rFonts w:ascii="Times New Roman" w:hAnsi="Times New Roman" w:cs="Times New Roman"/>
          <w:bCs/>
          <w:sz w:val="20"/>
          <w:szCs w:val="20"/>
        </w:rPr>
        <w:t xml:space="preserve"> (правова, організаційна, консультативна)</w:t>
      </w:r>
      <w:r w:rsidRPr="004D2B46">
        <w:rPr>
          <w:rFonts w:ascii="Times New Roman" w:hAnsi="Times New Roman" w:cs="Times New Roman"/>
          <w:bCs/>
          <w:sz w:val="20"/>
          <w:szCs w:val="20"/>
        </w:rPr>
        <w:t xml:space="preserve">; </w:t>
      </w:r>
    </w:p>
    <w:p w:rsidR="00FD3D73" w:rsidRPr="004D2B46" w:rsidRDefault="00FD3D73" w:rsidP="00267424">
      <w:pPr>
        <w:spacing w:after="0" w:line="240" w:lineRule="auto"/>
        <w:ind w:firstLine="709"/>
        <w:jc w:val="both"/>
        <w:rPr>
          <w:rFonts w:ascii="Times New Roman" w:hAnsi="Times New Roman" w:cs="Times New Roman"/>
          <w:bCs/>
          <w:sz w:val="20"/>
          <w:szCs w:val="20"/>
        </w:rPr>
      </w:pPr>
      <w:r w:rsidRPr="004D2B46">
        <w:rPr>
          <w:rFonts w:ascii="Times New Roman" w:hAnsi="Times New Roman" w:cs="Times New Roman"/>
          <w:bCs/>
          <w:sz w:val="20"/>
          <w:szCs w:val="20"/>
        </w:rPr>
        <w:t xml:space="preserve">– </w:t>
      </w:r>
      <w:r w:rsidR="00125C96" w:rsidRPr="004D2B46">
        <w:rPr>
          <w:rFonts w:ascii="Times New Roman" w:hAnsi="Times New Roman" w:cs="Times New Roman"/>
          <w:bCs/>
          <w:sz w:val="20"/>
          <w:szCs w:val="20"/>
        </w:rPr>
        <w:t xml:space="preserve">розширення доступу країн до </w:t>
      </w:r>
      <w:r w:rsidR="00125D61" w:rsidRPr="004D2B46">
        <w:rPr>
          <w:rFonts w:ascii="Times New Roman" w:hAnsi="Times New Roman" w:cs="Times New Roman"/>
          <w:bCs/>
          <w:sz w:val="20"/>
          <w:szCs w:val="20"/>
        </w:rPr>
        <w:t xml:space="preserve">ВДЕ, </w:t>
      </w:r>
      <w:r w:rsidR="00125C96" w:rsidRPr="004D2B46">
        <w:rPr>
          <w:rFonts w:ascii="Times New Roman" w:hAnsi="Times New Roman" w:cs="Times New Roman"/>
          <w:bCs/>
          <w:sz w:val="20"/>
          <w:szCs w:val="20"/>
        </w:rPr>
        <w:t>екологічних ресурсів та послуг</w:t>
      </w:r>
      <w:r w:rsidR="005105DD" w:rsidRPr="004D2B46">
        <w:rPr>
          <w:rFonts w:ascii="Times New Roman" w:hAnsi="Times New Roman" w:cs="Times New Roman"/>
          <w:bCs/>
          <w:sz w:val="20"/>
          <w:szCs w:val="20"/>
        </w:rPr>
        <w:t>, надання консультативної та технічної допомоги у цій сфері</w:t>
      </w:r>
      <w:r w:rsidR="00125C96" w:rsidRPr="004D2B46">
        <w:rPr>
          <w:rFonts w:ascii="Times New Roman" w:hAnsi="Times New Roman" w:cs="Times New Roman"/>
          <w:bCs/>
          <w:sz w:val="20"/>
          <w:szCs w:val="20"/>
        </w:rPr>
        <w:t xml:space="preserve">; </w:t>
      </w:r>
    </w:p>
    <w:p w:rsidR="00FD3D73" w:rsidRPr="004D2B46" w:rsidRDefault="00FD3D73" w:rsidP="00267424">
      <w:pPr>
        <w:spacing w:after="0" w:line="240" w:lineRule="auto"/>
        <w:ind w:firstLine="709"/>
        <w:jc w:val="both"/>
        <w:rPr>
          <w:rFonts w:ascii="Times New Roman" w:hAnsi="Times New Roman" w:cs="Times New Roman"/>
          <w:bCs/>
          <w:sz w:val="20"/>
          <w:szCs w:val="20"/>
        </w:rPr>
      </w:pPr>
      <w:r w:rsidRPr="004D2B46">
        <w:rPr>
          <w:rFonts w:ascii="Times New Roman" w:hAnsi="Times New Roman" w:cs="Times New Roman"/>
          <w:bCs/>
          <w:sz w:val="20"/>
          <w:szCs w:val="20"/>
        </w:rPr>
        <w:t xml:space="preserve">– </w:t>
      </w:r>
      <w:r w:rsidR="00125C96" w:rsidRPr="004D2B46">
        <w:rPr>
          <w:rFonts w:ascii="Times New Roman" w:hAnsi="Times New Roman" w:cs="Times New Roman"/>
          <w:bCs/>
          <w:sz w:val="20"/>
          <w:szCs w:val="20"/>
        </w:rPr>
        <w:t xml:space="preserve">диверсифікація </w:t>
      </w:r>
      <w:r w:rsidRPr="004D2B46">
        <w:rPr>
          <w:rFonts w:ascii="Times New Roman" w:hAnsi="Times New Roman" w:cs="Times New Roman"/>
          <w:bCs/>
          <w:sz w:val="20"/>
          <w:szCs w:val="20"/>
        </w:rPr>
        <w:t>видів та джерел постачання енерге</w:t>
      </w:r>
      <w:r w:rsidR="00125C96" w:rsidRPr="004D2B46">
        <w:rPr>
          <w:rFonts w:ascii="Times New Roman" w:hAnsi="Times New Roman" w:cs="Times New Roman"/>
          <w:bCs/>
          <w:sz w:val="20"/>
          <w:szCs w:val="20"/>
        </w:rPr>
        <w:t>т</w:t>
      </w:r>
      <w:r w:rsidRPr="004D2B46">
        <w:rPr>
          <w:rFonts w:ascii="Times New Roman" w:hAnsi="Times New Roman" w:cs="Times New Roman"/>
          <w:bCs/>
          <w:sz w:val="20"/>
          <w:szCs w:val="20"/>
        </w:rPr>
        <w:t xml:space="preserve">ичних ресурсів до країни, </w:t>
      </w:r>
      <w:r w:rsidR="00125C96" w:rsidRPr="004D2B46">
        <w:rPr>
          <w:rFonts w:ascii="Times New Roman" w:hAnsi="Times New Roman" w:cs="Times New Roman"/>
          <w:bCs/>
          <w:sz w:val="20"/>
          <w:szCs w:val="20"/>
        </w:rPr>
        <w:t>збільшення глобальної частки відновлюваних джерел енергії</w:t>
      </w:r>
      <w:r w:rsidR="00125D61" w:rsidRPr="004D2B46">
        <w:rPr>
          <w:rFonts w:ascii="Times New Roman" w:hAnsi="Times New Roman" w:cs="Times New Roman"/>
          <w:bCs/>
          <w:sz w:val="20"/>
          <w:szCs w:val="20"/>
        </w:rPr>
        <w:t xml:space="preserve"> у загальній структурі енергоспоживання світового господарства</w:t>
      </w:r>
      <w:r w:rsidR="00125C96" w:rsidRPr="004D2B46">
        <w:rPr>
          <w:rFonts w:ascii="Times New Roman" w:hAnsi="Times New Roman" w:cs="Times New Roman"/>
          <w:bCs/>
          <w:sz w:val="20"/>
          <w:szCs w:val="20"/>
        </w:rPr>
        <w:t xml:space="preserve">; </w:t>
      </w:r>
    </w:p>
    <w:p w:rsidR="00FD3D73" w:rsidRPr="004D2B46" w:rsidRDefault="00FD3D73" w:rsidP="00267424">
      <w:pPr>
        <w:spacing w:after="0" w:line="240" w:lineRule="auto"/>
        <w:ind w:firstLine="709"/>
        <w:jc w:val="both"/>
        <w:rPr>
          <w:rFonts w:ascii="Times New Roman" w:hAnsi="Times New Roman" w:cs="Times New Roman"/>
          <w:bCs/>
          <w:sz w:val="20"/>
          <w:szCs w:val="20"/>
        </w:rPr>
      </w:pPr>
      <w:r w:rsidRPr="004D2B46">
        <w:rPr>
          <w:rFonts w:ascii="Times New Roman" w:hAnsi="Times New Roman" w:cs="Times New Roman"/>
          <w:bCs/>
          <w:sz w:val="20"/>
          <w:szCs w:val="20"/>
        </w:rPr>
        <w:t xml:space="preserve">– </w:t>
      </w:r>
      <w:r w:rsidR="00125C96" w:rsidRPr="004D2B46">
        <w:rPr>
          <w:rFonts w:ascii="Times New Roman" w:hAnsi="Times New Roman" w:cs="Times New Roman"/>
          <w:bCs/>
          <w:sz w:val="20"/>
          <w:szCs w:val="20"/>
        </w:rPr>
        <w:t xml:space="preserve">подолання політичних та інституційних перешкод для розвитку </w:t>
      </w:r>
      <w:r w:rsidR="005105DD" w:rsidRPr="004D2B46">
        <w:rPr>
          <w:rFonts w:ascii="Times New Roman" w:hAnsi="Times New Roman" w:cs="Times New Roman"/>
          <w:bCs/>
          <w:sz w:val="20"/>
          <w:szCs w:val="20"/>
        </w:rPr>
        <w:t xml:space="preserve">в </w:t>
      </w:r>
      <w:r w:rsidR="006470DC">
        <w:rPr>
          <w:rFonts w:ascii="Times New Roman" w:hAnsi="Times New Roman" w:cs="Times New Roman"/>
          <w:bCs/>
          <w:sz w:val="20"/>
          <w:szCs w:val="20"/>
        </w:rPr>
        <w:t xml:space="preserve">усіх </w:t>
      </w:r>
      <w:r w:rsidR="005105DD" w:rsidRPr="004D2B46">
        <w:rPr>
          <w:rFonts w:ascii="Times New Roman" w:hAnsi="Times New Roman" w:cs="Times New Roman"/>
          <w:bCs/>
          <w:sz w:val="20"/>
          <w:szCs w:val="20"/>
        </w:rPr>
        <w:t xml:space="preserve">країнах </w:t>
      </w:r>
      <w:r w:rsidR="006470DC">
        <w:rPr>
          <w:rFonts w:ascii="Times New Roman" w:hAnsi="Times New Roman" w:cs="Times New Roman"/>
          <w:bCs/>
          <w:sz w:val="20"/>
          <w:szCs w:val="20"/>
        </w:rPr>
        <w:t xml:space="preserve">світу </w:t>
      </w:r>
      <w:r w:rsidR="005105DD" w:rsidRPr="004D2B46">
        <w:rPr>
          <w:rFonts w:ascii="Times New Roman" w:hAnsi="Times New Roman" w:cs="Times New Roman"/>
          <w:bCs/>
          <w:sz w:val="20"/>
          <w:szCs w:val="20"/>
        </w:rPr>
        <w:t xml:space="preserve">відновлюваної, «зеленої </w:t>
      </w:r>
      <w:r w:rsidR="00125C96" w:rsidRPr="004D2B46">
        <w:rPr>
          <w:rFonts w:ascii="Times New Roman" w:hAnsi="Times New Roman" w:cs="Times New Roman"/>
          <w:bCs/>
          <w:sz w:val="20"/>
          <w:szCs w:val="20"/>
        </w:rPr>
        <w:t>енергетики</w:t>
      </w:r>
      <w:r w:rsidR="005105DD" w:rsidRPr="004D2B46">
        <w:rPr>
          <w:rFonts w:ascii="Times New Roman" w:hAnsi="Times New Roman" w:cs="Times New Roman"/>
          <w:bCs/>
          <w:sz w:val="20"/>
          <w:szCs w:val="20"/>
        </w:rPr>
        <w:t>»</w:t>
      </w:r>
      <w:r w:rsidR="00125C96" w:rsidRPr="004D2B46">
        <w:rPr>
          <w:rFonts w:ascii="Times New Roman" w:hAnsi="Times New Roman" w:cs="Times New Roman"/>
          <w:bCs/>
          <w:sz w:val="20"/>
          <w:szCs w:val="20"/>
        </w:rPr>
        <w:t xml:space="preserve">; </w:t>
      </w:r>
    </w:p>
    <w:p w:rsidR="00FD3D73" w:rsidRDefault="00FD3D73" w:rsidP="00267424">
      <w:pPr>
        <w:spacing w:after="0" w:line="240" w:lineRule="auto"/>
        <w:ind w:firstLine="709"/>
        <w:jc w:val="both"/>
        <w:rPr>
          <w:rFonts w:ascii="Times New Roman" w:hAnsi="Times New Roman" w:cs="Times New Roman"/>
          <w:bCs/>
          <w:sz w:val="20"/>
          <w:szCs w:val="20"/>
        </w:rPr>
      </w:pPr>
      <w:r w:rsidRPr="004D2B46">
        <w:rPr>
          <w:rFonts w:ascii="Times New Roman" w:hAnsi="Times New Roman" w:cs="Times New Roman"/>
          <w:bCs/>
          <w:sz w:val="20"/>
          <w:szCs w:val="20"/>
        </w:rPr>
        <w:t xml:space="preserve">– </w:t>
      </w:r>
      <w:r w:rsidR="00125C96" w:rsidRPr="004D2B46">
        <w:rPr>
          <w:rFonts w:ascii="Times New Roman" w:hAnsi="Times New Roman" w:cs="Times New Roman"/>
          <w:bCs/>
          <w:sz w:val="20"/>
          <w:szCs w:val="20"/>
        </w:rPr>
        <w:t xml:space="preserve">демонополізація </w:t>
      </w:r>
      <w:r w:rsidR="006470DC">
        <w:rPr>
          <w:rFonts w:ascii="Times New Roman" w:hAnsi="Times New Roman" w:cs="Times New Roman"/>
          <w:bCs/>
          <w:sz w:val="20"/>
          <w:szCs w:val="20"/>
        </w:rPr>
        <w:t xml:space="preserve">національних </w:t>
      </w:r>
      <w:r w:rsidR="00125C96" w:rsidRPr="004D2B46">
        <w:rPr>
          <w:rFonts w:ascii="Times New Roman" w:hAnsi="Times New Roman" w:cs="Times New Roman"/>
          <w:bCs/>
          <w:sz w:val="20"/>
          <w:szCs w:val="20"/>
        </w:rPr>
        <w:t xml:space="preserve">енергетичних ринків, </w:t>
      </w:r>
      <w:r w:rsidR="006470DC">
        <w:rPr>
          <w:rFonts w:ascii="Times New Roman" w:hAnsi="Times New Roman" w:cs="Times New Roman"/>
          <w:bCs/>
          <w:sz w:val="20"/>
          <w:szCs w:val="20"/>
        </w:rPr>
        <w:t xml:space="preserve">«зниження бар'єрів» входження </w:t>
      </w:r>
      <w:r w:rsidR="00125D61" w:rsidRPr="004D2B46">
        <w:rPr>
          <w:rFonts w:ascii="Times New Roman" w:hAnsi="Times New Roman" w:cs="Times New Roman"/>
          <w:bCs/>
          <w:sz w:val="20"/>
          <w:szCs w:val="20"/>
        </w:rPr>
        <w:t xml:space="preserve">на світовий енергетичний ринок </w:t>
      </w:r>
      <w:r w:rsidR="00125C96" w:rsidRPr="004D2B46">
        <w:rPr>
          <w:rFonts w:ascii="Times New Roman" w:hAnsi="Times New Roman" w:cs="Times New Roman"/>
          <w:bCs/>
          <w:sz w:val="20"/>
          <w:szCs w:val="20"/>
        </w:rPr>
        <w:t>та регіональні енергетичні ринки екологічних</w:t>
      </w:r>
      <w:r w:rsidR="006470DC">
        <w:rPr>
          <w:rFonts w:ascii="Times New Roman" w:hAnsi="Times New Roman" w:cs="Times New Roman"/>
          <w:bCs/>
          <w:sz w:val="20"/>
          <w:szCs w:val="20"/>
        </w:rPr>
        <w:t xml:space="preserve">, відновлюваних джерел </w:t>
      </w:r>
      <w:r w:rsidR="000162FB">
        <w:rPr>
          <w:rFonts w:ascii="Times New Roman" w:hAnsi="Times New Roman" w:cs="Times New Roman"/>
          <w:bCs/>
          <w:sz w:val="20"/>
          <w:szCs w:val="20"/>
        </w:rPr>
        <w:t>енергетичних ресурсів з метою генерації «зеленої енергетики».</w:t>
      </w:r>
    </w:p>
    <w:p w:rsidR="006470DC" w:rsidRPr="006470DC" w:rsidRDefault="006470DC" w:rsidP="006470DC">
      <w:pPr>
        <w:spacing w:after="0" w:line="240" w:lineRule="auto"/>
        <w:jc w:val="center"/>
        <w:rPr>
          <w:rFonts w:ascii="Times New Roman" w:hAnsi="Times New Roman" w:cs="Times New Roman"/>
          <w:b/>
          <w:bCs/>
          <w:i/>
          <w:sz w:val="20"/>
          <w:szCs w:val="20"/>
        </w:rPr>
      </w:pPr>
      <w:r w:rsidRPr="006470DC">
        <w:rPr>
          <w:rFonts w:ascii="Times New Roman" w:hAnsi="Times New Roman" w:cs="Times New Roman"/>
          <w:b/>
          <w:bCs/>
          <w:i/>
          <w:sz w:val="20"/>
          <w:szCs w:val="20"/>
        </w:rPr>
        <w:t>Література</w:t>
      </w:r>
    </w:p>
    <w:p w:rsidR="00E363E6" w:rsidRPr="008B7A35" w:rsidRDefault="00E363E6" w:rsidP="00E363E6">
      <w:pPr>
        <w:spacing w:after="0" w:line="240" w:lineRule="auto"/>
        <w:jc w:val="both"/>
        <w:rPr>
          <w:rFonts w:ascii="Times New Roman" w:hAnsi="Times New Roman" w:cs="Times New Roman"/>
          <w:sz w:val="20"/>
          <w:szCs w:val="20"/>
        </w:rPr>
      </w:pPr>
      <w:r w:rsidRPr="008B7A35">
        <w:rPr>
          <w:rFonts w:ascii="Times New Roman" w:hAnsi="Times New Roman" w:cs="Times New Roman"/>
          <w:sz w:val="20"/>
          <w:szCs w:val="20"/>
        </w:rPr>
        <w:lastRenderedPageBreak/>
        <w:t>1.Федунь О. Динаміка розвитку екологічної складової співробітництва України з Європейським Союзом //  Україна – Європейський Союз: від партнерства до асоціації: Український Щорічник з Європейських Інтеграційних Студій. – Вип. ІІ. – Луцьк, Терен, 2019. – С. 301 – 311.</w:t>
      </w:r>
    </w:p>
    <w:p w:rsidR="00E363E6" w:rsidRPr="004822E8" w:rsidRDefault="00E363E6" w:rsidP="00E363E6">
      <w:pPr>
        <w:spacing w:after="0" w:line="240" w:lineRule="auto"/>
        <w:jc w:val="both"/>
        <w:rPr>
          <w:rFonts w:ascii="Times New Roman" w:hAnsi="Times New Roman" w:cs="Times New Roman"/>
          <w:sz w:val="20"/>
          <w:szCs w:val="20"/>
        </w:rPr>
      </w:pPr>
      <w:r w:rsidRPr="004822E8">
        <w:rPr>
          <w:rFonts w:ascii="Times New Roman" w:hAnsi="Times New Roman" w:cs="Times New Roman"/>
          <w:bCs/>
          <w:sz w:val="20"/>
          <w:szCs w:val="20"/>
        </w:rPr>
        <w:t xml:space="preserve">2. Сталий розвиток </w:t>
      </w:r>
      <w:r w:rsidRPr="004822E8">
        <w:rPr>
          <w:rFonts w:ascii="Times New Roman" w:hAnsi="Times New Roman" w:cs="Times New Roman"/>
          <w:color w:val="00B050"/>
          <w:sz w:val="20"/>
          <w:szCs w:val="20"/>
        </w:rPr>
        <w:t>–</w:t>
      </w:r>
      <w:r w:rsidRPr="004822E8">
        <w:rPr>
          <w:rFonts w:ascii="Times New Roman" w:hAnsi="Times New Roman" w:cs="Times New Roman"/>
          <w:bCs/>
          <w:sz w:val="20"/>
          <w:szCs w:val="20"/>
        </w:rPr>
        <w:t xml:space="preserve"> ХХІ століття: управління, технології, моделі. Дискусії 2017: колективна монографія /</w:t>
      </w:r>
      <w:r w:rsidRPr="004822E8">
        <w:rPr>
          <w:rFonts w:ascii="Times New Roman" w:hAnsi="Times New Roman" w:cs="Times New Roman"/>
          <w:b/>
          <w:bCs/>
          <w:sz w:val="20"/>
          <w:szCs w:val="20"/>
        </w:rPr>
        <w:t xml:space="preserve"> </w:t>
      </w:r>
      <w:proofErr w:type="spellStart"/>
      <w:r w:rsidRPr="004822E8">
        <w:rPr>
          <w:rFonts w:ascii="Times New Roman" w:hAnsi="Times New Roman" w:cs="Times New Roman"/>
          <w:sz w:val="20"/>
          <w:szCs w:val="20"/>
        </w:rPr>
        <w:t>Аверіхіна</w:t>
      </w:r>
      <w:proofErr w:type="spellEnd"/>
      <w:r w:rsidRPr="004822E8">
        <w:rPr>
          <w:rFonts w:ascii="Times New Roman" w:hAnsi="Times New Roman" w:cs="Times New Roman"/>
          <w:sz w:val="20"/>
          <w:szCs w:val="20"/>
        </w:rPr>
        <w:t xml:space="preserve"> Т.В., Адамець Т.П., Андерсон Н.В. [та ін.]; НТУУ </w:t>
      </w:r>
      <w:r w:rsidRPr="004822E8">
        <w:rPr>
          <w:rFonts w:ascii="Times New Roman" w:hAnsi="Times New Roman" w:cs="Times New Roman"/>
          <w:color w:val="00B050"/>
          <w:sz w:val="20"/>
          <w:szCs w:val="20"/>
        </w:rPr>
        <w:t>–</w:t>
      </w:r>
      <w:r w:rsidRPr="004822E8">
        <w:rPr>
          <w:rFonts w:ascii="Times New Roman" w:hAnsi="Times New Roman" w:cs="Times New Roman"/>
          <w:sz w:val="20"/>
          <w:szCs w:val="20"/>
        </w:rPr>
        <w:t xml:space="preserve"> Київський політехнічний інститут імені Ігоря Сікорського; </w:t>
      </w:r>
      <w:proofErr w:type="spellStart"/>
      <w:r w:rsidRPr="004822E8">
        <w:rPr>
          <w:rFonts w:ascii="Times New Roman" w:hAnsi="Times New Roman" w:cs="Times New Roman"/>
          <w:sz w:val="20"/>
          <w:szCs w:val="20"/>
        </w:rPr>
        <w:t>Ін-ститут</w:t>
      </w:r>
      <w:proofErr w:type="spellEnd"/>
      <w:r w:rsidRPr="004822E8">
        <w:rPr>
          <w:rFonts w:ascii="Times New Roman" w:hAnsi="Times New Roman" w:cs="Times New Roman"/>
          <w:sz w:val="20"/>
          <w:szCs w:val="20"/>
        </w:rPr>
        <w:t xml:space="preserve"> </w:t>
      </w:r>
      <w:proofErr w:type="spellStart"/>
      <w:r w:rsidRPr="004822E8">
        <w:rPr>
          <w:rFonts w:ascii="Times New Roman" w:hAnsi="Times New Roman" w:cs="Times New Roman"/>
          <w:sz w:val="20"/>
          <w:szCs w:val="20"/>
        </w:rPr>
        <w:t>телекомунікацій</w:t>
      </w:r>
      <w:proofErr w:type="spellEnd"/>
      <w:r w:rsidRPr="004822E8">
        <w:rPr>
          <w:rFonts w:ascii="Times New Roman" w:hAnsi="Times New Roman" w:cs="Times New Roman"/>
          <w:sz w:val="20"/>
          <w:szCs w:val="20"/>
        </w:rPr>
        <w:t xml:space="preserve"> та глобального інформаційного простору НАН України; Вища економіко-гуманітарна школа / за наук. ред. проф. </w:t>
      </w:r>
      <w:proofErr w:type="spellStart"/>
      <w:r w:rsidRPr="004822E8">
        <w:rPr>
          <w:rFonts w:ascii="Times New Roman" w:hAnsi="Times New Roman" w:cs="Times New Roman"/>
          <w:sz w:val="20"/>
          <w:szCs w:val="20"/>
        </w:rPr>
        <w:t>Хлобистова</w:t>
      </w:r>
      <w:proofErr w:type="spellEnd"/>
      <w:r w:rsidRPr="004822E8">
        <w:rPr>
          <w:rFonts w:ascii="Times New Roman" w:hAnsi="Times New Roman" w:cs="Times New Roman"/>
          <w:sz w:val="20"/>
          <w:szCs w:val="20"/>
        </w:rPr>
        <w:t xml:space="preserve"> Є.В. </w:t>
      </w:r>
      <w:r w:rsidRPr="004822E8">
        <w:rPr>
          <w:rFonts w:ascii="Times New Roman" w:hAnsi="Times New Roman" w:cs="Times New Roman"/>
          <w:color w:val="00B050"/>
          <w:sz w:val="20"/>
          <w:szCs w:val="20"/>
        </w:rPr>
        <w:t>–</w:t>
      </w:r>
      <w:r w:rsidRPr="004822E8">
        <w:rPr>
          <w:rFonts w:ascii="Times New Roman" w:hAnsi="Times New Roman" w:cs="Times New Roman"/>
          <w:sz w:val="20"/>
          <w:szCs w:val="20"/>
        </w:rPr>
        <w:t xml:space="preserve"> Київ, 2017. </w:t>
      </w:r>
      <w:r w:rsidRPr="004822E8">
        <w:rPr>
          <w:rFonts w:ascii="Times New Roman" w:hAnsi="Times New Roman" w:cs="Times New Roman"/>
          <w:color w:val="00B050"/>
          <w:sz w:val="20"/>
          <w:szCs w:val="20"/>
        </w:rPr>
        <w:t>–</w:t>
      </w:r>
      <w:r w:rsidRPr="004822E8">
        <w:rPr>
          <w:rFonts w:ascii="Times New Roman" w:hAnsi="Times New Roman" w:cs="Times New Roman"/>
          <w:sz w:val="20"/>
          <w:szCs w:val="20"/>
        </w:rPr>
        <w:t xml:space="preserve"> 546 с.</w:t>
      </w:r>
    </w:p>
    <w:p w:rsidR="00E363E6" w:rsidRPr="004822E8" w:rsidRDefault="00D83E61" w:rsidP="00E363E6">
      <w:pPr>
        <w:spacing w:after="0" w:line="240" w:lineRule="auto"/>
        <w:jc w:val="both"/>
        <w:rPr>
          <w:rStyle w:val="xfm38535602"/>
          <w:rFonts w:ascii="Times New Roman" w:hAnsi="Times New Roman" w:cs="Times New Roman"/>
          <w:sz w:val="20"/>
          <w:szCs w:val="20"/>
        </w:rPr>
      </w:pPr>
      <w:hyperlink r:id="rId7" w:tgtFrame="_blank" w:history="1">
        <w:r w:rsidR="00E363E6" w:rsidRPr="004822E8">
          <w:rPr>
            <w:rStyle w:val="a3"/>
            <w:rFonts w:ascii="Times New Roman" w:hAnsi="Times New Roman" w:cs="Times New Roman"/>
            <w:sz w:val="20"/>
            <w:szCs w:val="20"/>
          </w:rPr>
          <w:t>https://docs.wixstatic.com/ugd/b93fb2_d2b1db785ee7471f9fe65b0cad264f1e.pdf</w:t>
        </w:r>
      </w:hyperlink>
    </w:p>
    <w:p w:rsidR="00E363E6" w:rsidRPr="008B7A35" w:rsidRDefault="00E363E6" w:rsidP="00E363E6">
      <w:pPr>
        <w:spacing w:after="0" w:line="240" w:lineRule="auto"/>
        <w:jc w:val="both"/>
        <w:rPr>
          <w:rFonts w:ascii="Times New Roman" w:hAnsi="Times New Roman" w:cs="Times New Roman"/>
          <w:sz w:val="20"/>
          <w:szCs w:val="20"/>
        </w:rPr>
      </w:pPr>
      <w:r w:rsidRPr="008B7A35">
        <w:rPr>
          <w:rFonts w:ascii="Times New Roman" w:hAnsi="Times New Roman" w:cs="Times New Roman"/>
          <w:sz w:val="20"/>
          <w:szCs w:val="20"/>
        </w:rPr>
        <w:t>3. Зелений бізнес: життя заради майбутнього: Матеріали V Міжнародної науково-практичної конференції. За ред. В.Д.</w:t>
      </w:r>
      <w:proofErr w:type="spellStart"/>
      <w:r w:rsidRPr="008B7A35">
        <w:rPr>
          <w:rFonts w:ascii="Times New Roman" w:hAnsi="Times New Roman" w:cs="Times New Roman"/>
          <w:sz w:val="20"/>
          <w:szCs w:val="20"/>
        </w:rPr>
        <w:t>Базилевича</w:t>
      </w:r>
      <w:proofErr w:type="spellEnd"/>
      <w:r w:rsidRPr="008B7A35">
        <w:rPr>
          <w:rFonts w:ascii="Times New Roman" w:hAnsi="Times New Roman" w:cs="Times New Roman"/>
          <w:sz w:val="20"/>
          <w:szCs w:val="20"/>
        </w:rPr>
        <w:t>, Г.І.</w:t>
      </w:r>
      <w:proofErr w:type="spellStart"/>
      <w:r w:rsidRPr="008B7A35">
        <w:rPr>
          <w:rFonts w:ascii="Times New Roman" w:hAnsi="Times New Roman" w:cs="Times New Roman"/>
          <w:sz w:val="20"/>
          <w:szCs w:val="20"/>
        </w:rPr>
        <w:t>Купалової</w:t>
      </w:r>
      <w:proofErr w:type="spellEnd"/>
      <w:r w:rsidRPr="008B7A35">
        <w:rPr>
          <w:rFonts w:ascii="Times New Roman" w:hAnsi="Times New Roman" w:cs="Times New Roman"/>
          <w:sz w:val="20"/>
          <w:szCs w:val="20"/>
        </w:rPr>
        <w:t xml:space="preserve">. – К.: ЦП </w:t>
      </w:r>
      <w:proofErr w:type="spellStart"/>
      <w:r w:rsidRPr="008B7A35">
        <w:rPr>
          <w:rFonts w:ascii="Times New Roman" w:hAnsi="Times New Roman" w:cs="Times New Roman"/>
          <w:sz w:val="20"/>
          <w:szCs w:val="20"/>
        </w:rPr>
        <w:t>Компринт</w:t>
      </w:r>
      <w:proofErr w:type="spellEnd"/>
      <w:r w:rsidRPr="008B7A35">
        <w:rPr>
          <w:rFonts w:ascii="Times New Roman" w:hAnsi="Times New Roman" w:cs="Times New Roman"/>
          <w:sz w:val="20"/>
          <w:szCs w:val="20"/>
        </w:rPr>
        <w:t>, 2017. – 296 с.</w:t>
      </w:r>
    </w:p>
    <w:p w:rsidR="00E363E6" w:rsidRPr="00C50866" w:rsidRDefault="00E363E6" w:rsidP="00E363E6">
      <w:pPr>
        <w:spacing w:after="0" w:line="240" w:lineRule="auto"/>
        <w:jc w:val="both"/>
        <w:rPr>
          <w:rFonts w:ascii="Times New Roman" w:hAnsi="Times New Roman" w:cs="Times New Roman"/>
          <w:sz w:val="20"/>
          <w:szCs w:val="20"/>
        </w:rPr>
      </w:pPr>
      <w:r w:rsidRPr="008B7A35">
        <w:rPr>
          <w:rFonts w:ascii="Times New Roman" w:hAnsi="Times New Roman" w:cs="Times New Roman"/>
          <w:sz w:val="20"/>
          <w:szCs w:val="20"/>
        </w:rPr>
        <w:t>4.</w:t>
      </w:r>
      <w:r>
        <w:rPr>
          <w:rFonts w:ascii="Times New Roman" w:hAnsi="Times New Roman" w:cs="Times New Roman"/>
          <w:color w:val="00B050"/>
          <w:sz w:val="20"/>
          <w:szCs w:val="20"/>
        </w:rPr>
        <w:t xml:space="preserve"> </w:t>
      </w:r>
      <w:proofErr w:type="gramStart"/>
      <w:r w:rsidRPr="00C50866">
        <w:rPr>
          <w:rFonts w:ascii="Times New Roman" w:hAnsi="Times New Roman" w:cs="Times New Roman"/>
          <w:sz w:val="20"/>
          <w:szCs w:val="20"/>
          <w:lang w:val="en-US"/>
        </w:rPr>
        <w:t>BP Statistical Review of World Energy, June 2017 – p. 52.</w:t>
      </w:r>
      <w:proofErr w:type="gramEnd"/>
      <w:r w:rsidRPr="00C50866">
        <w:rPr>
          <w:rStyle w:val="a7"/>
          <w:rFonts w:ascii="Times New Roman" w:hAnsi="Times New Roman" w:cs="Times New Roman"/>
          <w:sz w:val="20"/>
          <w:szCs w:val="20"/>
          <w:shd w:val="clear" w:color="auto" w:fill="FFFFFF"/>
          <w:lang w:val="en-US"/>
        </w:rPr>
        <w:t xml:space="preserve"> </w:t>
      </w:r>
      <w:r w:rsidRPr="00C50866">
        <w:rPr>
          <w:rStyle w:val="a7"/>
          <w:rFonts w:ascii="Times New Roman" w:hAnsi="Times New Roman" w:cs="Times New Roman"/>
          <w:b w:val="0"/>
          <w:sz w:val="20"/>
          <w:szCs w:val="20"/>
          <w:shd w:val="clear" w:color="auto" w:fill="FFFFFF"/>
        </w:rPr>
        <w:t>[Електронний ресурс]. – Режим доступу</w:t>
      </w:r>
      <w:r w:rsidRPr="00C50866">
        <w:rPr>
          <w:rStyle w:val="a7"/>
          <w:rFonts w:ascii="Times New Roman" w:hAnsi="Times New Roman" w:cs="Times New Roman"/>
          <w:b w:val="0"/>
          <w:sz w:val="20"/>
          <w:szCs w:val="20"/>
          <w:shd w:val="clear" w:color="auto" w:fill="FFFFFF"/>
          <w:lang w:val="en-US"/>
        </w:rPr>
        <w:t> </w:t>
      </w:r>
      <w:r w:rsidRPr="00C50866">
        <w:rPr>
          <w:rStyle w:val="a7"/>
          <w:rFonts w:ascii="Times New Roman" w:hAnsi="Times New Roman" w:cs="Times New Roman"/>
          <w:b w:val="0"/>
          <w:sz w:val="20"/>
          <w:szCs w:val="20"/>
          <w:shd w:val="clear" w:color="auto" w:fill="FFFFFF"/>
        </w:rPr>
        <w:t xml:space="preserve">: </w:t>
      </w:r>
      <w:hyperlink r:id="rId8" w:history="1">
        <w:r w:rsidRPr="00C50866">
          <w:rPr>
            <w:rStyle w:val="a3"/>
            <w:rFonts w:ascii="Times New Roman" w:hAnsi="Times New Roman" w:cs="Times New Roman"/>
            <w:sz w:val="20"/>
            <w:szCs w:val="20"/>
            <w:lang w:val="en-US"/>
          </w:rPr>
          <w:t>https</w:t>
        </w:r>
        <w:r w:rsidRPr="00C50866">
          <w:rPr>
            <w:rStyle w:val="a3"/>
            <w:rFonts w:ascii="Times New Roman" w:hAnsi="Times New Roman" w:cs="Times New Roman"/>
            <w:sz w:val="20"/>
            <w:szCs w:val="20"/>
          </w:rPr>
          <w:t>://</w:t>
        </w:r>
        <w:r w:rsidRPr="00C50866">
          <w:rPr>
            <w:rStyle w:val="a3"/>
            <w:rFonts w:ascii="Times New Roman" w:hAnsi="Times New Roman" w:cs="Times New Roman"/>
            <w:sz w:val="20"/>
            <w:szCs w:val="20"/>
            <w:lang w:val="en-US"/>
          </w:rPr>
          <w:t>www</w:t>
        </w:r>
        <w:r w:rsidRPr="00C50866">
          <w:rPr>
            <w:rStyle w:val="a3"/>
            <w:rFonts w:ascii="Times New Roman" w:hAnsi="Times New Roman" w:cs="Times New Roman"/>
            <w:sz w:val="20"/>
            <w:szCs w:val="20"/>
          </w:rPr>
          <w:t>.</w:t>
        </w:r>
        <w:proofErr w:type="spellStart"/>
        <w:r w:rsidRPr="00C50866">
          <w:rPr>
            <w:rStyle w:val="a3"/>
            <w:rFonts w:ascii="Times New Roman" w:hAnsi="Times New Roman" w:cs="Times New Roman"/>
            <w:sz w:val="20"/>
            <w:szCs w:val="20"/>
            <w:lang w:val="en-US"/>
          </w:rPr>
          <w:t>bp</w:t>
        </w:r>
        <w:proofErr w:type="spellEnd"/>
        <w:r w:rsidRPr="00C50866">
          <w:rPr>
            <w:rStyle w:val="a3"/>
            <w:rFonts w:ascii="Times New Roman" w:hAnsi="Times New Roman" w:cs="Times New Roman"/>
            <w:sz w:val="20"/>
            <w:szCs w:val="20"/>
          </w:rPr>
          <w:t>.</w:t>
        </w:r>
        <w:r w:rsidRPr="00C50866">
          <w:rPr>
            <w:rStyle w:val="a3"/>
            <w:rFonts w:ascii="Times New Roman" w:hAnsi="Times New Roman" w:cs="Times New Roman"/>
            <w:sz w:val="20"/>
            <w:szCs w:val="20"/>
            <w:lang w:val="en-US"/>
          </w:rPr>
          <w:t>com</w:t>
        </w:r>
        <w:r w:rsidRPr="00C50866">
          <w:rPr>
            <w:rStyle w:val="a3"/>
            <w:rFonts w:ascii="Times New Roman" w:hAnsi="Times New Roman" w:cs="Times New Roman"/>
            <w:sz w:val="20"/>
            <w:szCs w:val="20"/>
          </w:rPr>
          <w:t>/</w:t>
        </w:r>
        <w:r w:rsidRPr="00C50866">
          <w:rPr>
            <w:rStyle w:val="a3"/>
            <w:rFonts w:ascii="Times New Roman" w:hAnsi="Times New Roman" w:cs="Times New Roman"/>
            <w:sz w:val="20"/>
            <w:szCs w:val="20"/>
            <w:lang w:val="en-US"/>
          </w:rPr>
          <w:t>content</w:t>
        </w:r>
        <w:r w:rsidRPr="00C50866">
          <w:rPr>
            <w:rStyle w:val="a3"/>
            <w:rFonts w:ascii="Times New Roman" w:hAnsi="Times New Roman" w:cs="Times New Roman"/>
            <w:sz w:val="20"/>
            <w:szCs w:val="20"/>
          </w:rPr>
          <w:t>/</w:t>
        </w:r>
        <w:r w:rsidRPr="00C50866">
          <w:rPr>
            <w:rStyle w:val="a3"/>
            <w:rFonts w:ascii="Times New Roman" w:hAnsi="Times New Roman" w:cs="Times New Roman"/>
            <w:sz w:val="20"/>
            <w:szCs w:val="20"/>
            <w:lang w:val="en-US"/>
          </w:rPr>
          <w:t>dam</w:t>
        </w:r>
        <w:r w:rsidRPr="00C50866">
          <w:rPr>
            <w:rStyle w:val="a3"/>
            <w:rFonts w:ascii="Times New Roman" w:hAnsi="Times New Roman" w:cs="Times New Roman"/>
            <w:sz w:val="20"/>
            <w:szCs w:val="20"/>
          </w:rPr>
          <w:t>/</w:t>
        </w:r>
        <w:proofErr w:type="spellStart"/>
        <w:r w:rsidRPr="00C50866">
          <w:rPr>
            <w:rStyle w:val="a3"/>
            <w:rFonts w:ascii="Times New Roman" w:hAnsi="Times New Roman" w:cs="Times New Roman"/>
            <w:sz w:val="20"/>
            <w:szCs w:val="20"/>
            <w:lang w:val="en-US"/>
          </w:rPr>
          <w:t>bp</w:t>
        </w:r>
        <w:proofErr w:type="spellEnd"/>
        <w:r w:rsidRPr="00C50866">
          <w:rPr>
            <w:rStyle w:val="a3"/>
            <w:rFonts w:ascii="Times New Roman" w:hAnsi="Times New Roman" w:cs="Times New Roman"/>
            <w:sz w:val="20"/>
            <w:szCs w:val="20"/>
          </w:rPr>
          <w:t>/</w:t>
        </w:r>
        <w:r w:rsidRPr="00C50866">
          <w:rPr>
            <w:rStyle w:val="a3"/>
            <w:rFonts w:ascii="Times New Roman" w:hAnsi="Times New Roman" w:cs="Times New Roman"/>
            <w:sz w:val="20"/>
            <w:szCs w:val="20"/>
            <w:lang w:val="en-US"/>
          </w:rPr>
          <w:t>en</w:t>
        </w:r>
        <w:r w:rsidRPr="00C50866">
          <w:rPr>
            <w:rStyle w:val="a3"/>
            <w:rFonts w:ascii="Times New Roman" w:hAnsi="Times New Roman" w:cs="Times New Roman"/>
            <w:sz w:val="20"/>
            <w:szCs w:val="20"/>
          </w:rPr>
          <w:t>/</w:t>
        </w:r>
        <w:r w:rsidRPr="00C50866">
          <w:rPr>
            <w:rStyle w:val="a3"/>
            <w:rFonts w:ascii="Times New Roman" w:hAnsi="Times New Roman" w:cs="Times New Roman"/>
            <w:sz w:val="20"/>
            <w:szCs w:val="20"/>
            <w:lang w:val="en-US"/>
          </w:rPr>
          <w:t>corporate</w:t>
        </w:r>
        <w:r w:rsidRPr="00C50866">
          <w:rPr>
            <w:rStyle w:val="a3"/>
            <w:rFonts w:ascii="Times New Roman" w:hAnsi="Times New Roman" w:cs="Times New Roman"/>
            <w:sz w:val="20"/>
            <w:szCs w:val="20"/>
          </w:rPr>
          <w:t>/</w:t>
        </w:r>
        <w:proofErr w:type="spellStart"/>
        <w:r w:rsidRPr="00C50866">
          <w:rPr>
            <w:rStyle w:val="a3"/>
            <w:rFonts w:ascii="Times New Roman" w:hAnsi="Times New Roman" w:cs="Times New Roman"/>
            <w:sz w:val="20"/>
            <w:szCs w:val="20"/>
            <w:lang w:val="en-US"/>
          </w:rPr>
          <w:t>pdf</w:t>
        </w:r>
        <w:proofErr w:type="spellEnd"/>
        <w:r w:rsidRPr="00C50866">
          <w:rPr>
            <w:rStyle w:val="a3"/>
            <w:rFonts w:ascii="Times New Roman" w:hAnsi="Times New Roman" w:cs="Times New Roman"/>
            <w:sz w:val="20"/>
            <w:szCs w:val="20"/>
          </w:rPr>
          <w:t>/</w:t>
        </w:r>
        <w:r w:rsidRPr="00C50866">
          <w:rPr>
            <w:rStyle w:val="a3"/>
            <w:rFonts w:ascii="Times New Roman" w:hAnsi="Times New Roman" w:cs="Times New Roman"/>
            <w:sz w:val="20"/>
            <w:szCs w:val="20"/>
            <w:lang w:val="en-US"/>
          </w:rPr>
          <w:t>energy</w:t>
        </w:r>
        <w:r w:rsidRPr="00C50866">
          <w:rPr>
            <w:rStyle w:val="a3"/>
            <w:rFonts w:ascii="Times New Roman" w:hAnsi="Times New Roman" w:cs="Times New Roman"/>
            <w:sz w:val="20"/>
            <w:szCs w:val="20"/>
          </w:rPr>
          <w:t>-</w:t>
        </w:r>
        <w:r w:rsidRPr="00C50866">
          <w:rPr>
            <w:rStyle w:val="a3"/>
            <w:rFonts w:ascii="Times New Roman" w:hAnsi="Times New Roman" w:cs="Times New Roman"/>
            <w:sz w:val="20"/>
            <w:szCs w:val="20"/>
            <w:lang w:val="en-US"/>
          </w:rPr>
          <w:t>economics</w:t>
        </w:r>
        <w:r w:rsidRPr="00C50866">
          <w:rPr>
            <w:rStyle w:val="a3"/>
            <w:rFonts w:ascii="Times New Roman" w:hAnsi="Times New Roman" w:cs="Times New Roman"/>
            <w:sz w:val="20"/>
            <w:szCs w:val="20"/>
          </w:rPr>
          <w:t>/</w:t>
        </w:r>
        <w:r w:rsidRPr="00C50866">
          <w:rPr>
            <w:rStyle w:val="a3"/>
            <w:rFonts w:ascii="Times New Roman" w:hAnsi="Times New Roman" w:cs="Times New Roman"/>
            <w:sz w:val="20"/>
            <w:szCs w:val="20"/>
            <w:lang w:val="en-US"/>
          </w:rPr>
          <w:t>statistical</w:t>
        </w:r>
        <w:r w:rsidRPr="00C50866">
          <w:rPr>
            <w:rStyle w:val="a3"/>
            <w:rFonts w:ascii="Times New Roman" w:hAnsi="Times New Roman" w:cs="Times New Roman"/>
            <w:sz w:val="20"/>
            <w:szCs w:val="20"/>
          </w:rPr>
          <w:t>-</w:t>
        </w:r>
        <w:r w:rsidRPr="00C50866">
          <w:rPr>
            <w:rStyle w:val="a3"/>
            <w:rFonts w:ascii="Times New Roman" w:hAnsi="Times New Roman" w:cs="Times New Roman"/>
            <w:sz w:val="20"/>
            <w:szCs w:val="20"/>
            <w:lang w:val="en-US"/>
          </w:rPr>
          <w:t>review</w:t>
        </w:r>
        <w:r w:rsidRPr="00C50866">
          <w:rPr>
            <w:rStyle w:val="a3"/>
            <w:rFonts w:ascii="Times New Roman" w:hAnsi="Times New Roman" w:cs="Times New Roman"/>
            <w:sz w:val="20"/>
            <w:szCs w:val="20"/>
          </w:rPr>
          <w:t>-2017/</w:t>
        </w:r>
        <w:proofErr w:type="spellStart"/>
        <w:r w:rsidRPr="00C50866">
          <w:rPr>
            <w:rStyle w:val="a3"/>
            <w:rFonts w:ascii="Times New Roman" w:hAnsi="Times New Roman" w:cs="Times New Roman"/>
            <w:sz w:val="20"/>
            <w:szCs w:val="20"/>
            <w:lang w:val="en-US"/>
          </w:rPr>
          <w:t>bp</w:t>
        </w:r>
        <w:proofErr w:type="spellEnd"/>
        <w:r w:rsidRPr="00C50866">
          <w:rPr>
            <w:rStyle w:val="a3"/>
            <w:rFonts w:ascii="Times New Roman" w:hAnsi="Times New Roman" w:cs="Times New Roman"/>
            <w:sz w:val="20"/>
            <w:szCs w:val="20"/>
          </w:rPr>
          <w:t>-</w:t>
        </w:r>
        <w:r w:rsidRPr="00C50866">
          <w:rPr>
            <w:rStyle w:val="a3"/>
            <w:rFonts w:ascii="Times New Roman" w:hAnsi="Times New Roman" w:cs="Times New Roman"/>
            <w:sz w:val="20"/>
            <w:szCs w:val="20"/>
            <w:lang w:val="en-US"/>
          </w:rPr>
          <w:t>statistical</w:t>
        </w:r>
        <w:r w:rsidRPr="00C50866">
          <w:rPr>
            <w:rStyle w:val="a3"/>
            <w:rFonts w:ascii="Times New Roman" w:hAnsi="Times New Roman" w:cs="Times New Roman"/>
            <w:sz w:val="20"/>
            <w:szCs w:val="20"/>
          </w:rPr>
          <w:t>-</w:t>
        </w:r>
        <w:r w:rsidRPr="00C50866">
          <w:rPr>
            <w:rStyle w:val="a3"/>
            <w:rFonts w:ascii="Times New Roman" w:hAnsi="Times New Roman" w:cs="Times New Roman"/>
            <w:sz w:val="20"/>
            <w:szCs w:val="20"/>
            <w:lang w:val="en-US"/>
          </w:rPr>
          <w:t>review</w:t>
        </w:r>
        <w:r w:rsidRPr="00C50866">
          <w:rPr>
            <w:rStyle w:val="a3"/>
            <w:rFonts w:ascii="Times New Roman" w:hAnsi="Times New Roman" w:cs="Times New Roman"/>
            <w:sz w:val="20"/>
            <w:szCs w:val="20"/>
          </w:rPr>
          <w:t>-</w:t>
        </w:r>
        <w:r w:rsidRPr="00C50866">
          <w:rPr>
            <w:rStyle w:val="a3"/>
            <w:rFonts w:ascii="Times New Roman" w:hAnsi="Times New Roman" w:cs="Times New Roman"/>
            <w:sz w:val="20"/>
            <w:szCs w:val="20"/>
            <w:lang w:val="en-US"/>
          </w:rPr>
          <w:t>of</w:t>
        </w:r>
        <w:r w:rsidRPr="00C50866">
          <w:rPr>
            <w:rStyle w:val="a3"/>
            <w:rFonts w:ascii="Times New Roman" w:hAnsi="Times New Roman" w:cs="Times New Roman"/>
            <w:sz w:val="20"/>
            <w:szCs w:val="20"/>
          </w:rPr>
          <w:t>-</w:t>
        </w:r>
        <w:r w:rsidRPr="00C50866">
          <w:rPr>
            <w:rStyle w:val="a3"/>
            <w:rFonts w:ascii="Times New Roman" w:hAnsi="Times New Roman" w:cs="Times New Roman"/>
            <w:sz w:val="20"/>
            <w:szCs w:val="20"/>
            <w:lang w:val="en-US"/>
          </w:rPr>
          <w:t>world</w:t>
        </w:r>
        <w:r w:rsidRPr="00C50866">
          <w:rPr>
            <w:rStyle w:val="a3"/>
            <w:rFonts w:ascii="Times New Roman" w:hAnsi="Times New Roman" w:cs="Times New Roman"/>
            <w:sz w:val="20"/>
            <w:szCs w:val="20"/>
          </w:rPr>
          <w:t>-</w:t>
        </w:r>
        <w:r w:rsidRPr="00C50866">
          <w:rPr>
            <w:rStyle w:val="a3"/>
            <w:rFonts w:ascii="Times New Roman" w:hAnsi="Times New Roman" w:cs="Times New Roman"/>
            <w:sz w:val="20"/>
            <w:szCs w:val="20"/>
            <w:lang w:val="en-US"/>
          </w:rPr>
          <w:t>energy</w:t>
        </w:r>
        <w:r w:rsidRPr="00C50866">
          <w:rPr>
            <w:rStyle w:val="a3"/>
            <w:rFonts w:ascii="Times New Roman" w:hAnsi="Times New Roman" w:cs="Times New Roman"/>
            <w:sz w:val="20"/>
            <w:szCs w:val="20"/>
          </w:rPr>
          <w:t>-2017-</w:t>
        </w:r>
        <w:r w:rsidRPr="00C50866">
          <w:rPr>
            <w:rStyle w:val="a3"/>
            <w:rFonts w:ascii="Times New Roman" w:hAnsi="Times New Roman" w:cs="Times New Roman"/>
            <w:sz w:val="20"/>
            <w:szCs w:val="20"/>
            <w:lang w:val="en-US"/>
          </w:rPr>
          <w:t>full</w:t>
        </w:r>
        <w:r w:rsidRPr="00C50866">
          <w:rPr>
            <w:rStyle w:val="a3"/>
            <w:rFonts w:ascii="Times New Roman" w:hAnsi="Times New Roman" w:cs="Times New Roman"/>
            <w:sz w:val="20"/>
            <w:szCs w:val="20"/>
          </w:rPr>
          <w:t>-</w:t>
        </w:r>
        <w:r w:rsidRPr="00C50866">
          <w:rPr>
            <w:rStyle w:val="a3"/>
            <w:rFonts w:ascii="Times New Roman" w:hAnsi="Times New Roman" w:cs="Times New Roman"/>
            <w:sz w:val="20"/>
            <w:szCs w:val="20"/>
            <w:lang w:val="en-US"/>
          </w:rPr>
          <w:t>report</w:t>
        </w:r>
        <w:r w:rsidRPr="00C50866">
          <w:rPr>
            <w:rStyle w:val="a3"/>
            <w:rFonts w:ascii="Times New Roman" w:hAnsi="Times New Roman" w:cs="Times New Roman"/>
            <w:sz w:val="20"/>
            <w:szCs w:val="20"/>
          </w:rPr>
          <w:t>.</w:t>
        </w:r>
        <w:proofErr w:type="spellStart"/>
        <w:r w:rsidRPr="00C50866">
          <w:rPr>
            <w:rStyle w:val="a3"/>
            <w:rFonts w:ascii="Times New Roman" w:hAnsi="Times New Roman" w:cs="Times New Roman"/>
            <w:sz w:val="20"/>
            <w:szCs w:val="20"/>
            <w:lang w:val="en-US"/>
          </w:rPr>
          <w:t>pdf</w:t>
        </w:r>
        <w:proofErr w:type="spellEnd"/>
      </w:hyperlink>
    </w:p>
    <w:p w:rsidR="00E363E6" w:rsidRPr="00D83E61" w:rsidRDefault="006470DC" w:rsidP="00E363E6">
      <w:pPr>
        <w:spacing w:after="0" w:line="240" w:lineRule="auto"/>
        <w:jc w:val="both"/>
        <w:rPr>
          <w:rStyle w:val="a7"/>
          <w:rFonts w:ascii="Times New Roman" w:hAnsi="Times New Roman" w:cs="Times New Roman"/>
          <w:b w:val="0"/>
          <w:sz w:val="20"/>
          <w:szCs w:val="20"/>
          <w:shd w:val="clear" w:color="auto" w:fill="FFFFFF"/>
          <w:lang w:val="uk-UA"/>
        </w:rPr>
      </w:pPr>
      <w:r>
        <w:rPr>
          <w:rFonts w:ascii="Times New Roman" w:hAnsi="Times New Roman" w:cs="Times New Roman"/>
          <w:sz w:val="20"/>
          <w:szCs w:val="20"/>
        </w:rPr>
        <w:t>5</w:t>
      </w:r>
      <w:r w:rsidR="00E363E6" w:rsidRPr="00C50866">
        <w:rPr>
          <w:rFonts w:ascii="Times New Roman" w:hAnsi="Times New Roman" w:cs="Times New Roman"/>
          <w:sz w:val="20"/>
          <w:szCs w:val="20"/>
        </w:rPr>
        <w:t xml:space="preserve">. </w:t>
      </w:r>
      <w:proofErr w:type="spellStart"/>
      <w:proofErr w:type="gramStart"/>
      <w:r w:rsidR="00E363E6" w:rsidRPr="00C50866">
        <w:rPr>
          <w:rFonts w:ascii="Times New Roman" w:hAnsi="Times New Roman" w:cs="Times New Roman"/>
          <w:sz w:val="20"/>
          <w:szCs w:val="20"/>
          <w:lang w:val="en-US"/>
        </w:rPr>
        <w:t>Internatinal</w:t>
      </w:r>
      <w:proofErr w:type="spellEnd"/>
      <w:r w:rsidR="00E363E6" w:rsidRPr="00C50866">
        <w:rPr>
          <w:rFonts w:ascii="Times New Roman" w:hAnsi="Times New Roman" w:cs="Times New Roman"/>
          <w:sz w:val="20"/>
          <w:szCs w:val="20"/>
        </w:rPr>
        <w:t xml:space="preserve"> </w:t>
      </w:r>
      <w:r w:rsidR="00E363E6" w:rsidRPr="00C50866">
        <w:rPr>
          <w:rFonts w:ascii="Times New Roman" w:hAnsi="Times New Roman" w:cs="Times New Roman"/>
          <w:sz w:val="20"/>
          <w:szCs w:val="20"/>
          <w:lang w:val="en-US"/>
        </w:rPr>
        <w:t>Energy</w:t>
      </w:r>
      <w:r w:rsidR="00E363E6" w:rsidRPr="00C50866">
        <w:rPr>
          <w:rFonts w:ascii="Times New Roman" w:hAnsi="Times New Roman" w:cs="Times New Roman"/>
          <w:sz w:val="20"/>
          <w:szCs w:val="20"/>
        </w:rPr>
        <w:t xml:space="preserve"> </w:t>
      </w:r>
      <w:r w:rsidR="00E363E6" w:rsidRPr="00C50866">
        <w:rPr>
          <w:rFonts w:ascii="Times New Roman" w:hAnsi="Times New Roman" w:cs="Times New Roman"/>
          <w:sz w:val="20"/>
          <w:szCs w:val="20"/>
          <w:lang w:val="en-US"/>
        </w:rPr>
        <w:t>Agency</w:t>
      </w:r>
      <w:r w:rsidR="00E363E6" w:rsidRPr="00C50866">
        <w:rPr>
          <w:rFonts w:ascii="Times New Roman" w:hAnsi="Times New Roman" w:cs="Times New Roman"/>
          <w:sz w:val="20"/>
          <w:szCs w:val="20"/>
        </w:rPr>
        <w:t xml:space="preserve"> </w:t>
      </w:r>
      <w:r w:rsidR="00E363E6" w:rsidRPr="00C50866">
        <w:rPr>
          <w:rStyle w:val="a7"/>
          <w:rFonts w:ascii="Times New Roman" w:hAnsi="Times New Roman" w:cs="Times New Roman"/>
          <w:b w:val="0"/>
          <w:sz w:val="20"/>
          <w:szCs w:val="20"/>
          <w:shd w:val="clear" w:color="auto" w:fill="FFFFFF"/>
        </w:rPr>
        <w:t>[Електронний ресурс].</w:t>
      </w:r>
      <w:proofErr w:type="gramEnd"/>
      <w:r w:rsidR="00E363E6" w:rsidRPr="00C50866">
        <w:rPr>
          <w:rStyle w:val="a7"/>
          <w:rFonts w:ascii="Times New Roman" w:hAnsi="Times New Roman" w:cs="Times New Roman"/>
          <w:b w:val="0"/>
          <w:sz w:val="20"/>
          <w:szCs w:val="20"/>
          <w:shd w:val="clear" w:color="auto" w:fill="FFFFFF"/>
        </w:rPr>
        <w:t xml:space="preserve"> – Режим доступу: </w:t>
      </w:r>
      <w:hyperlink r:id="rId9" w:history="1">
        <w:r w:rsidR="00E363E6" w:rsidRPr="00C50866">
          <w:rPr>
            <w:rStyle w:val="a3"/>
            <w:rFonts w:ascii="Times New Roman" w:hAnsi="Times New Roman" w:cs="Times New Roman"/>
            <w:sz w:val="20"/>
            <w:szCs w:val="20"/>
            <w:shd w:val="clear" w:color="auto" w:fill="FFFFFF"/>
            <w:lang w:val="en-US"/>
          </w:rPr>
          <w:t>https</w:t>
        </w:r>
        <w:r w:rsidR="00E363E6" w:rsidRPr="00D83E61">
          <w:rPr>
            <w:rStyle w:val="a3"/>
            <w:rFonts w:ascii="Times New Roman" w:hAnsi="Times New Roman" w:cs="Times New Roman"/>
            <w:sz w:val="20"/>
            <w:szCs w:val="20"/>
            <w:shd w:val="clear" w:color="auto" w:fill="FFFFFF"/>
            <w:lang w:val="uk-UA"/>
          </w:rPr>
          <w:t>://</w:t>
        </w:r>
        <w:r w:rsidR="00E363E6" w:rsidRPr="00C50866">
          <w:rPr>
            <w:rStyle w:val="a3"/>
            <w:rFonts w:ascii="Times New Roman" w:hAnsi="Times New Roman" w:cs="Times New Roman"/>
            <w:sz w:val="20"/>
            <w:szCs w:val="20"/>
            <w:shd w:val="clear" w:color="auto" w:fill="FFFFFF"/>
            <w:lang w:val="en-US"/>
          </w:rPr>
          <w:t>www</w:t>
        </w:r>
        <w:r w:rsidR="00E363E6" w:rsidRPr="00D83E61">
          <w:rPr>
            <w:rStyle w:val="a3"/>
            <w:rFonts w:ascii="Times New Roman" w:hAnsi="Times New Roman" w:cs="Times New Roman"/>
            <w:sz w:val="20"/>
            <w:szCs w:val="20"/>
            <w:shd w:val="clear" w:color="auto" w:fill="FFFFFF"/>
            <w:lang w:val="uk-UA"/>
          </w:rPr>
          <w:t>.</w:t>
        </w:r>
        <w:proofErr w:type="spellStart"/>
        <w:r w:rsidR="00E363E6" w:rsidRPr="00C50866">
          <w:rPr>
            <w:rStyle w:val="a3"/>
            <w:rFonts w:ascii="Times New Roman" w:hAnsi="Times New Roman" w:cs="Times New Roman"/>
            <w:sz w:val="20"/>
            <w:szCs w:val="20"/>
            <w:shd w:val="clear" w:color="auto" w:fill="FFFFFF"/>
            <w:lang w:val="en-US"/>
          </w:rPr>
          <w:t>iea</w:t>
        </w:r>
        <w:proofErr w:type="spellEnd"/>
        <w:r w:rsidR="00E363E6" w:rsidRPr="00D83E61">
          <w:rPr>
            <w:rStyle w:val="a3"/>
            <w:rFonts w:ascii="Times New Roman" w:hAnsi="Times New Roman" w:cs="Times New Roman"/>
            <w:sz w:val="20"/>
            <w:szCs w:val="20"/>
            <w:shd w:val="clear" w:color="auto" w:fill="FFFFFF"/>
            <w:lang w:val="uk-UA"/>
          </w:rPr>
          <w:t>.</w:t>
        </w:r>
        <w:r w:rsidR="00E363E6" w:rsidRPr="00C50866">
          <w:rPr>
            <w:rStyle w:val="a3"/>
            <w:rFonts w:ascii="Times New Roman" w:hAnsi="Times New Roman" w:cs="Times New Roman"/>
            <w:sz w:val="20"/>
            <w:szCs w:val="20"/>
            <w:shd w:val="clear" w:color="auto" w:fill="FFFFFF"/>
            <w:lang w:val="en-US"/>
          </w:rPr>
          <w:t>org</w:t>
        </w:r>
      </w:hyperlink>
    </w:p>
    <w:p w:rsidR="00E363E6" w:rsidRPr="00C50866" w:rsidRDefault="006470DC" w:rsidP="00E363E6">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E363E6" w:rsidRPr="00C50866">
        <w:rPr>
          <w:rFonts w:ascii="Times New Roman" w:hAnsi="Times New Roman" w:cs="Times New Roman"/>
          <w:sz w:val="20"/>
          <w:szCs w:val="20"/>
          <w:lang w:val="en-US"/>
        </w:rPr>
        <w:t xml:space="preserve">. </w:t>
      </w:r>
      <w:proofErr w:type="gramStart"/>
      <w:r w:rsidR="00E363E6" w:rsidRPr="00C50866">
        <w:rPr>
          <w:rFonts w:ascii="Times New Roman" w:hAnsi="Times New Roman" w:cs="Times New Roman"/>
          <w:sz w:val="20"/>
          <w:szCs w:val="20"/>
          <w:lang w:val="en-US"/>
        </w:rPr>
        <w:t>BP Energy Outlook 2035 (</w:t>
      </w:r>
      <w:r w:rsidR="00E363E6" w:rsidRPr="00C50866">
        <w:rPr>
          <w:rFonts w:ascii="Times New Roman" w:hAnsi="Times New Roman" w:cs="Times New Roman"/>
          <w:iCs/>
          <w:sz w:val="20"/>
          <w:szCs w:val="20"/>
          <w:lang w:val="en-US"/>
        </w:rPr>
        <w:t>bp.com/</w:t>
      </w:r>
      <w:proofErr w:type="spellStart"/>
      <w:r w:rsidR="00E363E6" w:rsidRPr="00C50866">
        <w:rPr>
          <w:rFonts w:ascii="Times New Roman" w:hAnsi="Times New Roman" w:cs="Times New Roman"/>
          <w:iCs/>
          <w:sz w:val="20"/>
          <w:szCs w:val="20"/>
          <w:lang w:val="en-US"/>
        </w:rPr>
        <w:t>energyoutlook</w:t>
      </w:r>
      <w:proofErr w:type="spellEnd"/>
      <w:r w:rsidR="00E363E6" w:rsidRPr="00C50866">
        <w:rPr>
          <w:rFonts w:ascii="Times New Roman" w:hAnsi="Times New Roman" w:cs="Times New Roman"/>
          <w:iCs/>
          <w:sz w:val="20"/>
          <w:szCs w:val="20"/>
          <w:lang w:val="en-US"/>
        </w:rPr>
        <w:t xml:space="preserve"> #</w:t>
      </w:r>
      <w:proofErr w:type="spellStart"/>
      <w:r w:rsidR="00E363E6" w:rsidRPr="00C50866">
        <w:rPr>
          <w:rFonts w:ascii="Times New Roman" w:hAnsi="Times New Roman" w:cs="Times New Roman"/>
          <w:iCs/>
          <w:sz w:val="20"/>
          <w:szCs w:val="20"/>
          <w:lang w:val="en-US"/>
        </w:rPr>
        <w:t>Bpstats</w:t>
      </w:r>
      <w:proofErr w:type="spellEnd"/>
      <w:r w:rsidR="00E363E6" w:rsidRPr="00C50866">
        <w:rPr>
          <w:rFonts w:ascii="Times New Roman" w:hAnsi="Times New Roman" w:cs="Times New Roman"/>
          <w:iCs/>
          <w:sz w:val="20"/>
          <w:szCs w:val="20"/>
          <w:lang w:val="en-US"/>
        </w:rPr>
        <w:t xml:space="preserve">, </w:t>
      </w:r>
      <w:r w:rsidR="00E363E6" w:rsidRPr="00C50866">
        <w:rPr>
          <w:rFonts w:ascii="Times New Roman" w:hAnsi="Times New Roman" w:cs="Times New Roman"/>
          <w:sz w:val="20"/>
          <w:szCs w:val="20"/>
          <w:lang w:val="en-US"/>
        </w:rPr>
        <w:t>January 2014).</w:t>
      </w:r>
      <w:proofErr w:type="gramEnd"/>
      <w:r w:rsidR="00E363E6" w:rsidRPr="00C50866">
        <w:rPr>
          <w:rFonts w:ascii="Times New Roman" w:hAnsi="Times New Roman" w:cs="Times New Roman"/>
          <w:sz w:val="20"/>
          <w:szCs w:val="20"/>
          <w:lang w:val="en-US"/>
        </w:rPr>
        <w:t xml:space="preserve"> </w:t>
      </w:r>
      <w:r w:rsidR="00E363E6" w:rsidRPr="00C50866">
        <w:rPr>
          <w:rStyle w:val="a7"/>
          <w:rFonts w:ascii="Times New Roman" w:hAnsi="Times New Roman" w:cs="Times New Roman"/>
          <w:b w:val="0"/>
          <w:sz w:val="20"/>
          <w:szCs w:val="20"/>
          <w:shd w:val="clear" w:color="auto" w:fill="FFFFFF"/>
        </w:rPr>
        <w:t xml:space="preserve">[Електронний ресурс]. – Режим доступу: </w:t>
      </w:r>
      <w:hyperlink r:id="rId10" w:history="1">
        <w:r w:rsidR="00E363E6" w:rsidRPr="00C50866">
          <w:rPr>
            <w:rStyle w:val="a3"/>
            <w:rFonts w:ascii="Times New Roman" w:hAnsi="Times New Roman" w:cs="Times New Roman"/>
            <w:sz w:val="20"/>
            <w:szCs w:val="20"/>
            <w:lang w:val="en-US"/>
          </w:rPr>
          <w:t>https</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www</w:t>
        </w:r>
        <w:r w:rsidR="00E363E6" w:rsidRPr="00C50866">
          <w:rPr>
            <w:rStyle w:val="a3"/>
            <w:rFonts w:ascii="Times New Roman" w:hAnsi="Times New Roman" w:cs="Times New Roman"/>
            <w:sz w:val="20"/>
            <w:szCs w:val="20"/>
          </w:rPr>
          <w:t>.</w:t>
        </w:r>
        <w:proofErr w:type="spellStart"/>
        <w:r w:rsidR="00E363E6" w:rsidRPr="00C50866">
          <w:rPr>
            <w:rStyle w:val="a3"/>
            <w:rFonts w:ascii="Times New Roman" w:hAnsi="Times New Roman" w:cs="Times New Roman"/>
            <w:sz w:val="20"/>
            <w:szCs w:val="20"/>
            <w:lang w:val="en-US"/>
          </w:rPr>
          <w:t>bp</w:t>
        </w:r>
        <w:proofErr w:type="spellEnd"/>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com</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content</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dam</w:t>
        </w:r>
        <w:r w:rsidR="00E363E6" w:rsidRPr="00C50866">
          <w:rPr>
            <w:rStyle w:val="a3"/>
            <w:rFonts w:ascii="Times New Roman" w:hAnsi="Times New Roman" w:cs="Times New Roman"/>
            <w:sz w:val="20"/>
            <w:szCs w:val="20"/>
          </w:rPr>
          <w:t>/</w:t>
        </w:r>
        <w:proofErr w:type="spellStart"/>
        <w:r w:rsidR="00E363E6" w:rsidRPr="00C50866">
          <w:rPr>
            <w:rStyle w:val="a3"/>
            <w:rFonts w:ascii="Times New Roman" w:hAnsi="Times New Roman" w:cs="Times New Roman"/>
            <w:sz w:val="20"/>
            <w:szCs w:val="20"/>
            <w:lang w:val="en-US"/>
          </w:rPr>
          <w:t>bp</w:t>
        </w:r>
        <w:proofErr w:type="spellEnd"/>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en</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corporate</w:t>
        </w:r>
        <w:r w:rsidR="00E363E6" w:rsidRPr="00C50866">
          <w:rPr>
            <w:rStyle w:val="a3"/>
            <w:rFonts w:ascii="Times New Roman" w:hAnsi="Times New Roman" w:cs="Times New Roman"/>
            <w:sz w:val="20"/>
            <w:szCs w:val="20"/>
          </w:rPr>
          <w:t>/</w:t>
        </w:r>
        <w:proofErr w:type="spellStart"/>
        <w:r w:rsidR="00E363E6" w:rsidRPr="00C50866">
          <w:rPr>
            <w:rStyle w:val="a3"/>
            <w:rFonts w:ascii="Times New Roman" w:hAnsi="Times New Roman" w:cs="Times New Roman"/>
            <w:sz w:val="20"/>
            <w:szCs w:val="20"/>
            <w:lang w:val="en-US"/>
          </w:rPr>
          <w:t>pdf</w:t>
        </w:r>
        <w:proofErr w:type="spellEnd"/>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energy</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economics</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energy</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outlook</w:t>
        </w:r>
        <w:r w:rsidR="00E363E6" w:rsidRPr="00C50866">
          <w:rPr>
            <w:rStyle w:val="a3"/>
            <w:rFonts w:ascii="Times New Roman" w:hAnsi="Times New Roman" w:cs="Times New Roman"/>
            <w:sz w:val="20"/>
            <w:szCs w:val="20"/>
          </w:rPr>
          <w:t>/</w:t>
        </w:r>
        <w:proofErr w:type="spellStart"/>
        <w:r w:rsidR="00E363E6" w:rsidRPr="00C50866">
          <w:rPr>
            <w:rStyle w:val="a3"/>
            <w:rFonts w:ascii="Times New Roman" w:hAnsi="Times New Roman" w:cs="Times New Roman"/>
            <w:sz w:val="20"/>
            <w:szCs w:val="20"/>
            <w:lang w:val="en-US"/>
          </w:rPr>
          <w:t>bp</w:t>
        </w:r>
        <w:proofErr w:type="spellEnd"/>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energy</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outlook</w:t>
        </w:r>
        <w:r w:rsidR="00E363E6" w:rsidRPr="00C50866">
          <w:rPr>
            <w:rStyle w:val="a3"/>
            <w:rFonts w:ascii="Times New Roman" w:hAnsi="Times New Roman" w:cs="Times New Roman"/>
            <w:sz w:val="20"/>
            <w:szCs w:val="20"/>
          </w:rPr>
          <w:t>-2014.</w:t>
        </w:r>
        <w:proofErr w:type="spellStart"/>
        <w:r w:rsidR="00E363E6" w:rsidRPr="00C50866">
          <w:rPr>
            <w:rStyle w:val="a3"/>
            <w:rFonts w:ascii="Times New Roman" w:hAnsi="Times New Roman" w:cs="Times New Roman"/>
            <w:sz w:val="20"/>
            <w:szCs w:val="20"/>
            <w:lang w:val="en-US"/>
          </w:rPr>
          <w:t>pdf</w:t>
        </w:r>
        <w:proofErr w:type="spellEnd"/>
      </w:hyperlink>
    </w:p>
    <w:p w:rsidR="00E363E6" w:rsidRPr="00C50866" w:rsidRDefault="006470DC" w:rsidP="00E363E6">
      <w:pPr>
        <w:spacing w:after="0" w:line="240" w:lineRule="auto"/>
        <w:jc w:val="both"/>
        <w:rPr>
          <w:rStyle w:val="a7"/>
          <w:rFonts w:ascii="Times New Roman" w:hAnsi="Times New Roman" w:cs="Times New Roman"/>
          <w:b w:val="0"/>
          <w:sz w:val="20"/>
          <w:szCs w:val="20"/>
          <w:shd w:val="clear" w:color="auto" w:fill="FFFFFF"/>
        </w:rPr>
      </w:pPr>
      <w:r>
        <w:rPr>
          <w:rStyle w:val="a7"/>
          <w:rFonts w:ascii="Times New Roman" w:hAnsi="Times New Roman" w:cs="Times New Roman"/>
          <w:b w:val="0"/>
          <w:sz w:val="20"/>
          <w:szCs w:val="20"/>
          <w:shd w:val="clear" w:color="auto" w:fill="FFFFFF"/>
        </w:rPr>
        <w:t>7</w:t>
      </w:r>
      <w:r w:rsidR="00E363E6" w:rsidRPr="00C50866">
        <w:rPr>
          <w:rStyle w:val="a7"/>
          <w:rFonts w:ascii="Times New Roman" w:hAnsi="Times New Roman" w:cs="Times New Roman"/>
          <w:b w:val="0"/>
          <w:sz w:val="20"/>
          <w:szCs w:val="20"/>
          <w:shd w:val="clear" w:color="auto" w:fill="FFFFFF"/>
          <w:lang w:val="en-US"/>
        </w:rPr>
        <w:t xml:space="preserve">. </w:t>
      </w:r>
      <w:r w:rsidR="00E363E6" w:rsidRPr="00C50866">
        <w:rPr>
          <w:rFonts w:ascii="Times New Roman" w:hAnsi="Times New Roman" w:cs="Times New Roman"/>
          <w:sz w:val="20"/>
          <w:szCs w:val="20"/>
          <w:lang w:val="en-US"/>
        </w:rPr>
        <w:t>GLOBAL TRENDS IN RENEWABLE ENERGY INVESTMENT 2018</w:t>
      </w:r>
      <w:r w:rsidR="00E363E6" w:rsidRPr="00C50866">
        <w:rPr>
          <w:rFonts w:ascii="Times New Roman" w:hAnsi="Times New Roman" w:cs="Times New Roman"/>
          <w:sz w:val="20"/>
          <w:szCs w:val="20"/>
        </w:rPr>
        <w:t xml:space="preserve">. </w:t>
      </w:r>
      <w:proofErr w:type="gramStart"/>
      <w:r w:rsidR="00E363E6" w:rsidRPr="00C50866">
        <w:rPr>
          <w:rFonts w:ascii="Times New Roman" w:hAnsi="Times New Roman" w:cs="Times New Roman"/>
          <w:sz w:val="20"/>
          <w:szCs w:val="20"/>
          <w:lang w:val="en-US"/>
        </w:rPr>
        <w:t>UN</w:t>
      </w:r>
      <w:r w:rsidR="00E363E6" w:rsidRPr="00C50866">
        <w:rPr>
          <w:rFonts w:ascii="Times New Roman" w:hAnsi="Times New Roman" w:cs="Times New Roman"/>
          <w:sz w:val="20"/>
          <w:szCs w:val="20"/>
        </w:rPr>
        <w:t xml:space="preserve"> </w:t>
      </w:r>
      <w:r w:rsidR="00E363E6" w:rsidRPr="00C50866">
        <w:rPr>
          <w:rFonts w:ascii="Times New Roman" w:hAnsi="Times New Roman" w:cs="Times New Roman"/>
          <w:sz w:val="20"/>
          <w:szCs w:val="20"/>
          <w:lang w:val="en-US"/>
        </w:rPr>
        <w:t>environment</w:t>
      </w:r>
      <w:r w:rsidR="00E363E6" w:rsidRPr="00C50866">
        <w:rPr>
          <w:rFonts w:ascii="Times New Roman" w:hAnsi="Times New Roman" w:cs="Times New Roman"/>
          <w:sz w:val="20"/>
          <w:szCs w:val="20"/>
        </w:rPr>
        <w:t xml:space="preserve"> </w:t>
      </w:r>
      <w:r w:rsidR="00E363E6" w:rsidRPr="00C50866">
        <w:rPr>
          <w:rFonts w:ascii="Times New Roman" w:hAnsi="Times New Roman" w:cs="Times New Roman"/>
          <w:sz w:val="20"/>
          <w:szCs w:val="20"/>
          <w:lang w:val="en-US"/>
        </w:rPr>
        <w:t>Bloomberg</w:t>
      </w:r>
      <w:r w:rsidR="00E363E6" w:rsidRPr="00C50866">
        <w:rPr>
          <w:rFonts w:ascii="Times New Roman" w:hAnsi="Times New Roman" w:cs="Times New Roman"/>
          <w:sz w:val="20"/>
          <w:szCs w:val="20"/>
        </w:rPr>
        <w:t xml:space="preserve"> </w:t>
      </w:r>
      <w:r w:rsidR="00E363E6" w:rsidRPr="00C50866">
        <w:rPr>
          <w:rFonts w:ascii="Times New Roman" w:hAnsi="Times New Roman" w:cs="Times New Roman"/>
          <w:sz w:val="20"/>
          <w:szCs w:val="20"/>
          <w:lang w:val="en-US"/>
        </w:rPr>
        <w:t>New</w:t>
      </w:r>
      <w:r w:rsidR="00E363E6" w:rsidRPr="00C50866">
        <w:rPr>
          <w:rFonts w:ascii="Times New Roman" w:hAnsi="Times New Roman" w:cs="Times New Roman"/>
          <w:sz w:val="20"/>
          <w:szCs w:val="20"/>
        </w:rPr>
        <w:t xml:space="preserve"> </w:t>
      </w:r>
      <w:r w:rsidR="00E363E6" w:rsidRPr="00C50866">
        <w:rPr>
          <w:rFonts w:ascii="Times New Roman" w:hAnsi="Times New Roman" w:cs="Times New Roman"/>
          <w:sz w:val="20"/>
          <w:szCs w:val="20"/>
          <w:lang w:val="en-US"/>
        </w:rPr>
        <w:t>Energy</w:t>
      </w:r>
      <w:r w:rsidR="00E363E6" w:rsidRPr="00C50866">
        <w:rPr>
          <w:rFonts w:ascii="Times New Roman" w:hAnsi="Times New Roman" w:cs="Times New Roman"/>
          <w:sz w:val="20"/>
          <w:szCs w:val="20"/>
        </w:rPr>
        <w:t xml:space="preserve"> </w:t>
      </w:r>
      <w:r w:rsidR="00E363E6" w:rsidRPr="00C50866">
        <w:rPr>
          <w:rFonts w:ascii="Times New Roman" w:hAnsi="Times New Roman" w:cs="Times New Roman"/>
          <w:sz w:val="20"/>
          <w:szCs w:val="20"/>
          <w:lang w:val="en-US"/>
        </w:rPr>
        <w:t>Finance</w:t>
      </w:r>
      <w:proofErr w:type="gramEnd"/>
      <w:r w:rsidR="00E363E6" w:rsidRPr="00D83E61">
        <w:rPr>
          <w:rFonts w:ascii="Times New Roman" w:hAnsi="Times New Roman" w:cs="Times New Roman"/>
          <w:sz w:val="20"/>
          <w:szCs w:val="20"/>
          <w:lang w:val="uk-UA"/>
        </w:rPr>
        <w:t xml:space="preserve">. </w:t>
      </w:r>
      <w:r w:rsidR="00E363E6" w:rsidRPr="00C50866">
        <w:rPr>
          <w:rFonts w:ascii="Times New Roman" w:hAnsi="Times New Roman" w:cs="Times New Roman"/>
          <w:color w:val="00B050"/>
          <w:sz w:val="20"/>
          <w:szCs w:val="20"/>
        </w:rPr>
        <w:t xml:space="preserve"> </w:t>
      </w:r>
      <w:r w:rsidR="00E363E6" w:rsidRPr="00C50866">
        <w:rPr>
          <w:rStyle w:val="a7"/>
          <w:rFonts w:ascii="Times New Roman" w:hAnsi="Times New Roman" w:cs="Times New Roman"/>
          <w:b w:val="0"/>
          <w:sz w:val="20"/>
          <w:szCs w:val="20"/>
          <w:shd w:val="clear" w:color="auto" w:fill="FFFFFF"/>
        </w:rPr>
        <w:t xml:space="preserve">[Електронний ресурс]. – Режим доступу:  </w:t>
      </w:r>
      <w:hyperlink r:id="rId11" w:history="1">
        <w:r w:rsidR="00E363E6" w:rsidRPr="00C50866">
          <w:rPr>
            <w:rStyle w:val="a3"/>
            <w:rFonts w:ascii="Times New Roman" w:hAnsi="Times New Roman" w:cs="Times New Roman"/>
            <w:sz w:val="20"/>
            <w:szCs w:val="20"/>
            <w:shd w:val="clear" w:color="auto" w:fill="FFFFFF"/>
          </w:rPr>
          <w:t>http://fs-unep-centre.org/sites/default/files/publications/gtr2018v2.pdf</w:t>
        </w:r>
      </w:hyperlink>
    </w:p>
    <w:p w:rsidR="00E363E6" w:rsidRPr="00C50866" w:rsidRDefault="006470DC" w:rsidP="00E363E6">
      <w:pPr>
        <w:spacing w:after="0" w:line="240" w:lineRule="auto"/>
        <w:jc w:val="both"/>
        <w:rPr>
          <w:rStyle w:val="a7"/>
          <w:rFonts w:ascii="Times New Roman" w:hAnsi="Times New Roman" w:cs="Times New Roman"/>
          <w:b w:val="0"/>
          <w:sz w:val="20"/>
          <w:szCs w:val="20"/>
          <w:shd w:val="clear" w:color="auto" w:fill="FFFFFF"/>
        </w:rPr>
      </w:pPr>
      <w:r>
        <w:rPr>
          <w:rStyle w:val="a7"/>
          <w:rFonts w:ascii="Times New Roman" w:hAnsi="Times New Roman" w:cs="Times New Roman"/>
          <w:b w:val="0"/>
          <w:sz w:val="20"/>
          <w:szCs w:val="20"/>
          <w:shd w:val="clear" w:color="auto" w:fill="FFFFFF"/>
        </w:rPr>
        <w:t>8</w:t>
      </w:r>
      <w:r w:rsidR="00E363E6" w:rsidRPr="00C50866">
        <w:rPr>
          <w:rStyle w:val="a7"/>
          <w:rFonts w:ascii="Times New Roman" w:hAnsi="Times New Roman" w:cs="Times New Roman"/>
          <w:b w:val="0"/>
          <w:sz w:val="20"/>
          <w:szCs w:val="20"/>
          <w:shd w:val="clear" w:color="auto" w:fill="FFFFFF"/>
        </w:rPr>
        <w:t xml:space="preserve">. </w:t>
      </w:r>
      <w:proofErr w:type="gramStart"/>
      <w:r w:rsidR="00E363E6" w:rsidRPr="00C50866">
        <w:rPr>
          <w:rFonts w:ascii="Times New Roman" w:hAnsi="Times New Roman" w:cs="Times New Roman"/>
          <w:sz w:val="20"/>
          <w:szCs w:val="20"/>
          <w:lang w:val="en-US"/>
        </w:rPr>
        <w:t>Renewables 201</w:t>
      </w:r>
      <w:r w:rsidR="00E363E6" w:rsidRPr="00C50866">
        <w:rPr>
          <w:rFonts w:ascii="Times New Roman" w:hAnsi="Times New Roman" w:cs="Times New Roman"/>
          <w:sz w:val="20"/>
          <w:szCs w:val="20"/>
        </w:rPr>
        <w:t>8</w:t>
      </w:r>
      <w:r w:rsidR="00E363E6" w:rsidRPr="00C50866">
        <w:rPr>
          <w:rFonts w:ascii="Times New Roman" w:hAnsi="Times New Roman" w:cs="Times New Roman"/>
          <w:sz w:val="20"/>
          <w:szCs w:val="20"/>
          <w:lang w:val="en-US"/>
        </w:rPr>
        <w:t>.</w:t>
      </w:r>
      <w:proofErr w:type="gramEnd"/>
      <w:r w:rsidR="00E363E6" w:rsidRPr="00C50866">
        <w:rPr>
          <w:rFonts w:ascii="Times New Roman" w:hAnsi="Times New Roman" w:cs="Times New Roman"/>
          <w:sz w:val="20"/>
          <w:szCs w:val="20"/>
          <w:lang w:val="en-US"/>
        </w:rPr>
        <w:t xml:space="preserve"> </w:t>
      </w:r>
      <w:proofErr w:type="gramStart"/>
      <w:r w:rsidR="00E363E6" w:rsidRPr="00C50866">
        <w:rPr>
          <w:rFonts w:ascii="Times New Roman" w:hAnsi="Times New Roman" w:cs="Times New Roman"/>
          <w:sz w:val="20"/>
          <w:szCs w:val="20"/>
          <w:lang w:val="en-US"/>
        </w:rPr>
        <w:t>Global status report.</w:t>
      </w:r>
      <w:proofErr w:type="gramEnd"/>
      <w:r w:rsidR="00E363E6" w:rsidRPr="00C50866">
        <w:rPr>
          <w:rFonts w:ascii="Times New Roman" w:hAnsi="Times New Roman" w:cs="Times New Roman"/>
          <w:sz w:val="20"/>
          <w:szCs w:val="20"/>
          <w:lang w:val="en-US"/>
        </w:rPr>
        <w:t xml:space="preserve"> REN21. </w:t>
      </w:r>
      <w:proofErr w:type="gramStart"/>
      <w:r w:rsidR="00E363E6" w:rsidRPr="00C50866">
        <w:rPr>
          <w:rFonts w:ascii="Times New Roman" w:hAnsi="Times New Roman" w:cs="Times New Roman"/>
          <w:sz w:val="20"/>
          <w:szCs w:val="20"/>
          <w:lang w:val="en-US"/>
        </w:rPr>
        <w:t>Renewable Energy policy Network for the 21</w:t>
      </w:r>
      <w:r w:rsidR="00E363E6" w:rsidRPr="00C50866">
        <w:rPr>
          <w:rFonts w:ascii="Times New Roman" w:hAnsi="Times New Roman" w:cs="Times New Roman"/>
          <w:sz w:val="20"/>
          <w:szCs w:val="20"/>
          <w:vertAlign w:val="superscript"/>
          <w:lang w:val="en-US"/>
        </w:rPr>
        <w:t>st</w:t>
      </w:r>
      <w:r w:rsidR="00E363E6" w:rsidRPr="00C50866">
        <w:rPr>
          <w:rFonts w:ascii="Times New Roman" w:hAnsi="Times New Roman" w:cs="Times New Roman"/>
          <w:sz w:val="20"/>
          <w:szCs w:val="20"/>
          <w:lang w:val="en-US"/>
        </w:rPr>
        <w:t xml:space="preserve"> Century.</w:t>
      </w:r>
      <w:proofErr w:type="gramEnd"/>
      <w:r w:rsidR="00E363E6" w:rsidRPr="00C50866">
        <w:rPr>
          <w:rFonts w:ascii="Times New Roman" w:hAnsi="Times New Roman" w:cs="Times New Roman"/>
          <w:sz w:val="20"/>
          <w:szCs w:val="20"/>
          <w:lang w:val="en-US"/>
        </w:rPr>
        <w:t xml:space="preserve"> </w:t>
      </w:r>
      <w:r w:rsidR="00E363E6" w:rsidRPr="00C50866">
        <w:rPr>
          <w:rStyle w:val="a7"/>
          <w:rFonts w:ascii="Times New Roman" w:hAnsi="Times New Roman" w:cs="Times New Roman"/>
          <w:b w:val="0"/>
          <w:sz w:val="20"/>
          <w:szCs w:val="20"/>
          <w:shd w:val="clear" w:color="auto" w:fill="FFFFFF"/>
        </w:rPr>
        <w:t>[Електронний ресурс]. – Режим доступу:</w:t>
      </w:r>
      <w:r w:rsidR="00E363E6">
        <w:rPr>
          <w:rStyle w:val="a7"/>
          <w:rFonts w:ascii="Times New Roman" w:hAnsi="Times New Roman" w:cs="Times New Roman"/>
          <w:b w:val="0"/>
          <w:sz w:val="20"/>
          <w:szCs w:val="20"/>
          <w:shd w:val="clear" w:color="auto" w:fill="FFFFFF"/>
        </w:rPr>
        <w:t xml:space="preserve"> </w:t>
      </w:r>
      <w:hyperlink r:id="rId12" w:history="1">
        <w:r w:rsidR="00E363E6" w:rsidRPr="00C50866">
          <w:rPr>
            <w:rStyle w:val="a3"/>
            <w:rFonts w:ascii="Times New Roman" w:hAnsi="Times New Roman" w:cs="Times New Roman"/>
            <w:sz w:val="20"/>
            <w:szCs w:val="20"/>
            <w:shd w:val="clear" w:color="auto" w:fill="FFFFFF"/>
          </w:rPr>
          <w:t>http://www.ren21.net/status-of-renewables/global-status-report/</w:t>
        </w:r>
      </w:hyperlink>
    </w:p>
    <w:p w:rsidR="00E363E6" w:rsidRPr="00C50866" w:rsidRDefault="006470DC" w:rsidP="00E363E6">
      <w:pPr>
        <w:spacing w:after="0" w:line="240" w:lineRule="auto"/>
        <w:contextualSpacing/>
        <w:jc w:val="both"/>
        <w:rPr>
          <w:rFonts w:ascii="Times New Roman" w:hAnsi="Times New Roman" w:cs="Times New Roman"/>
          <w:sz w:val="20"/>
          <w:szCs w:val="20"/>
        </w:rPr>
      </w:pPr>
      <w:r>
        <w:rPr>
          <w:rStyle w:val="a7"/>
          <w:rFonts w:ascii="Times New Roman" w:hAnsi="Times New Roman" w:cs="Times New Roman"/>
          <w:b w:val="0"/>
          <w:sz w:val="20"/>
          <w:szCs w:val="20"/>
          <w:shd w:val="clear" w:color="auto" w:fill="FFFFFF"/>
        </w:rPr>
        <w:t>9</w:t>
      </w:r>
      <w:r w:rsidR="00E363E6" w:rsidRPr="00C50866">
        <w:rPr>
          <w:rStyle w:val="a7"/>
          <w:rFonts w:ascii="Times New Roman" w:hAnsi="Times New Roman" w:cs="Times New Roman"/>
          <w:b w:val="0"/>
          <w:sz w:val="20"/>
          <w:szCs w:val="20"/>
          <w:shd w:val="clear" w:color="auto" w:fill="FFFFFF"/>
        </w:rPr>
        <w:t>.</w:t>
      </w:r>
      <w:r w:rsidR="00E363E6" w:rsidRPr="00C50866">
        <w:rPr>
          <w:rFonts w:ascii="Times New Roman" w:hAnsi="Times New Roman" w:cs="Times New Roman"/>
          <w:sz w:val="20"/>
          <w:szCs w:val="20"/>
          <w:lang w:val="en-US"/>
        </w:rPr>
        <w:t xml:space="preserve"> BP Statistical Review of World Energy, June 2017</w:t>
      </w:r>
      <w:r w:rsidR="00E363E6" w:rsidRPr="00C50866">
        <w:rPr>
          <w:rFonts w:ascii="Times New Roman" w:hAnsi="Times New Roman" w:cs="Times New Roman"/>
          <w:sz w:val="20"/>
          <w:szCs w:val="20"/>
        </w:rPr>
        <w:t xml:space="preserve">. </w:t>
      </w:r>
      <w:r w:rsidR="00E363E6" w:rsidRPr="00C50866">
        <w:rPr>
          <w:rFonts w:ascii="Times New Roman" w:hAnsi="Times New Roman" w:cs="Times New Roman"/>
          <w:sz w:val="20"/>
          <w:szCs w:val="20"/>
          <w:shd w:val="clear" w:color="auto" w:fill="FFFFFF"/>
          <w:lang w:val="en-US"/>
        </w:rPr>
        <w:t>Renewable</w:t>
      </w:r>
      <w:r w:rsidR="00E363E6" w:rsidRPr="00C50866">
        <w:rPr>
          <w:rFonts w:ascii="Times New Roman" w:hAnsi="Times New Roman" w:cs="Times New Roman"/>
          <w:sz w:val="20"/>
          <w:szCs w:val="20"/>
          <w:shd w:val="clear" w:color="auto" w:fill="FFFFFF"/>
        </w:rPr>
        <w:t xml:space="preserve"> </w:t>
      </w:r>
      <w:r w:rsidR="00E363E6" w:rsidRPr="00C50866">
        <w:rPr>
          <w:rFonts w:ascii="Times New Roman" w:hAnsi="Times New Roman" w:cs="Times New Roman"/>
          <w:sz w:val="20"/>
          <w:szCs w:val="20"/>
          <w:shd w:val="clear" w:color="auto" w:fill="FFFFFF"/>
          <w:lang w:val="en-US"/>
        </w:rPr>
        <w:t>Energy</w:t>
      </w:r>
      <w:r w:rsidR="00E363E6" w:rsidRPr="00C50866">
        <w:rPr>
          <w:rFonts w:ascii="Times New Roman" w:hAnsi="Times New Roman" w:cs="Times New Roman"/>
          <w:sz w:val="20"/>
          <w:szCs w:val="20"/>
          <w:shd w:val="clear" w:color="auto" w:fill="FFFFFF"/>
        </w:rPr>
        <w:t xml:space="preserve"> </w:t>
      </w:r>
      <w:r w:rsidR="00E363E6" w:rsidRPr="00C50866">
        <w:rPr>
          <w:rFonts w:ascii="Times New Roman" w:hAnsi="Times New Roman" w:cs="Times New Roman"/>
          <w:sz w:val="20"/>
          <w:szCs w:val="20"/>
          <w:shd w:val="clear" w:color="auto" w:fill="FFFFFF"/>
          <w:lang w:val="en-US"/>
        </w:rPr>
        <w:t>Policy</w:t>
      </w:r>
      <w:r w:rsidR="00E363E6" w:rsidRPr="00C50866">
        <w:rPr>
          <w:rFonts w:ascii="Times New Roman" w:hAnsi="Times New Roman" w:cs="Times New Roman"/>
          <w:sz w:val="20"/>
          <w:szCs w:val="20"/>
          <w:shd w:val="clear" w:color="auto" w:fill="FFFFFF"/>
        </w:rPr>
        <w:t xml:space="preserve"> </w:t>
      </w:r>
      <w:r w:rsidR="00E363E6" w:rsidRPr="00C50866">
        <w:rPr>
          <w:rFonts w:ascii="Times New Roman" w:hAnsi="Times New Roman" w:cs="Times New Roman"/>
          <w:sz w:val="20"/>
          <w:szCs w:val="20"/>
          <w:shd w:val="clear" w:color="auto" w:fill="FFFFFF"/>
          <w:lang w:val="en-US"/>
        </w:rPr>
        <w:t>Network</w:t>
      </w:r>
      <w:r w:rsidR="00E363E6" w:rsidRPr="00C50866">
        <w:rPr>
          <w:rFonts w:ascii="Times New Roman" w:hAnsi="Times New Roman" w:cs="Times New Roman"/>
          <w:sz w:val="20"/>
          <w:szCs w:val="20"/>
          <w:shd w:val="clear" w:color="auto" w:fill="FFFFFF"/>
        </w:rPr>
        <w:t xml:space="preserve"> </w:t>
      </w:r>
      <w:r w:rsidR="00E363E6" w:rsidRPr="00C50866">
        <w:rPr>
          <w:rFonts w:ascii="Times New Roman" w:hAnsi="Times New Roman" w:cs="Times New Roman"/>
          <w:sz w:val="20"/>
          <w:szCs w:val="20"/>
          <w:shd w:val="clear" w:color="auto" w:fill="FFFFFF"/>
          <w:lang w:val="en-US"/>
        </w:rPr>
        <w:t>for</w:t>
      </w:r>
      <w:r w:rsidR="00E363E6" w:rsidRPr="00C50866">
        <w:rPr>
          <w:rFonts w:ascii="Times New Roman" w:hAnsi="Times New Roman" w:cs="Times New Roman"/>
          <w:sz w:val="20"/>
          <w:szCs w:val="20"/>
          <w:shd w:val="clear" w:color="auto" w:fill="FFFFFF"/>
        </w:rPr>
        <w:t xml:space="preserve"> </w:t>
      </w:r>
      <w:r w:rsidR="00E363E6" w:rsidRPr="00C50866">
        <w:rPr>
          <w:rFonts w:ascii="Times New Roman" w:hAnsi="Times New Roman" w:cs="Times New Roman"/>
          <w:sz w:val="20"/>
          <w:szCs w:val="20"/>
          <w:shd w:val="clear" w:color="auto" w:fill="FFFFFF"/>
          <w:lang w:val="en-US"/>
        </w:rPr>
        <w:t>the</w:t>
      </w:r>
      <w:r w:rsidR="00E363E6" w:rsidRPr="00C50866">
        <w:rPr>
          <w:rFonts w:ascii="Times New Roman" w:hAnsi="Times New Roman" w:cs="Times New Roman"/>
          <w:sz w:val="20"/>
          <w:szCs w:val="20"/>
          <w:shd w:val="clear" w:color="auto" w:fill="FFFFFF"/>
        </w:rPr>
        <w:t xml:space="preserve"> 21</w:t>
      </w:r>
      <w:proofErr w:type="spellStart"/>
      <w:r w:rsidR="00E363E6" w:rsidRPr="00C50866">
        <w:rPr>
          <w:rFonts w:ascii="Times New Roman" w:hAnsi="Times New Roman" w:cs="Times New Roman"/>
          <w:sz w:val="20"/>
          <w:szCs w:val="20"/>
          <w:shd w:val="clear" w:color="auto" w:fill="FFFFFF"/>
          <w:lang w:val="en-US"/>
        </w:rPr>
        <w:t>st</w:t>
      </w:r>
      <w:proofErr w:type="spellEnd"/>
      <w:r w:rsidR="00E363E6" w:rsidRPr="00C50866">
        <w:rPr>
          <w:rFonts w:ascii="Times New Roman" w:hAnsi="Times New Roman" w:cs="Times New Roman"/>
          <w:sz w:val="20"/>
          <w:szCs w:val="20"/>
          <w:shd w:val="clear" w:color="auto" w:fill="FFFFFF"/>
        </w:rPr>
        <w:t xml:space="preserve"> </w:t>
      </w:r>
      <w:r w:rsidR="00E363E6" w:rsidRPr="00C50866">
        <w:rPr>
          <w:rFonts w:ascii="Times New Roman" w:hAnsi="Times New Roman" w:cs="Times New Roman"/>
          <w:sz w:val="20"/>
          <w:szCs w:val="20"/>
          <w:shd w:val="clear" w:color="auto" w:fill="FFFFFF"/>
          <w:lang w:val="en-US"/>
        </w:rPr>
        <w:t>Century</w:t>
      </w:r>
      <w:r w:rsidR="00E363E6" w:rsidRPr="00C50866">
        <w:rPr>
          <w:rFonts w:ascii="Times New Roman" w:hAnsi="Times New Roman" w:cs="Times New Roman"/>
          <w:sz w:val="20"/>
          <w:szCs w:val="20"/>
          <w:shd w:val="clear" w:color="auto" w:fill="FFFFFF"/>
        </w:rPr>
        <w:t>.</w:t>
      </w:r>
      <w:r w:rsidR="00E363E6" w:rsidRPr="00C50866">
        <w:rPr>
          <w:rFonts w:ascii="Times New Roman" w:hAnsi="Times New Roman" w:cs="Times New Roman"/>
          <w:sz w:val="20"/>
          <w:szCs w:val="20"/>
          <w:lang w:val="en-US"/>
        </w:rPr>
        <w:t xml:space="preserve"> </w:t>
      </w:r>
      <w:proofErr w:type="gramStart"/>
      <w:r w:rsidR="00E363E6" w:rsidRPr="00C50866">
        <w:rPr>
          <w:rFonts w:ascii="Times New Roman" w:hAnsi="Times New Roman" w:cs="Times New Roman"/>
          <w:sz w:val="20"/>
          <w:szCs w:val="20"/>
          <w:lang w:val="en-US"/>
        </w:rPr>
        <w:t>– p. 52.</w:t>
      </w:r>
      <w:proofErr w:type="gramEnd"/>
      <w:r w:rsidR="00E363E6" w:rsidRPr="00C50866">
        <w:rPr>
          <w:rFonts w:ascii="Times New Roman" w:hAnsi="Times New Roman" w:cs="Times New Roman"/>
          <w:sz w:val="20"/>
          <w:szCs w:val="20"/>
          <w:lang w:val="en-US"/>
        </w:rPr>
        <w:t xml:space="preserve"> </w:t>
      </w:r>
      <w:r w:rsidR="00E363E6" w:rsidRPr="00C50866">
        <w:rPr>
          <w:rStyle w:val="a7"/>
          <w:rFonts w:ascii="Times New Roman" w:hAnsi="Times New Roman" w:cs="Times New Roman"/>
          <w:b w:val="0"/>
          <w:sz w:val="20"/>
          <w:szCs w:val="20"/>
          <w:shd w:val="clear" w:color="auto" w:fill="FFFFFF"/>
        </w:rPr>
        <w:t xml:space="preserve">[Електронний ресурс]. – Режим доступу: </w:t>
      </w:r>
      <w:hyperlink r:id="rId13" w:history="1">
        <w:r w:rsidR="00E363E6" w:rsidRPr="00C50866">
          <w:rPr>
            <w:rStyle w:val="a3"/>
            <w:rFonts w:ascii="Times New Roman" w:hAnsi="Times New Roman" w:cs="Times New Roman"/>
            <w:sz w:val="20"/>
            <w:szCs w:val="20"/>
            <w:lang w:val="en-US"/>
          </w:rPr>
          <w:t>https</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www</w:t>
        </w:r>
        <w:r w:rsidR="00E363E6" w:rsidRPr="00C50866">
          <w:rPr>
            <w:rStyle w:val="a3"/>
            <w:rFonts w:ascii="Times New Roman" w:hAnsi="Times New Roman" w:cs="Times New Roman"/>
            <w:sz w:val="20"/>
            <w:szCs w:val="20"/>
          </w:rPr>
          <w:t>.</w:t>
        </w:r>
        <w:proofErr w:type="spellStart"/>
        <w:r w:rsidR="00E363E6" w:rsidRPr="00C50866">
          <w:rPr>
            <w:rStyle w:val="a3"/>
            <w:rFonts w:ascii="Times New Roman" w:hAnsi="Times New Roman" w:cs="Times New Roman"/>
            <w:sz w:val="20"/>
            <w:szCs w:val="20"/>
            <w:lang w:val="en-US"/>
          </w:rPr>
          <w:t>bp</w:t>
        </w:r>
        <w:proofErr w:type="spellEnd"/>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com</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content</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dam</w:t>
        </w:r>
        <w:r w:rsidR="00E363E6" w:rsidRPr="00C50866">
          <w:rPr>
            <w:rStyle w:val="a3"/>
            <w:rFonts w:ascii="Times New Roman" w:hAnsi="Times New Roman" w:cs="Times New Roman"/>
            <w:sz w:val="20"/>
            <w:szCs w:val="20"/>
          </w:rPr>
          <w:t>/</w:t>
        </w:r>
        <w:proofErr w:type="spellStart"/>
        <w:r w:rsidR="00E363E6" w:rsidRPr="00C50866">
          <w:rPr>
            <w:rStyle w:val="a3"/>
            <w:rFonts w:ascii="Times New Roman" w:hAnsi="Times New Roman" w:cs="Times New Roman"/>
            <w:sz w:val="20"/>
            <w:szCs w:val="20"/>
            <w:lang w:val="en-US"/>
          </w:rPr>
          <w:t>bp</w:t>
        </w:r>
        <w:proofErr w:type="spellEnd"/>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en</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corporate</w:t>
        </w:r>
        <w:r w:rsidR="00E363E6" w:rsidRPr="00C50866">
          <w:rPr>
            <w:rStyle w:val="a3"/>
            <w:rFonts w:ascii="Times New Roman" w:hAnsi="Times New Roman" w:cs="Times New Roman"/>
            <w:sz w:val="20"/>
            <w:szCs w:val="20"/>
          </w:rPr>
          <w:t>/</w:t>
        </w:r>
        <w:proofErr w:type="spellStart"/>
        <w:r w:rsidR="00E363E6" w:rsidRPr="00C50866">
          <w:rPr>
            <w:rStyle w:val="a3"/>
            <w:rFonts w:ascii="Times New Roman" w:hAnsi="Times New Roman" w:cs="Times New Roman"/>
            <w:sz w:val="20"/>
            <w:szCs w:val="20"/>
            <w:lang w:val="en-US"/>
          </w:rPr>
          <w:t>pdf</w:t>
        </w:r>
        <w:proofErr w:type="spellEnd"/>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energy</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economics</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statistical</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review</w:t>
        </w:r>
        <w:r w:rsidR="00E363E6" w:rsidRPr="00C50866">
          <w:rPr>
            <w:rStyle w:val="a3"/>
            <w:rFonts w:ascii="Times New Roman" w:hAnsi="Times New Roman" w:cs="Times New Roman"/>
            <w:sz w:val="20"/>
            <w:szCs w:val="20"/>
          </w:rPr>
          <w:t>-2017/</w:t>
        </w:r>
        <w:proofErr w:type="spellStart"/>
        <w:r w:rsidR="00E363E6" w:rsidRPr="00C50866">
          <w:rPr>
            <w:rStyle w:val="a3"/>
            <w:rFonts w:ascii="Times New Roman" w:hAnsi="Times New Roman" w:cs="Times New Roman"/>
            <w:sz w:val="20"/>
            <w:szCs w:val="20"/>
            <w:lang w:val="en-US"/>
          </w:rPr>
          <w:t>bp</w:t>
        </w:r>
        <w:proofErr w:type="spellEnd"/>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statistical</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review</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of</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world</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energy</w:t>
        </w:r>
        <w:r w:rsidR="00E363E6" w:rsidRPr="00C50866">
          <w:rPr>
            <w:rStyle w:val="a3"/>
            <w:rFonts w:ascii="Times New Roman" w:hAnsi="Times New Roman" w:cs="Times New Roman"/>
            <w:sz w:val="20"/>
            <w:szCs w:val="20"/>
          </w:rPr>
          <w:t>-2017-</w:t>
        </w:r>
        <w:r w:rsidR="00E363E6" w:rsidRPr="00C50866">
          <w:rPr>
            <w:rStyle w:val="a3"/>
            <w:rFonts w:ascii="Times New Roman" w:hAnsi="Times New Roman" w:cs="Times New Roman"/>
            <w:sz w:val="20"/>
            <w:szCs w:val="20"/>
            <w:lang w:val="en-US"/>
          </w:rPr>
          <w:t>full</w:t>
        </w:r>
        <w:r w:rsidR="00E363E6" w:rsidRPr="00C50866">
          <w:rPr>
            <w:rStyle w:val="a3"/>
            <w:rFonts w:ascii="Times New Roman" w:hAnsi="Times New Roman" w:cs="Times New Roman"/>
            <w:sz w:val="20"/>
            <w:szCs w:val="20"/>
          </w:rPr>
          <w:t>-</w:t>
        </w:r>
        <w:r w:rsidR="00E363E6" w:rsidRPr="00C50866">
          <w:rPr>
            <w:rStyle w:val="a3"/>
            <w:rFonts w:ascii="Times New Roman" w:hAnsi="Times New Roman" w:cs="Times New Roman"/>
            <w:sz w:val="20"/>
            <w:szCs w:val="20"/>
            <w:lang w:val="en-US"/>
          </w:rPr>
          <w:t>report</w:t>
        </w:r>
        <w:r w:rsidR="00E363E6" w:rsidRPr="00C50866">
          <w:rPr>
            <w:rStyle w:val="a3"/>
            <w:rFonts w:ascii="Times New Roman" w:hAnsi="Times New Roman" w:cs="Times New Roman"/>
            <w:sz w:val="20"/>
            <w:szCs w:val="20"/>
          </w:rPr>
          <w:t>.</w:t>
        </w:r>
        <w:proofErr w:type="spellStart"/>
        <w:r w:rsidR="00E363E6" w:rsidRPr="00C50866">
          <w:rPr>
            <w:rStyle w:val="a3"/>
            <w:rFonts w:ascii="Times New Roman" w:hAnsi="Times New Roman" w:cs="Times New Roman"/>
            <w:sz w:val="20"/>
            <w:szCs w:val="20"/>
            <w:lang w:val="en-US"/>
          </w:rPr>
          <w:t>pdf</w:t>
        </w:r>
        <w:proofErr w:type="spellEnd"/>
      </w:hyperlink>
    </w:p>
    <w:p w:rsidR="00E363E6" w:rsidRPr="00C50866" w:rsidRDefault="006470DC" w:rsidP="00E363E6">
      <w:pPr>
        <w:spacing w:after="0" w:line="240" w:lineRule="auto"/>
        <w:jc w:val="both"/>
        <w:rPr>
          <w:rFonts w:ascii="Times New Roman" w:hAnsi="Times New Roman" w:cs="Times New Roman"/>
          <w:sz w:val="20"/>
          <w:szCs w:val="20"/>
          <w:lang w:bidi="uk-UA"/>
        </w:rPr>
      </w:pPr>
      <w:r>
        <w:rPr>
          <w:rStyle w:val="a7"/>
          <w:rFonts w:ascii="Times New Roman" w:hAnsi="Times New Roman" w:cs="Times New Roman"/>
          <w:b w:val="0"/>
          <w:sz w:val="20"/>
          <w:szCs w:val="20"/>
          <w:shd w:val="clear" w:color="auto" w:fill="FFFFFF"/>
        </w:rPr>
        <w:t xml:space="preserve">10. </w:t>
      </w:r>
      <w:proofErr w:type="spellStart"/>
      <w:r w:rsidR="00E363E6" w:rsidRPr="00C50866">
        <w:rPr>
          <w:rFonts w:ascii="Times New Roman" w:hAnsi="Times New Roman" w:cs="Times New Roman"/>
          <w:sz w:val="20"/>
          <w:szCs w:val="20"/>
        </w:rPr>
        <w:t>United</w:t>
      </w:r>
      <w:proofErr w:type="spellEnd"/>
      <w:r w:rsidR="00E363E6" w:rsidRPr="00C50866">
        <w:rPr>
          <w:rFonts w:ascii="Times New Roman" w:hAnsi="Times New Roman" w:cs="Times New Roman"/>
          <w:sz w:val="20"/>
          <w:szCs w:val="20"/>
        </w:rPr>
        <w:t xml:space="preserve"> </w:t>
      </w:r>
      <w:proofErr w:type="spellStart"/>
      <w:r w:rsidR="00E363E6" w:rsidRPr="00C50866">
        <w:rPr>
          <w:rFonts w:ascii="Times New Roman" w:hAnsi="Times New Roman" w:cs="Times New Roman"/>
          <w:sz w:val="20"/>
          <w:szCs w:val="20"/>
        </w:rPr>
        <w:t>Nations</w:t>
      </w:r>
      <w:proofErr w:type="spellEnd"/>
      <w:r w:rsidR="00E363E6" w:rsidRPr="00C50866">
        <w:rPr>
          <w:rFonts w:ascii="Times New Roman" w:hAnsi="Times New Roman" w:cs="Times New Roman"/>
          <w:sz w:val="20"/>
          <w:szCs w:val="20"/>
        </w:rPr>
        <w:t xml:space="preserve"> </w:t>
      </w:r>
      <w:proofErr w:type="spellStart"/>
      <w:r w:rsidR="00E363E6" w:rsidRPr="00C50866">
        <w:rPr>
          <w:rFonts w:ascii="Times New Roman" w:hAnsi="Times New Roman" w:cs="Times New Roman"/>
          <w:sz w:val="20"/>
          <w:szCs w:val="20"/>
        </w:rPr>
        <w:t>Environment</w:t>
      </w:r>
      <w:proofErr w:type="spellEnd"/>
      <w:r w:rsidR="00E363E6" w:rsidRPr="00C50866">
        <w:rPr>
          <w:rFonts w:ascii="Times New Roman" w:hAnsi="Times New Roman" w:cs="Times New Roman"/>
          <w:sz w:val="20"/>
          <w:szCs w:val="20"/>
        </w:rPr>
        <w:t xml:space="preserve"> </w:t>
      </w:r>
      <w:proofErr w:type="spellStart"/>
      <w:r w:rsidR="00E363E6" w:rsidRPr="00C50866">
        <w:rPr>
          <w:rFonts w:ascii="Times New Roman" w:hAnsi="Times New Roman" w:cs="Times New Roman"/>
          <w:sz w:val="20"/>
          <w:szCs w:val="20"/>
        </w:rPr>
        <w:t>Programme</w:t>
      </w:r>
      <w:proofErr w:type="spellEnd"/>
      <w:r w:rsidR="00E363E6" w:rsidRPr="00C50866">
        <w:rPr>
          <w:rFonts w:ascii="Times New Roman" w:hAnsi="Times New Roman" w:cs="Times New Roman"/>
          <w:bCs/>
          <w:sz w:val="20"/>
          <w:szCs w:val="20"/>
        </w:rPr>
        <w:t xml:space="preserve"> «Програма ООН із навколишнього середовища» (ЮНЕП)</w:t>
      </w:r>
      <w:r w:rsidR="00E363E6" w:rsidRPr="00C50866">
        <w:rPr>
          <w:rFonts w:ascii="Times New Roman" w:hAnsi="Times New Roman" w:cs="Times New Roman"/>
          <w:sz w:val="20"/>
          <w:szCs w:val="20"/>
          <w:lang w:bidi="uk-UA"/>
        </w:rPr>
        <w:t xml:space="preserve"> </w:t>
      </w:r>
      <w:r w:rsidR="00E363E6" w:rsidRPr="00C50866">
        <w:rPr>
          <w:rStyle w:val="a7"/>
          <w:rFonts w:ascii="Times New Roman" w:hAnsi="Times New Roman" w:cs="Times New Roman"/>
          <w:b w:val="0"/>
          <w:sz w:val="20"/>
          <w:szCs w:val="20"/>
          <w:shd w:val="clear" w:color="auto" w:fill="FFFFFF"/>
        </w:rPr>
        <w:t xml:space="preserve">[Електронний ресурс]. – Режим доступу: </w:t>
      </w:r>
      <w:hyperlink r:id="rId14" w:history="1">
        <w:r w:rsidR="00E363E6" w:rsidRPr="00C50866">
          <w:rPr>
            <w:rStyle w:val="a3"/>
            <w:rFonts w:ascii="Times New Roman" w:hAnsi="Times New Roman" w:cs="Times New Roman"/>
            <w:sz w:val="20"/>
            <w:szCs w:val="20"/>
            <w:lang w:bidi="uk-UA"/>
          </w:rPr>
          <w:t>https://www.unenvironment.org/explore-topics/green-economy</w:t>
        </w:r>
      </w:hyperlink>
    </w:p>
    <w:p w:rsidR="008B7A35" w:rsidRDefault="008B7A35" w:rsidP="00E363E6">
      <w:pPr>
        <w:spacing w:after="0" w:line="240" w:lineRule="auto"/>
        <w:jc w:val="both"/>
        <w:rPr>
          <w:rFonts w:ascii="Times New Roman" w:hAnsi="Times New Roman" w:cs="Times New Roman"/>
          <w:sz w:val="20"/>
          <w:szCs w:val="20"/>
          <w:lang w:bidi="uk-UA"/>
        </w:rPr>
      </w:pPr>
      <w:r>
        <w:rPr>
          <w:rFonts w:ascii="Times New Roman" w:hAnsi="Times New Roman" w:cs="Times New Roman"/>
          <w:sz w:val="20"/>
          <w:szCs w:val="20"/>
          <w:lang w:bidi="uk-UA"/>
        </w:rPr>
        <w:t>11</w:t>
      </w:r>
      <w:r w:rsidRPr="00C50866">
        <w:rPr>
          <w:rFonts w:ascii="Times New Roman" w:hAnsi="Times New Roman" w:cs="Times New Roman"/>
          <w:sz w:val="20"/>
          <w:szCs w:val="20"/>
          <w:lang w:val="en-US" w:bidi="uk-UA"/>
        </w:rPr>
        <w:t>.</w:t>
      </w:r>
      <w:r w:rsidRPr="00C50866">
        <w:rPr>
          <w:rStyle w:val="st1"/>
          <w:rFonts w:ascii="Times New Roman" w:hAnsi="Times New Roman" w:cs="Times New Roman"/>
          <w:sz w:val="20"/>
          <w:szCs w:val="20"/>
          <w:lang w:val="en-US"/>
        </w:rPr>
        <w:t xml:space="preserve"> UNIDO –</w:t>
      </w:r>
      <w:r w:rsidRPr="00C50866">
        <w:rPr>
          <w:rStyle w:val="st1"/>
          <w:rFonts w:ascii="Times New Roman" w:hAnsi="Times New Roman" w:cs="Times New Roman"/>
          <w:sz w:val="20"/>
          <w:szCs w:val="20"/>
        </w:rPr>
        <w:t xml:space="preserve"> </w:t>
      </w:r>
      <w:r w:rsidRPr="00C50866">
        <w:rPr>
          <w:rStyle w:val="st1"/>
          <w:rFonts w:ascii="Times New Roman" w:hAnsi="Times New Roman" w:cs="Times New Roman"/>
          <w:sz w:val="20"/>
          <w:szCs w:val="20"/>
          <w:lang w:val="en-US"/>
        </w:rPr>
        <w:t xml:space="preserve">United Nations Industrial Development Organization </w:t>
      </w:r>
      <w:r w:rsidRPr="00C50866">
        <w:rPr>
          <w:rStyle w:val="a7"/>
          <w:rFonts w:ascii="Times New Roman" w:hAnsi="Times New Roman" w:cs="Times New Roman"/>
          <w:b w:val="0"/>
          <w:sz w:val="20"/>
          <w:szCs w:val="20"/>
          <w:shd w:val="clear" w:color="auto" w:fill="FFFFFF"/>
          <w:lang w:val="en-US"/>
        </w:rPr>
        <w:t>[</w:t>
      </w:r>
      <w:r w:rsidRPr="00C50866">
        <w:rPr>
          <w:rStyle w:val="a7"/>
          <w:rFonts w:ascii="Times New Roman" w:hAnsi="Times New Roman" w:cs="Times New Roman"/>
          <w:b w:val="0"/>
          <w:sz w:val="20"/>
          <w:szCs w:val="20"/>
          <w:shd w:val="clear" w:color="auto" w:fill="FFFFFF"/>
        </w:rPr>
        <w:t>Електронний</w:t>
      </w:r>
      <w:r w:rsidRPr="00C50866">
        <w:rPr>
          <w:rStyle w:val="a7"/>
          <w:rFonts w:ascii="Times New Roman" w:hAnsi="Times New Roman" w:cs="Times New Roman"/>
          <w:b w:val="0"/>
          <w:sz w:val="20"/>
          <w:szCs w:val="20"/>
          <w:shd w:val="clear" w:color="auto" w:fill="FFFFFF"/>
          <w:lang w:val="en-US"/>
        </w:rPr>
        <w:t xml:space="preserve"> </w:t>
      </w:r>
      <w:r w:rsidRPr="00C50866">
        <w:rPr>
          <w:rStyle w:val="a7"/>
          <w:rFonts w:ascii="Times New Roman" w:hAnsi="Times New Roman" w:cs="Times New Roman"/>
          <w:b w:val="0"/>
          <w:sz w:val="20"/>
          <w:szCs w:val="20"/>
          <w:shd w:val="clear" w:color="auto" w:fill="FFFFFF"/>
        </w:rPr>
        <w:t>ресурс</w:t>
      </w:r>
      <w:r w:rsidRPr="00C50866">
        <w:rPr>
          <w:rStyle w:val="a7"/>
          <w:rFonts w:ascii="Times New Roman" w:hAnsi="Times New Roman" w:cs="Times New Roman"/>
          <w:b w:val="0"/>
          <w:sz w:val="20"/>
          <w:szCs w:val="20"/>
          <w:shd w:val="clear" w:color="auto" w:fill="FFFFFF"/>
          <w:lang w:val="en-US"/>
        </w:rPr>
        <w:t xml:space="preserve">]. – </w:t>
      </w:r>
      <w:r w:rsidRPr="00C50866">
        <w:rPr>
          <w:rStyle w:val="a7"/>
          <w:rFonts w:ascii="Times New Roman" w:hAnsi="Times New Roman" w:cs="Times New Roman"/>
          <w:b w:val="0"/>
          <w:sz w:val="20"/>
          <w:szCs w:val="20"/>
          <w:shd w:val="clear" w:color="auto" w:fill="FFFFFF"/>
        </w:rPr>
        <w:t>Режим</w:t>
      </w:r>
      <w:r w:rsidRPr="00C50866">
        <w:rPr>
          <w:rStyle w:val="a7"/>
          <w:rFonts w:ascii="Times New Roman" w:hAnsi="Times New Roman" w:cs="Times New Roman"/>
          <w:b w:val="0"/>
          <w:sz w:val="20"/>
          <w:szCs w:val="20"/>
          <w:shd w:val="clear" w:color="auto" w:fill="FFFFFF"/>
          <w:lang w:val="en-US"/>
        </w:rPr>
        <w:t xml:space="preserve"> </w:t>
      </w:r>
      <w:r w:rsidRPr="00C50866">
        <w:rPr>
          <w:rStyle w:val="a7"/>
          <w:rFonts w:ascii="Times New Roman" w:hAnsi="Times New Roman" w:cs="Times New Roman"/>
          <w:b w:val="0"/>
          <w:sz w:val="20"/>
          <w:szCs w:val="20"/>
          <w:shd w:val="clear" w:color="auto" w:fill="FFFFFF"/>
        </w:rPr>
        <w:t>доступу</w:t>
      </w:r>
      <w:r w:rsidRPr="00C50866">
        <w:rPr>
          <w:rStyle w:val="a7"/>
          <w:rFonts w:ascii="Times New Roman" w:hAnsi="Times New Roman" w:cs="Times New Roman"/>
          <w:b w:val="0"/>
          <w:sz w:val="20"/>
          <w:szCs w:val="20"/>
          <w:shd w:val="clear" w:color="auto" w:fill="FFFFFF"/>
          <w:lang w:val="en-US"/>
        </w:rPr>
        <w:t xml:space="preserve">: </w:t>
      </w:r>
      <w:r w:rsidRPr="00C50866">
        <w:rPr>
          <w:rStyle w:val="st1"/>
          <w:rFonts w:ascii="Times New Roman" w:hAnsi="Times New Roman" w:cs="Times New Roman"/>
          <w:sz w:val="20"/>
          <w:szCs w:val="20"/>
          <w:lang w:val="en-US"/>
        </w:rPr>
        <w:t xml:space="preserve"> </w:t>
      </w:r>
      <w:hyperlink r:id="rId15" w:history="1">
        <w:r w:rsidRPr="00C50866">
          <w:rPr>
            <w:rStyle w:val="a3"/>
            <w:rFonts w:ascii="Times New Roman" w:hAnsi="Times New Roman" w:cs="Times New Roman"/>
            <w:sz w:val="20"/>
            <w:szCs w:val="20"/>
            <w:lang w:val="en-US"/>
          </w:rPr>
          <w:t>https://www.unido.org/</w:t>
        </w:r>
      </w:hyperlink>
    </w:p>
    <w:p w:rsidR="00E363E6" w:rsidRDefault="006470DC" w:rsidP="00E363E6">
      <w:pPr>
        <w:spacing w:after="0" w:line="240" w:lineRule="auto"/>
        <w:jc w:val="both"/>
        <w:rPr>
          <w:rFonts w:ascii="Times New Roman" w:hAnsi="Times New Roman" w:cs="Times New Roman"/>
          <w:sz w:val="20"/>
          <w:szCs w:val="20"/>
        </w:rPr>
      </w:pPr>
      <w:r>
        <w:rPr>
          <w:rFonts w:ascii="Times New Roman" w:hAnsi="Times New Roman" w:cs="Times New Roman"/>
          <w:sz w:val="20"/>
          <w:szCs w:val="20"/>
          <w:lang w:bidi="uk-UA"/>
        </w:rPr>
        <w:t>1</w:t>
      </w:r>
      <w:r w:rsidR="008B7A35">
        <w:rPr>
          <w:rFonts w:ascii="Times New Roman" w:hAnsi="Times New Roman" w:cs="Times New Roman"/>
          <w:sz w:val="20"/>
          <w:szCs w:val="20"/>
          <w:lang w:bidi="uk-UA"/>
        </w:rPr>
        <w:t>2</w:t>
      </w:r>
      <w:r>
        <w:rPr>
          <w:rFonts w:ascii="Times New Roman" w:hAnsi="Times New Roman" w:cs="Times New Roman"/>
          <w:sz w:val="20"/>
          <w:szCs w:val="20"/>
          <w:lang w:bidi="uk-UA"/>
        </w:rPr>
        <w:t xml:space="preserve">. </w:t>
      </w:r>
      <w:proofErr w:type="gramStart"/>
      <w:r w:rsidRPr="00C50866">
        <w:rPr>
          <w:rFonts w:ascii="Times New Roman" w:hAnsi="Times New Roman" w:cs="Times New Roman"/>
          <w:bCs/>
          <w:sz w:val="20"/>
          <w:szCs w:val="20"/>
          <w:lang w:val="en-US"/>
        </w:rPr>
        <w:t>International</w:t>
      </w:r>
      <w:r w:rsidRPr="00C50866">
        <w:rPr>
          <w:rFonts w:ascii="Times New Roman" w:hAnsi="Times New Roman" w:cs="Times New Roman"/>
          <w:bCs/>
          <w:sz w:val="20"/>
          <w:szCs w:val="20"/>
        </w:rPr>
        <w:t xml:space="preserve"> </w:t>
      </w:r>
      <w:r w:rsidRPr="00C50866">
        <w:rPr>
          <w:rFonts w:ascii="Times New Roman" w:hAnsi="Times New Roman" w:cs="Times New Roman"/>
          <w:bCs/>
          <w:sz w:val="20"/>
          <w:szCs w:val="20"/>
          <w:lang w:val="en-US"/>
        </w:rPr>
        <w:t>Renewable</w:t>
      </w:r>
      <w:r w:rsidRPr="00C50866">
        <w:rPr>
          <w:rFonts w:ascii="Times New Roman" w:hAnsi="Times New Roman" w:cs="Times New Roman"/>
          <w:bCs/>
          <w:sz w:val="20"/>
          <w:szCs w:val="20"/>
        </w:rPr>
        <w:t xml:space="preserve"> </w:t>
      </w:r>
      <w:r w:rsidRPr="00C50866">
        <w:rPr>
          <w:rFonts w:ascii="Times New Roman" w:hAnsi="Times New Roman" w:cs="Times New Roman"/>
          <w:bCs/>
          <w:sz w:val="20"/>
          <w:szCs w:val="20"/>
          <w:lang w:val="en-US"/>
        </w:rPr>
        <w:t>Energy</w:t>
      </w:r>
      <w:r w:rsidRPr="00C50866">
        <w:rPr>
          <w:rFonts w:ascii="Times New Roman" w:hAnsi="Times New Roman" w:cs="Times New Roman"/>
          <w:bCs/>
          <w:sz w:val="20"/>
          <w:szCs w:val="20"/>
        </w:rPr>
        <w:t xml:space="preserve"> </w:t>
      </w:r>
      <w:r w:rsidRPr="00C50866">
        <w:rPr>
          <w:rFonts w:ascii="Times New Roman" w:hAnsi="Times New Roman" w:cs="Times New Roman"/>
          <w:bCs/>
          <w:sz w:val="20"/>
          <w:szCs w:val="20"/>
          <w:lang w:val="en-US"/>
        </w:rPr>
        <w:t>Agency</w:t>
      </w:r>
      <w:r w:rsidRPr="00C50866">
        <w:rPr>
          <w:rFonts w:ascii="Times New Roman" w:hAnsi="Times New Roman" w:cs="Times New Roman"/>
          <w:bCs/>
          <w:sz w:val="20"/>
          <w:szCs w:val="20"/>
        </w:rPr>
        <w:t xml:space="preserve"> (IRENA) Офіційний сайт Міжнародного агентства з відновлюваної енергетики</w:t>
      </w:r>
      <w:r w:rsidRPr="00C50866">
        <w:rPr>
          <w:rFonts w:ascii="Times New Roman" w:hAnsi="Times New Roman" w:cs="Times New Roman"/>
          <w:bCs/>
          <w:color w:val="00B050"/>
          <w:sz w:val="20"/>
          <w:szCs w:val="20"/>
        </w:rPr>
        <w:t xml:space="preserve"> </w:t>
      </w:r>
      <w:r w:rsidRPr="00C50866">
        <w:rPr>
          <w:rStyle w:val="a7"/>
          <w:rFonts w:ascii="Times New Roman" w:hAnsi="Times New Roman" w:cs="Times New Roman"/>
          <w:b w:val="0"/>
          <w:sz w:val="20"/>
          <w:szCs w:val="20"/>
          <w:shd w:val="clear" w:color="auto" w:fill="FFFFFF"/>
        </w:rPr>
        <w:t>[Електронний ресурс].</w:t>
      </w:r>
      <w:proofErr w:type="gramEnd"/>
      <w:r w:rsidRPr="00C50866">
        <w:rPr>
          <w:rStyle w:val="a7"/>
          <w:rFonts w:ascii="Times New Roman" w:hAnsi="Times New Roman" w:cs="Times New Roman"/>
          <w:b w:val="0"/>
          <w:sz w:val="20"/>
          <w:szCs w:val="20"/>
          <w:shd w:val="clear" w:color="auto" w:fill="FFFFFF"/>
        </w:rPr>
        <w:t xml:space="preserve"> – Режим доступу:</w:t>
      </w:r>
      <w:r w:rsidRPr="00C50866">
        <w:rPr>
          <w:rFonts w:ascii="Times New Roman" w:hAnsi="Times New Roman" w:cs="Times New Roman"/>
          <w:sz w:val="20"/>
          <w:szCs w:val="20"/>
        </w:rPr>
        <w:t xml:space="preserve"> </w:t>
      </w:r>
      <w:hyperlink r:id="rId16" w:history="1">
        <w:r w:rsidRPr="00C50866">
          <w:rPr>
            <w:rStyle w:val="a3"/>
            <w:rFonts w:ascii="Times New Roman" w:hAnsi="Times New Roman" w:cs="Times New Roman"/>
            <w:sz w:val="20"/>
            <w:szCs w:val="20"/>
            <w:shd w:val="clear" w:color="auto" w:fill="FFFFFF"/>
          </w:rPr>
          <w:t>http://www.irena.org/</w:t>
        </w:r>
      </w:hyperlink>
    </w:p>
    <w:p w:rsidR="006470DC" w:rsidRDefault="006470DC" w:rsidP="00E363E6">
      <w:pPr>
        <w:spacing w:after="0" w:line="240" w:lineRule="auto"/>
        <w:jc w:val="both"/>
        <w:rPr>
          <w:rFonts w:ascii="Times New Roman" w:hAnsi="Times New Roman" w:cs="Times New Roman"/>
          <w:sz w:val="20"/>
          <w:szCs w:val="20"/>
        </w:rPr>
      </w:pPr>
    </w:p>
    <w:p w:rsidR="006470DC" w:rsidRDefault="006470DC" w:rsidP="00E363E6">
      <w:pPr>
        <w:spacing w:after="0" w:line="240" w:lineRule="auto"/>
        <w:jc w:val="both"/>
        <w:rPr>
          <w:rFonts w:ascii="Times New Roman" w:hAnsi="Times New Roman" w:cs="Times New Roman"/>
          <w:sz w:val="20"/>
          <w:szCs w:val="20"/>
          <w:lang w:bidi="uk-UA"/>
        </w:rPr>
      </w:pPr>
    </w:p>
    <w:p w:rsidR="006470DC" w:rsidRDefault="006470DC" w:rsidP="00E363E6">
      <w:pPr>
        <w:spacing w:after="0" w:line="240" w:lineRule="auto"/>
        <w:jc w:val="both"/>
        <w:rPr>
          <w:rFonts w:ascii="Times New Roman" w:hAnsi="Times New Roman" w:cs="Times New Roman"/>
          <w:sz w:val="20"/>
          <w:szCs w:val="20"/>
          <w:lang w:bidi="uk-UA"/>
        </w:rPr>
      </w:pPr>
    </w:p>
    <w:p w:rsidR="00E363E6" w:rsidRDefault="00E363E6" w:rsidP="00E363E6">
      <w:pPr>
        <w:spacing w:after="0" w:line="240" w:lineRule="auto"/>
        <w:ind w:firstLine="709"/>
        <w:jc w:val="both"/>
        <w:rPr>
          <w:rStyle w:val="A00"/>
          <w:rFonts w:ascii="Times New Roman" w:hAnsi="Times New Roman" w:cs="Times New Roman"/>
          <w:color w:val="0070C0"/>
          <w:sz w:val="28"/>
          <w:szCs w:val="28"/>
        </w:rPr>
      </w:pPr>
    </w:p>
    <w:p w:rsidR="005A1980" w:rsidRDefault="005A1980" w:rsidP="00FD3D73">
      <w:pPr>
        <w:spacing w:after="0" w:line="240" w:lineRule="auto"/>
        <w:ind w:firstLine="709"/>
        <w:jc w:val="both"/>
        <w:rPr>
          <w:rFonts w:ascii="Times New Roman" w:hAnsi="Times New Roman" w:cs="Times New Roman"/>
          <w:bCs/>
          <w:sz w:val="20"/>
          <w:szCs w:val="20"/>
        </w:rPr>
      </w:pPr>
    </w:p>
    <w:p w:rsidR="005A1980" w:rsidRDefault="005A1980"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p w:rsidR="00E363E6" w:rsidRDefault="00E363E6" w:rsidP="00FD3D73">
      <w:pPr>
        <w:spacing w:after="0" w:line="240" w:lineRule="auto"/>
        <w:ind w:firstLine="709"/>
        <w:jc w:val="both"/>
        <w:rPr>
          <w:rFonts w:ascii="Times New Roman" w:hAnsi="Times New Roman" w:cs="Times New Roman"/>
          <w:bCs/>
          <w:sz w:val="20"/>
          <w:szCs w:val="20"/>
        </w:rPr>
      </w:pPr>
    </w:p>
    <w:sectPr w:rsidR="00E363E6" w:rsidSect="002D0CD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335B"/>
    <w:multiLevelType w:val="multilevel"/>
    <w:tmpl w:val="A9CCA6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48750F"/>
    <w:multiLevelType w:val="multilevel"/>
    <w:tmpl w:val="0A443C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17F6885"/>
    <w:multiLevelType w:val="multilevel"/>
    <w:tmpl w:val="0472CE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73F7487"/>
    <w:multiLevelType w:val="multilevel"/>
    <w:tmpl w:val="581224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77E0374"/>
    <w:multiLevelType w:val="hybridMultilevel"/>
    <w:tmpl w:val="B95C8776"/>
    <w:lvl w:ilvl="0" w:tplc="280A5268">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C66334B"/>
    <w:multiLevelType w:val="hybridMultilevel"/>
    <w:tmpl w:val="DEA280DE"/>
    <w:lvl w:ilvl="0" w:tplc="A89A8842">
      <w:start w:val="201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E351DFD"/>
    <w:multiLevelType w:val="hybridMultilevel"/>
    <w:tmpl w:val="B3181C6A"/>
    <w:lvl w:ilvl="0" w:tplc="B2F4DE32">
      <w:start w:val="201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136FE6"/>
    <w:multiLevelType w:val="multilevel"/>
    <w:tmpl w:val="3B28EE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1F671CF"/>
    <w:multiLevelType w:val="hybridMultilevel"/>
    <w:tmpl w:val="B1B05ACA"/>
    <w:lvl w:ilvl="0" w:tplc="C77A1554">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E9A52E3"/>
    <w:multiLevelType w:val="hybridMultilevel"/>
    <w:tmpl w:val="5002C4E2"/>
    <w:lvl w:ilvl="0" w:tplc="5ED6CE64">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41285947"/>
    <w:multiLevelType w:val="hybridMultilevel"/>
    <w:tmpl w:val="574C94E0"/>
    <w:lvl w:ilvl="0" w:tplc="45F078A8">
      <w:start w:val="3"/>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517484B"/>
    <w:multiLevelType w:val="hybridMultilevel"/>
    <w:tmpl w:val="C758ED26"/>
    <w:lvl w:ilvl="0" w:tplc="9AC4E0BA">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48ED715E"/>
    <w:multiLevelType w:val="hybridMultilevel"/>
    <w:tmpl w:val="C742DBE0"/>
    <w:lvl w:ilvl="0" w:tplc="CE24B7A4">
      <w:start w:val="5"/>
      <w:numFmt w:val="bullet"/>
      <w:lvlText w:val="-"/>
      <w:lvlJc w:val="left"/>
      <w:pPr>
        <w:ind w:left="1069" w:hanging="360"/>
      </w:pPr>
      <w:rPr>
        <w:rFonts w:ascii="Times New Roman" w:eastAsiaTheme="minorHAnsi" w:hAnsi="Times New Roman" w:cs="Times New Roman" w:hint="default"/>
        <w:color w:val="0070C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E0E2ACC"/>
    <w:multiLevelType w:val="multilevel"/>
    <w:tmpl w:val="322C35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FED0ED8"/>
    <w:multiLevelType w:val="hybridMultilevel"/>
    <w:tmpl w:val="B76EA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8E6474"/>
    <w:multiLevelType w:val="multilevel"/>
    <w:tmpl w:val="EDA2F9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3E121B0"/>
    <w:multiLevelType w:val="hybridMultilevel"/>
    <w:tmpl w:val="523E6920"/>
    <w:lvl w:ilvl="0" w:tplc="47E472C4">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53F11D67"/>
    <w:multiLevelType w:val="multilevel"/>
    <w:tmpl w:val="6EAC2E3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6247D1A"/>
    <w:multiLevelType w:val="hybridMultilevel"/>
    <w:tmpl w:val="8A00C3C4"/>
    <w:lvl w:ilvl="0" w:tplc="C85AD434">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5357BE7"/>
    <w:multiLevelType w:val="multilevel"/>
    <w:tmpl w:val="040447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5635EE4"/>
    <w:multiLevelType w:val="hybridMultilevel"/>
    <w:tmpl w:val="696E3FA4"/>
    <w:lvl w:ilvl="0" w:tplc="309C3ACE">
      <w:start w:val="2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736D7D58"/>
    <w:multiLevelType w:val="hybridMultilevel"/>
    <w:tmpl w:val="D9EE3110"/>
    <w:lvl w:ilvl="0" w:tplc="3A2E87E4">
      <w:start w:val="5"/>
      <w:numFmt w:val="bullet"/>
      <w:lvlText w:val="-"/>
      <w:lvlJc w:val="left"/>
      <w:pPr>
        <w:ind w:left="1069" w:hanging="360"/>
      </w:pPr>
      <w:rPr>
        <w:rFonts w:ascii="Times New Roman" w:eastAsiaTheme="minorHAnsi" w:hAnsi="Times New Roman" w:cs="Times New Roman" w:hint="default"/>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767537F8"/>
    <w:multiLevelType w:val="multilevel"/>
    <w:tmpl w:val="D0A02EC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FF5246B"/>
    <w:multiLevelType w:val="multilevel"/>
    <w:tmpl w:val="AC3035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15"/>
  </w:num>
  <w:num w:numId="6">
    <w:abstractNumId w:val="23"/>
  </w:num>
  <w:num w:numId="7">
    <w:abstractNumId w:val="7"/>
  </w:num>
  <w:num w:numId="8">
    <w:abstractNumId w:val="17"/>
  </w:num>
  <w:num w:numId="9">
    <w:abstractNumId w:val="3"/>
  </w:num>
  <w:num w:numId="10">
    <w:abstractNumId w:val="22"/>
  </w:num>
  <w:num w:numId="11">
    <w:abstractNumId w:val="19"/>
  </w:num>
  <w:num w:numId="12">
    <w:abstractNumId w:val="10"/>
  </w:num>
  <w:num w:numId="13">
    <w:abstractNumId w:val="16"/>
  </w:num>
  <w:num w:numId="14">
    <w:abstractNumId w:val="4"/>
  </w:num>
  <w:num w:numId="15">
    <w:abstractNumId w:val="11"/>
  </w:num>
  <w:num w:numId="16">
    <w:abstractNumId w:val="8"/>
  </w:num>
  <w:num w:numId="17">
    <w:abstractNumId w:val="21"/>
  </w:num>
  <w:num w:numId="18">
    <w:abstractNumId w:val="18"/>
  </w:num>
  <w:num w:numId="19">
    <w:abstractNumId w:val="12"/>
  </w:num>
  <w:num w:numId="20">
    <w:abstractNumId w:val="6"/>
  </w:num>
  <w:num w:numId="21">
    <w:abstractNumId w:val="5"/>
  </w:num>
  <w:num w:numId="22">
    <w:abstractNumId w:val="20"/>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B9"/>
    <w:rsid w:val="000026E8"/>
    <w:rsid w:val="00013989"/>
    <w:rsid w:val="0001615B"/>
    <w:rsid w:val="000162FB"/>
    <w:rsid w:val="0002664D"/>
    <w:rsid w:val="000310BC"/>
    <w:rsid w:val="000500B0"/>
    <w:rsid w:val="00056284"/>
    <w:rsid w:val="0005634E"/>
    <w:rsid w:val="0006099C"/>
    <w:rsid w:val="000632F1"/>
    <w:rsid w:val="00063A39"/>
    <w:rsid w:val="000A1F6F"/>
    <w:rsid w:val="000A5D3B"/>
    <w:rsid w:val="000B0E69"/>
    <w:rsid w:val="000B4912"/>
    <w:rsid w:val="000C1642"/>
    <w:rsid w:val="000D6B70"/>
    <w:rsid w:val="000F12BC"/>
    <w:rsid w:val="000F305E"/>
    <w:rsid w:val="0010240D"/>
    <w:rsid w:val="0010766B"/>
    <w:rsid w:val="0011276C"/>
    <w:rsid w:val="00124E4D"/>
    <w:rsid w:val="00125C96"/>
    <w:rsid w:val="00125D61"/>
    <w:rsid w:val="00125EE8"/>
    <w:rsid w:val="00150F2B"/>
    <w:rsid w:val="0015166B"/>
    <w:rsid w:val="001552CA"/>
    <w:rsid w:val="001554B0"/>
    <w:rsid w:val="00160C47"/>
    <w:rsid w:val="0016123B"/>
    <w:rsid w:val="00162ED2"/>
    <w:rsid w:val="00173D9D"/>
    <w:rsid w:val="00176A5B"/>
    <w:rsid w:val="001843FF"/>
    <w:rsid w:val="00186C1E"/>
    <w:rsid w:val="00190FB6"/>
    <w:rsid w:val="001A3C40"/>
    <w:rsid w:val="001A7948"/>
    <w:rsid w:val="001C47A9"/>
    <w:rsid w:val="001C5EFE"/>
    <w:rsid w:val="001C77E0"/>
    <w:rsid w:val="001E1A9F"/>
    <w:rsid w:val="001E4007"/>
    <w:rsid w:val="001E4338"/>
    <w:rsid w:val="001F0126"/>
    <w:rsid w:val="00200414"/>
    <w:rsid w:val="002029A7"/>
    <w:rsid w:val="00203C85"/>
    <w:rsid w:val="00212389"/>
    <w:rsid w:val="002142CE"/>
    <w:rsid w:val="00220612"/>
    <w:rsid w:val="00223ABA"/>
    <w:rsid w:val="0023003A"/>
    <w:rsid w:val="00243934"/>
    <w:rsid w:val="00244F80"/>
    <w:rsid w:val="00260414"/>
    <w:rsid w:val="00261D91"/>
    <w:rsid w:val="00265E39"/>
    <w:rsid w:val="00267424"/>
    <w:rsid w:val="00267F50"/>
    <w:rsid w:val="00272AC9"/>
    <w:rsid w:val="00273D0B"/>
    <w:rsid w:val="00274238"/>
    <w:rsid w:val="002743C9"/>
    <w:rsid w:val="00280756"/>
    <w:rsid w:val="00290128"/>
    <w:rsid w:val="00290176"/>
    <w:rsid w:val="00291066"/>
    <w:rsid w:val="00292BFE"/>
    <w:rsid w:val="002A04E3"/>
    <w:rsid w:val="002A15EE"/>
    <w:rsid w:val="002B094D"/>
    <w:rsid w:val="002B1B65"/>
    <w:rsid w:val="002B4A13"/>
    <w:rsid w:val="002C300F"/>
    <w:rsid w:val="002D0CDE"/>
    <w:rsid w:val="002D6403"/>
    <w:rsid w:val="002E4B91"/>
    <w:rsid w:val="002F512B"/>
    <w:rsid w:val="00307188"/>
    <w:rsid w:val="00316AC7"/>
    <w:rsid w:val="003171E5"/>
    <w:rsid w:val="0032058D"/>
    <w:rsid w:val="00330395"/>
    <w:rsid w:val="00353ACA"/>
    <w:rsid w:val="0035698E"/>
    <w:rsid w:val="00360868"/>
    <w:rsid w:val="00366748"/>
    <w:rsid w:val="00376D64"/>
    <w:rsid w:val="00377944"/>
    <w:rsid w:val="00381337"/>
    <w:rsid w:val="00392D7C"/>
    <w:rsid w:val="00393463"/>
    <w:rsid w:val="003A5F35"/>
    <w:rsid w:val="003B21B9"/>
    <w:rsid w:val="003D35DC"/>
    <w:rsid w:val="003E6EFF"/>
    <w:rsid w:val="004060F4"/>
    <w:rsid w:val="004075D5"/>
    <w:rsid w:val="00415B46"/>
    <w:rsid w:val="00421E4E"/>
    <w:rsid w:val="00432BD4"/>
    <w:rsid w:val="00435C06"/>
    <w:rsid w:val="00435E6E"/>
    <w:rsid w:val="00442B97"/>
    <w:rsid w:val="00442F9E"/>
    <w:rsid w:val="0044787E"/>
    <w:rsid w:val="004545A7"/>
    <w:rsid w:val="00455FCF"/>
    <w:rsid w:val="00456696"/>
    <w:rsid w:val="004642CE"/>
    <w:rsid w:val="00465909"/>
    <w:rsid w:val="00476697"/>
    <w:rsid w:val="00477514"/>
    <w:rsid w:val="00477B2A"/>
    <w:rsid w:val="004822E8"/>
    <w:rsid w:val="004851C9"/>
    <w:rsid w:val="00485AC9"/>
    <w:rsid w:val="004A570C"/>
    <w:rsid w:val="004B0DA2"/>
    <w:rsid w:val="004C2E86"/>
    <w:rsid w:val="004D2B46"/>
    <w:rsid w:val="004D3680"/>
    <w:rsid w:val="004D4270"/>
    <w:rsid w:val="004D7AA5"/>
    <w:rsid w:val="004E122F"/>
    <w:rsid w:val="004E7AFD"/>
    <w:rsid w:val="004F78A1"/>
    <w:rsid w:val="0050599E"/>
    <w:rsid w:val="005064D7"/>
    <w:rsid w:val="005105DD"/>
    <w:rsid w:val="005158DC"/>
    <w:rsid w:val="00531CE5"/>
    <w:rsid w:val="005374BD"/>
    <w:rsid w:val="0055770F"/>
    <w:rsid w:val="00560ACB"/>
    <w:rsid w:val="00583552"/>
    <w:rsid w:val="00593528"/>
    <w:rsid w:val="005A1980"/>
    <w:rsid w:val="005A711C"/>
    <w:rsid w:val="005A7862"/>
    <w:rsid w:val="005B20F1"/>
    <w:rsid w:val="005B7623"/>
    <w:rsid w:val="005C1895"/>
    <w:rsid w:val="005C6B77"/>
    <w:rsid w:val="005D05D5"/>
    <w:rsid w:val="005D5BD2"/>
    <w:rsid w:val="00612E89"/>
    <w:rsid w:val="00625344"/>
    <w:rsid w:val="00636CAB"/>
    <w:rsid w:val="00636F6C"/>
    <w:rsid w:val="006376BE"/>
    <w:rsid w:val="006470DC"/>
    <w:rsid w:val="00647A35"/>
    <w:rsid w:val="0065056D"/>
    <w:rsid w:val="006514A9"/>
    <w:rsid w:val="00656C88"/>
    <w:rsid w:val="0065795F"/>
    <w:rsid w:val="00670632"/>
    <w:rsid w:val="00670B21"/>
    <w:rsid w:val="0067110E"/>
    <w:rsid w:val="00671483"/>
    <w:rsid w:val="006718A8"/>
    <w:rsid w:val="00671B13"/>
    <w:rsid w:val="00672105"/>
    <w:rsid w:val="00690198"/>
    <w:rsid w:val="00690895"/>
    <w:rsid w:val="006929C3"/>
    <w:rsid w:val="006A1000"/>
    <w:rsid w:val="006A76A8"/>
    <w:rsid w:val="006C111D"/>
    <w:rsid w:val="006F2A12"/>
    <w:rsid w:val="006F4D05"/>
    <w:rsid w:val="006F53BE"/>
    <w:rsid w:val="006F647E"/>
    <w:rsid w:val="00723D30"/>
    <w:rsid w:val="00724CCE"/>
    <w:rsid w:val="00726A34"/>
    <w:rsid w:val="007422DE"/>
    <w:rsid w:val="00742D8E"/>
    <w:rsid w:val="007504AF"/>
    <w:rsid w:val="0075079A"/>
    <w:rsid w:val="007607B3"/>
    <w:rsid w:val="00761854"/>
    <w:rsid w:val="007655A7"/>
    <w:rsid w:val="00774FC8"/>
    <w:rsid w:val="007839E5"/>
    <w:rsid w:val="00787453"/>
    <w:rsid w:val="00793487"/>
    <w:rsid w:val="007A5D4A"/>
    <w:rsid w:val="007D71DE"/>
    <w:rsid w:val="007E32CE"/>
    <w:rsid w:val="007F0DA5"/>
    <w:rsid w:val="007F22D6"/>
    <w:rsid w:val="007F473E"/>
    <w:rsid w:val="007F7AEE"/>
    <w:rsid w:val="00800A09"/>
    <w:rsid w:val="0080591C"/>
    <w:rsid w:val="008060AF"/>
    <w:rsid w:val="00807CE2"/>
    <w:rsid w:val="0081011F"/>
    <w:rsid w:val="00820225"/>
    <w:rsid w:val="00821B76"/>
    <w:rsid w:val="0082332A"/>
    <w:rsid w:val="00825FF2"/>
    <w:rsid w:val="00831B6C"/>
    <w:rsid w:val="00843CA7"/>
    <w:rsid w:val="0085207A"/>
    <w:rsid w:val="00853C97"/>
    <w:rsid w:val="00856872"/>
    <w:rsid w:val="00862286"/>
    <w:rsid w:val="00863520"/>
    <w:rsid w:val="0087756A"/>
    <w:rsid w:val="00877F9A"/>
    <w:rsid w:val="00882B3C"/>
    <w:rsid w:val="0088438C"/>
    <w:rsid w:val="008857B0"/>
    <w:rsid w:val="00887D3E"/>
    <w:rsid w:val="00893104"/>
    <w:rsid w:val="008A3AC6"/>
    <w:rsid w:val="008A5E12"/>
    <w:rsid w:val="008B63B2"/>
    <w:rsid w:val="008B696F"/>
    <w:rsid w:val="008B7A35"/>
    <w:rsid w:val="008C5222"/>
    <w:rsid w:val="008D50CF"/>
    <w:rsid w:val="008E1067"/>
    <w:rsid w:val="008E25B6"/>
    <w:rsid w:val="008E732B"/>
    <w:rsid w:val="009012F5"/>
    <w:rsid w:val="00902A89"/>
    <w:rsid w:val="00914063"/>
    <w:rsid w:val="00921E3C"/>
    <w:rsid w:val="00924B90"/>
    <w:rsid w:val="0093115A"/>
    <w:rsid w:val="009321DD"/>
    <w:rsid w:val="009369C1"/>
    <w:rsid w:val="00943FC0"/>
    <w:rsid w:val="00945DE4"/>
    <w:rsid w:val="00946285"/>
    <w:rsid w:val="00947635"/>
    <w:rsid w:val="00952CD5"/>
    <w:rsid w:val="00953526"/>
    <w:rsid w:val="009561E4"/>
    <w:rsid w:val="00961DE2"/>
    <w:rsid w:val="0096521F"/>
    <w:rsid w:val="00976C4F"/>
    <w:rsid w:val="00982195"/>
    <w:rsid w:val="00985103"/>
    <w:rsid w:val="00993297"/>
    <w:rsid w:val="00993A1C"/>
    <w:rsid w:val="009A46A4"/>
    <w:rsid w:val="009A64F3"/>
    <w:rsid w:val="009A7CAE"/>
    <w:rsid w:val="009B282C"/>
    <w:rsid w:val="009B4888"/>
    <w:rsid w:val="009B656E"/>
    <w:rsid w:val="009C237E"/>
    <w:rsid w:val="009C3456"/>
    <w:rsid w:val="009C5EDB"/>
    <w:rsid w:val="009C68B0"/>
    <w:rsid w:val="009C6B8C"/>
    <w:rsid w:val="009C7241"/>
    <w:rsid w:val="009C7F99"/>
    <w:rsid w:val="009F72D5"/>
    <w:rsid w:val="00A033C5"/>
    <w:rsid w:val="00A051E0"/>
    <w:rsid w:val="00A15D48"/>
    <w:rsid w:val="00A30403"/>
    <w:rsid w:val="00A309C1"/>
    <w:rsid w:val="00A34E03"/>
    <w:rsid w:val="00A35B96"/>
    <w:rsid w:val="00A4483E"/>
    <w:rsid w:val="00A52E8F"/>
    <w:rsid w:val="00A5538E"/>
    <w:rsid w:val="00A6208A"/>
    <w:rsid w:val="00A64B0C"/>
    <w:rsid w:val="00A6792E"/>
    <w:rsid w:val="00A7355F"/>
    <w:rsid w:val="00A756BD"/>
    <w:rsid w:val="00A77A09"/>
    <w:rsid w:val="00A81DE7"/>
    <w:rsid w:val="00A923CD"/>
    <w:rsid w:val="00A92517"/>
    <w:rsid w:val="00A949B1"/>
    <w:rsid w:val="00A94C95"/>
    <w:rsid w:val="00AA0D8E"/>
    <w:rsid w:val="00AA2BD9"/>
    <w:rsid w:val="00AA3096"/>
    <w:rsid w:val="00AA32D5"/>
    <w:rsid w:val="00AA7133"/>
    <w:rsid w:val="00AA7D68"/>
    <w:rsid w:val="00AA7DDA"/>
    <w:rsid w:val="00AB1E2D"/>
    <w:rsid w:val="00AC38F2"/>
    <w:rsid w:val="00AC47EB"/>
    <w:rsid w:val="00AD2FEC"/>
    <w:rsid w:val="00AE29D3"/>
    <w:rsid w:val="00AE4E95"/>
    <w:rsid w:val="00AF203F"/>
    <w:rsid w:val="00AF6E4D"/>
    <w:rsid w:val="00B0528F"/>
    <w:rsid w:val="00B2158E"/>
    <w:rsid w:val="00B27D57"/>
    <w:rsid w:val="00B3038E"/>
    <w:rsid w:val="00B32B06"/>
    <w:rsid w:val="00B36034"/>
    <w:rsid w:val="00B4737B"/>
    <w:rsid w:val="00B53537"/>
    <w:rsid w:val="00B72095"/>
    <w:rsid w:val="00B72381"/>
    <w:rsid w:val="00B7397E"/>
    <w:rsid w:val="00B8465C"/>
    <w:rsid w:val="00B9076C"/>
    <w:rsid w:val="00B9724D"/>
    <w:rsid w:val="00BA160D"/>
    <w:rsid w:val="00BA4221"/>
    <w:rsid w:val="00BA7BF6"/>
    <w:rsid w:val="00BB29E6"/>
    <w:rsid w:val="00BB6F78"/>
    <w:rsid w:val="00BC1333"/>
    <w:rsid w:val="00BD1DA1"/>
    <w:rsid w:val="00BD209A"/>
    <w:rsid w:val="00BD3A9F"/>
    <w:rsid w:val="00BD588B"/>
    <w:rsid w:val="00BE11ED"/>
    <w:rsid w:val="00BE2DDE"/>
    <w:rsid w:val="00BE4E77"/>
    <w:rsid w:val="00BE5372"/>
    <w:rsid w:val="00BE53AF"/>
    <w:rsid w:val="00BF7252"/>
    <w:rsid w:val="00C0502D"/>
    <w:rsid w:val="00C104A7"/>
    <w:rsid w:val="00C43DD5"/>
    <w:rsid w:val="00C50866"/>
    <w:rsid w:val="00C520B0"/>
    <w:rsid w:val="00C53113"/>
    <w:rsid w:val="00C62396"/>
    <w:rsid w:val="00C667FC"/>
    <w:rsid w:val="00C75806"/>
    <w:rsid w:val="00C766E6"/>
    <w:rsid w:val="00C772E2"/>
    <w:rsid w:val="00C82DE3"/>
    <w:rsid w:val="00C87CBA"/>
    <w:rsid w:val="00C9706E"/>
    <w:rsid w:val="00CA1261"/>
    <w:rsid w:val="00CA2092"/>
    <w:rsid w:val="00CA3A68"/>
    <w:rsid w:val="00CB11EF"/>
    <w:rsid w:val="00CB291B"/>
    <w:rsid w:val="00CB7D9F"/>
    <w:rsid w:val="00CC2A60"/>
    <w:rsid w:val="00CC2E3E"/>
    <w:rsid w:val="00CC4790"/>
    <w:rsid w:val="00CC5DF3"/>
    <w:rsid w:val="00CD4B41"/>
    <w:rsid w:val="00CD4CCD"/>
    <w:rsid w:val="00CF3A41"/>
    <w:rsid w:val="00CF6429"/>
    <w:rsid w:val="00D00FB9"/>
    <w:rsid w:val="00D05D95"/>
    <w:rsid w:val="00D100B9"/>
    <w:rsid w:val="00D12D8E"/>
    <w:rsid w:val="00D23C24"/>
    <w:rsid w:val="00D30D61"/>
    <w:rsid w:val="00D35F18"/>
    <w:rsid w:val="00D4551C"/>
    <w:rsid w:val="00D54837"/>
    <w:rsid w:val="00D54C68"/>
    <w:rsid w:val="00D63DE3"/>
    <w:rsid w:val="00D707E2"/>
    <w:rsid w:val="00D745A2"/>
    <w:rsid w:val="00D80E38"/>
    <w:rsid w:val="00D81E8A"/>
    <w:rsid w:val="00D824F3"/>
    <w:rsid w:val="00D83E61"/>
    <w:rsid w:val="00D84A9C"/>
    <w:rsid w:val="00D920BB"/>
    <w:rsid w:val="00D938B7"/>
    <w:rsid w:val="00D972BF"/>
    <w:rsid w:val="00D97C9B"/>
    <w:rsid w:val="00DA62B0"/>
    <w:rsid w:val="00DB7CB8"/>
    <w:rsid w:val="00DC0430"/>
    <w:rsid w:val="00DC64CB"/>
    <w:rsid w:val="00DD0331"/>
    <w:rsid w:val="00DD459E"/>
    <w:rsid w:val="00DE02FA"/>
    <w:rsid w:val="00DE2810"/>
    <w:rsid w:val="00DE2B85"/>
    <w:rsid w:val="00E07789"/>
    <w:rsid w:val="00E24317"/>
    <w:rsid w:val="00E25E57"/>
    <w:rsid w:val="00E2646C"/>
    <w:rsid w:val="00E27186"/>
    <w:rsid w:val="00E272FE"/>
    <w:rsid w:val="00E275AF"/>
    <w:rsid w:val="00E34F14"/>
    <w:rsid w:val="00E352CE"/>
    <w:rsid w:val="00E363E6"/>
    <w:rsid w:val="00E3754A"/>
    <w:rsid w:val="00E4737C"/>
    <w:rsid w:val="00E61DF0"/>
    <w:rsid w:val="00E633CB"/>
    <w:rsid w:val="00E71516"/>
    <w:rsid w:val="00E721F9"/>
    <w:rsid w:val="00E82E0A"/>
    <w:rsid w:val="00E90E12"/>
    <w:rsid w:val="00E92FB9"/>
    <w:rsid w:val="00EA00FF"/>
    <w:rsid w:val="00EA2386"/>
    <w:rsid w:val="00EA76F0"/>
    <w:rsid w:val="00EA7FEC"/>
    <w:rsid w:val="00EB254A"/>
    <w:rsid w:val="00EB3854"/>
    <w:rsid w:val="00EB3F15"/>
    <w:rsid w:val="00EC600E"/>
    <w:rsid w:val="00EC68FB"/>
    <w:rsid w:val="00ED4ED6"/>
    <w:rsid w:val="00ED6356"/>
    <w:rsid w:val="00ED642F"/>
    <w:rsid w:val="00EE57A9"/>
    <w:rsid w:val="00F06B61"/>
    <w:rsid w:val="00F22FF4"/>
    <w:rsid w:val="00F3429E"/>
    <w:rsid w:val="00F373E4"/>
    <w:rsid w:val="00F411D6"/>
    <w:rsid w:val="00F4598C"/>
    <w:rsid w:val="00F55C30"/>
    <w:rsid w:val="00F6028D"/>
    <w:rsid w:val="00F74FA2"/>
    <w:rsid w:val="00F96C9B"/>
    <w:rsid w:val="00FA2798"/>
    <w:rsid w:val="00FA5CB0"/>
    <w:rsid w:val="00FB2E62"/>
    <w:rsid w:val="00FB49D8"/>
    <w:rsid w:val="00FB670F"/>
    <w:rsid w:val="00FC02E8"/>
    <w:rsid w:val="00FC5598"/>
    <w:rsid w:val="00FD14AE"/>
    <w:rsid w:val="00FD3909"/>
    <w:rsid w:val="00FD3D73"/>
    <w:rsid w:val="00FE5DCD"/>
    <w:rsid w:val="00FF0FB6"/>
    <w:rsid w:val="00FF5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D100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00B9"/>
    <w:rPr>
      <w:rFonts w:ascii="Times New Roman" w:eastAsia="Times New Roman" w:hAnsi="Times New Roman" w:cs="Times New Roman"/>
      <w:b/>
      <w:bCs/>
      <w:kern w:val="36"/>
      <w:sz w:val="48"/>
      <w:szCs w:val="48"/>
      <w:lang w:eastAsia="ru-RU"/>
    </w:rPr>
  </w:style>
  <w:style w:type="character" w:styleId="a3">
    <w:name w:val="Hyperlink"/>
    <w:basedOn w:val="a0"/>
    <w:unhideWhenUsed/>
    <w:rsid w:val="00D100B9"/>
    <w:rPr>
      <w:color w:val="0000FF"/>
      <w:u w:val="single"/>
    </w:rPr>
  </w:style>
  <w:style w:type="paragraph" w:customStyle="1" w:styleId="Default">
    <w:name w:val="Default"/>
    <w:rsid w:val="00212389"/>
    <w:pPr>
      <w:autoSpaceDE w:val="0"/>
      <w:autoSpaceDN w:val="0"/>
      <w:adjustRightInd w:val="0"/>
      <w:spacing w:after="0" w:line="240" w:lineRule="auto"/>
    </w:pPr>
    <w:rPr>
      <w:rFonts w:ascii="Times New Roman" w:hAnsi="Times New Roman" w:cs="Times New Roman"/>
      <w:color w:val="000000"/>
      <w:sz w:val="24"/>
      <w:szCs w:val="24"/>
      <w:lang w:val="uk-UA"/>
    </w:rPr>
  </w:style>
  <w:style w:type="table" w:styleId="a4">
    <w:name w:val="Table Grid"/>
    <w:basedOn w:val="a1"/>
    <w:uiPriority w:val="59"/>
    <w:rsid w:val="00212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123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2389"/>
    <w:rPr>
      <w:rFonts w:ascii="Tahoma" w:hAnsi="Tahoma" w:cs="Tahoma"/>
      <w:sz w:val="16"/>
      <w:szCs w:val="16"/>
      <w:lang w:val="uk-UA"/>
    </w:rPr>
  </w:style>
  <w:style w:type="character" w:customStyle="1" w:styleId="2">
    <w:name w:val="Основной текст (2) + Курсив"/>
    <w:basedOn w:val="a0"/>
    <w:rsid w:val="001A7948"/>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0">
    <w:name w:val="Основной текст (2)_"/>
    <w:basedOn w:val="a0"/>
    <w:link w:val="21"/>
    <w:rsid w:val="001A7948"/>
    <w:rPr>
      <w:rFonts w:ascii="Times New Roman" w:eastAsia="Times New Roman" w:hAnsi="Times New Roman" w:cs="Times New Roman"/>
      <w:shd w:val="clear" w:color="auto" w:fill="FFFFFF"/>
    </w:rPr>
  </w:style>
  <w:style w:type="character" w:customStyle="1" w:styleId="22">
    <w:name w:val="Основной текст (2) + Полужирный"/>
    <w:basedOn w:val="20"/>
    <w:rsid w:val="001A7948"/>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100">
    <w:name w:val="Основной текст (10)_"/>
    <w:basedOn w:val="a0"/>
    <w:link w:val="101"/>
    <w:rsid w:val="001A7948"/>
    <w:rPr>
      <w:rFonts w:ascii="Times New Roman" w:eastAsia="Times New Roman" w:hAnsi="Times New Roman" w:cs="Times New Roman"/>
      <w:i/>
      <w:iCs/>
      <w:shd w:val="clear" w:color="auto" w:fill="FFFFFF"/>
    </w:rPr>
  </w:style>
  <w:style w:type="paragraph" w:customStyle="1" w:styleId="21">
    <w:name w:val="Основной текст (2)"/>
    <w:basedOn w:val="a"/>
    <w:link w:val="20"/>
    <w:rsid w:val="001A7948"/>
    <w:pPr>
      <w:widowControl w:val="0"/>
      <w:shd w:val="clear" w:color="auto" w:fill="FFFFFF"/>
      <w:spacing w:before="1980" w:after="2160" w:line="274" w:lineRule="exact"/>
      <w:ind w:hanging="420"/>
      <w:jc w:val="right"/>
    </w:pPr>
    <w:rPr>
      <w:rFonts w:ascii="Times New Roman" w:eastAsia="Times New Roman" w:hAnsi="Times New Roman" w:cs="Times New Roman"/>
    </w:rPr>
  </w:style>
  <w:style w:type="paragraph" w:customStyle="1" w:styleId="101">
    <w:name w:val="Основной текст (10)"/>
    <w:basedOn w:val="a"/>
    <w:link w:val="100"/>
    <w:rsid w:val="001A7948"/>
    <w:pPr>
      <w:widowControl w:val="0"/>
      <w:shd w:val="clear" w:color="auto" w:fill="FFFFFF"/>
      <w:spacing w:before="120" w:after="0" w:line="0" w:lineRule="atLeast"/>
      <w:jc w:val="center"/>
    </w:pPr>
    <w:rPr>
      <w:rFonts w:ascii="Times New Roman" w:eastAsia="Times New Roman" w:hAnsi="Times New Roman" w:cs="Times New Roman"/>
      <w:i/>
      <w:iCs/>
    </w:rPr>
  </w:style>
  <w:style w:type="character" w:styleId="a7">
    <w:name w:val="Strong"/>
    <w:uiPriority w:val="22"/>
    <w:qFormat/>
    <w:rsid w:val="00921E3C"/>
    <w:rPr>
      <w:b/>
      <w:bCs/>
    </w:rPr>
  </w:style>
  <w:style w:type="paragraph" w:styleId="a8">
    <w:name w:val="List Paragraph"/>
    <w:basedOn w:val="a"/>
    <w:uiPriority w:val="34"/>
    <w:qFormat/>
    <w:rsid w:val="00485AC9"/>
    <w:pPr>
      <w:ind w:left="720"/>
      <w:contextualSpacing/>
    </w:pPr>
    <w:rPr>
      <w:rFonts w:ascii="Calibri" w:eastAsia="Calibri" w:hAnsi="Calibri" w:cs="Times New Roman"/>
    </w:rPr>
  </w:style>
  <w:style w:type="character" w:customStyle="1" w:styleId="A00">
    <w:name w:val="A0"/>
    <w:uiPriority w:val="99"/>
    <w:rsid w:val="00FB670F"/>
    <w:rPr>
      <w:rFonts w:cs="Calibri"/>
      <w:color w:val="221E1F"/>
      <w:sz w:val="22"/>
      <w:szCs w:val="22"/>
    </w:rPr>
  </w:style>
  <w:style w:type="paragraph" w:customStyle="1" w:styleId="Pa6">
    <w:name w:val="Pa6"/>
    <w:basedOn w:val="a"/>
    <w:next w:val="a"/>
    <w:uiPriority w:val="99"/>
    <w:rsid w:val="0085207A"/>
    <w:pPr>
      <w:autoSpaceDE w:val="0"/>
      <w:autoSpaceDN w:val="0"/>
      <w:adjustRightInd w:val="0"/>
      <w:spacing w:after="0" w:line="241" w:lineRule="atLeast"/>
    </w:pPr>
    <w:rPr>
      <w:rFonts w:ascii="Calibri" w:hAnsi="Calibri" w:cs="Times New Roman"/>
      <w:sz w:val="24"/>
      <w:szCs w:val="24"/>
    </w:rPr>
  </w:style>
  <w:style w:type="paragraph" w:customStyle="1" w:styleId="Pa21">
    <w:name w:val="Pa21"/>
    <w:basedOn w:val="Default"/>
    <w:next w:val="Default"/>
    <w:uiPriority w:val="99"/>
    <w:rsid w:val="0085207A"/>
    <w:pPr>
      <w:spacing w:line="241" w:lineRule="atLeast"/>
    </w:pPr>
    <w:rPr>
      <w:rFonts w:ascii="Calibri" w:hAnsi="Calibri"/>
      <w:color w:val="auto"/>
      <w:lang w:val="ru-RU"/>
    </w:rPr>
  </w:style>
  <w:style w:type="paragraph" w:customStyle="1" w:styleId="Pa1">
    <w:name w:val="Pa1"/>
    <w:basedOn w:val="a"/>
    <w:next w:val="a"/>
    <w:uiPriority w:val="99"/>
    <w:rsid w:val="009B282C"/>
    <w:pPr>
      <w:autoSpaceDE w:val="0"/>
      <w:autoSpaceDN w:val="0"/>
      <w:adjustRightInd w:val="0"/>
      <w:spacing w:after="0" w:line="241" w:lineRule="atLeast"/>
    </w:pPr>
    <w:rPr>
      <w:rFonts w:ascii="Calibri" w:hAnsi="Calibri" w:cs="Times New Roman"/>
      <w:sz w:val="24"/>
      <w:szCs w:val="24"/>
    </w:rPr>
  </w:style>
  <w:style w:type="character" w:customStyle="1" w:styleId="A16">
    <w:name w:val="A16"/>
    <w:uiPriority w:val="99"/>
    <w:rsid w:val="009B282C"/>
    <w:rPr>
      <w:rFonts w:cs="Calibri"/>
      <w:color w:val="2A2C41"/>
      <w:sz w:val="21"/>
      <w:szCs w:val="21"/>
    </w:rPr>
  </w:style>
  <w:style w:type="character" w:customStyle="1" w:styleId="st1">
    <w:name w:val="st1"/>
    <w:basedOn w:val="a0"/>
    <w:rsid w:val="00125C96"/>
  </w:style>
  <w:style w:type="character" w:customStyle="1" w:styleId="rvts23">
    <w:name w:val="rvts23"/>
    <w:basedOn w:val="a0"/>
    <w:rsid w:val="00125C96"/>
  </w:style>
  <w:style w:type="character" w:customStyle="1" w:styleId="xfm38535602">
    <w:name w:val="xfm_38535602"/>
    <w:basedOn w:val="a0"/>
    <w:rsid w:val="004822E8"/>
  </w:style>
  <w:style w:type="character" w:customStyle="1" w:styleId="hps">
    <w:name w:val="hps"/>
    <w:basedOn w:val="a0"/>
    <w:rsid w:val="00FF0F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D100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00B9"/>
    <w:rPr>
      <w:rFonts w:ascii="Times New Roman" w:eastAsia="Times New Roman" w:hAnsi="Times New Roman" w:cs="Times New Roman"/>
      <w:b/>
      <w:bCs/>
      <w:kern w:val="36"/>
      <w:sz w:val="48"/>
      <w:szCs w:val="48"/>
      <w:lang w:eastAsia="ru-RU"/>
    </w:rPr>
  </w:style>
  <w:style w:type="character" w:styleId="a3">
    <w:name w:val="Hyperlink"/>
    <w:basedOn w:val="a0"/>
    <w:unhideWhenUsed/>
    <w:rsid w:val="00D100B9"/>
    <w:rPr>
      <w:color w:val="0000FF"/>
      <w:u w:val="single"/>
    </w:rPr>
  </w:style>
  <w:style w:type="paragraph" w:customStyle="1" w:styleId="Default">
    <w:name w:val="Default"/>
    <w:rsid w:val="00212389"/>
    <w:pPr>
      <w:autoSpaceDE w:val="0"/>
      <w:autoSpaceDN w:val="0"/>
      <w:adjustRightInd w:val="0"/>
      <w:spacing w:after="0" w:line="240" w:lineRule="auto"/>
    </w:pPr>
    <w:rPr>
      <w:rFonts w:ascii="Times New Roman" w:hAnsi="Times New Roman" w:cs="Times New Roman"/>
      <w:color w:val="000000"/>
      <w:sz w:val="24"/>
      <w:szCs w:val="24"/>
      <w:lang w:val="uk-UA"/>
    </w:rPr>
  </w:style>
  <w:style w:type="table" w:styleId="a4">
    <w:name w:val="Table Grid"/>
    <w:basedOn w:val="a1"/>
    <w:uiPriority w:val="59"/>
    <w:rsid w:val="00212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123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2389"/>
    <w:rPr>
      <w:rFonts w:ascii="Tahoma" w:hAnsi="Tahoma" w:cs="Tahoma"/>
      <w:sz w:val="16"/>
      <w:szCs w:val="16"/>
      <w:lang w:val="uk-UA"/>
    </w:rPr>
  </w:style>
  <w:style w:type="character" w:customStyle="1" w:styleId="2">
    <w:name w:val="Основной текст (2) + Курсив"/>
    <w:basedOn w:val="a0"/>
    <w:rsid w:val="001A7948"/>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0">
    <w:name w:val="Основной текст (2)_"/>
    <w:basedOn w:val="a0"/>
    <w:link w:val="21"/>
    <w:rsid w:val="001A7948"/>
    <w:rPr>
      <w:rFonts w:ascii="Times New Roman" w:eastAsia="Times New Roman" w:hAnsi="Times New Roman" w:cs="Times New Roman"/>
      <w:shd w:val="clear" w:color="auto" w:fill="FFFFFF"/>
    </w:rPr>
  </w:style>
  <w:style w:type="character" w:customStyle="1" w:styleId="22">
    <w:name w:val="Основной текст (2) + Полужирный"/>
    <w:basedOn w:val="20"/>
    <w:rsid w:val="001A7948"/>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100">
    <w:name w:val="Основной текст (10)_"/>
    <w:basedOn w:val="a0"/>
    <w:link w:val="101"/>
    <w:rsid w:val="001A7948"/>
    <w:rPr>
      <w:rFonts w:ascii="Times New Roman" w:eastAsia="Times New Roman" w:hAnsi="Times New Roman" w:cs="Times New Roman"/>
      <w:i/>
      <w:iCs/>
      <w:shd w:val="clear" w:color="auto" w:fill="FFFFFF"/>
    </w:rPr>
  </w:style>
  <w:style w:type="paragraph" w:customStyle="1" w:styleId="21">
    <w:name w:val="Основной текст (2)"/>
    <w:basedOn w:val="a"/>
    <w:link w:val="20"/>
    <w:rsid w:val="001A7948"/>
    <w:pPr>
      <w:widowControl w:val="0"/>
      <w:shd w:val="clear" w:color="auto" w:fill="FFFFFF"/>
      <w:spacing w:before="1980" w:after="2160" w:line="274" w:lineRule="exact"/>
      <w:ind w:hanging="420"/>
      <w:jc w:val="right"/>
    </w:pPr>
    <w:rPr>
      <w:rFonts w:ascii="Times New Roman" w:eastAsia="Times New Roman" w:hAnsi="Times New Roman" w:cs="Times New Roman"/>
    </w:rPr>
  </w:style>
  <w:style w:type="paragraph" w:customStyle="1" w:styleId="101">
    <w:name w:val="Основной текст (10)"/>
    <w:basedOn w:val="a"/>
    <w:link w:val="100"/>
    <w:rsid w:val="001A7948"/>
    <w:pPr>
      <w:widowControl w:val="0"/>
      <w:shd w:val="clear" w:color="auto" w:fill="FFFFFF"/>
      <w:spacing w:before="120" w:after="0" w:line="0" w:lineRule="atLeast"/>
      <w:jc w:val="center"/>
    </w:pPr>
    <w:rPr>
      <w:rFonts w:ascii="Times New Roman" w:eastAsia="Times New Roman" w:hAnsi="Times New Roman" w:cs="Times New Roman"/>
      <w:i/>
      <w:iCs/>
    </w:rPr>
  </w:style>
  <w:style w:type="character" w:styleId="a7">
    <w:name w:val="Strong"/>
    <w:uiPriority w:val="22"/>
    <w:qFormat/>
    <w:rsid w:val="00921E3C"/>
    <w:rPr>
      <w:b/>
      <w:bCs/>
    </w:rPr>
  </w:style>
  <w:style w:type="paragraph" w:styleId="a8">
    <w:name w:val="List Paragraph"/>
    <w:basedOn w:val="a"/>
    <w:uiPriority w:val="34"/>
    <w:qFormat/>
    <w:rsid w:val="00485AC9"/>
    <w:pPr>
      <w:ind w:left="720"/>
      <w:contextualSpacing/>
    </w:pPr>
    <w:rPr>
      <w:rFonts w:ascii="Calibri" w:eastAsia="Calibri" w:hAnsi="Calibri" w:cs="Times New Roman"/>
    </w:rPr>
  </w:style>
  <w:style w:type="character" w:customStyle="1" w:styleId="A00">
    <w:name w:val="A0"/>
    <w:uiPriority w:val="99"/>
    <w:rsid w:val="00FB670F"/>
    <w:rPr>
      <w:rFonts w:cs="Calibri"/>
      <w:color w:val="221E1F"/>
      <w:sz w:val="22"/>
      <w:szCs w:val="22"/>
    </w:rPr>
  </w:style>
  <w:style w:type="paragraph" w:customStyle="1" w:styleId="Pa6">
    <w:name w:val="Pa6"/>
    <w:basedOn w:val="a"/>
    <w:next w:val="a"/>
    <w:uiPriority w:val="99"/>
    <w:rsid w:val="0085207A"/>
    <w:pPr>
      <w:autoSpaceDE w:val="0"/>
      <w:autoSpaceDN w:val="0"/>
      <w:adjustRightInd w:val="0"/>
      <w:spacing w:after="0" w:line="241" w:lineRule="atLeast"/>
    </w:pPr>
    <w:rPr>
      <w:rFonts w:ascii="Calibri" w:hAnsi="Calibri" w:cs="Times New Roman"/>
      <w:sz w:val="24"/>
      <w:szCs w:val="24"/>
    </w:rPr>
  </w:style>
  <w:style w:type="paragraph" w:customStyle="1" w:styleId="Pa21">
    <w:name w:val="Pa21"/>
    <w:basedOn w:val="Default"/>
    <w:next w:val="Default"/>
    <w:uiPriority w:val="99"/>
    <w:rsid w:val="0085207A"/>
    <w:pPr>
      <w:spacing w:line="241" w:lineRule="atLeast"/>
    </w:pPr>
    <w:rPr>
      <w:rFonts w:ascii="Calibri" w:hAnsi="Calibri"/>
      <w:color w:val="auto"/>
      <w:lang w:val="ru-RU"/>
    </w:rPr>
  </w:style>
  <w:style w:type="paragraph" w:customStyle="1" w:styleId="Pa1">
    <w:name w:val="Pa1"/>
    <w:basedOn w:val="a"/>
    <w:next w:val="a"/>
    <w:uiPriority w:val="99"/>
    <w:rsid w:val="009B282C"/>
    <w:pPr>
      <w:autoSpaceDE w:val="0"/>
      <w:autoSpaceDN w:val="0"/>
      <w:adjustRightInd w:val="0"/>
      <w:spacing w:after="0" w:line="241" w:lineRule="atLeast"/>
    </w:pPr>
    <w:rPr>
      <w:rFonts w:ascii="Calibri" w:hAnsi="Calibri" w:cs="Times New Roman"/>
      <w:sz w:val="24"/>
      <w:szCs w:val="24"/>
    </w:rPr>
  </w:style>
  <w:style w:type="character" w:customStyle="1" w:styleId="A16">
    <w:name w:val="A16"/>
    <w:uiPriority w:val="99"/>
    <w:rsid w:val="009B282C"/>
    <w:rPr>
      <w:rFonts w:cs="Calibri"/>
      <w:color w:val="2A2C41"/>
      <w:sz w:val="21"/>
      <w:szCs w:val="21"/>
    </w:rPr>
  </w:style>
  <w:style w:type="character" w:customStyle="1" w:styleId="st1">
    <w:name w:val="st1"/>
    <w:basedOn w:val="a0"/>
    <w:rsid w:val="00125C96"/>
  </w:style>
  <w:style w:type="character" w:customStyle="1" w:styleId="rvts23">
    <w:name w:val="rvts23"/>
    <w:basedOn w:val="a0"/>
    <w:rsid w:val="00125C96"/>
  </w:style>
  <w:style w:type="character" w:customStyle="1" w:styleId="xfm38535602">
    <w:name w:val="xfm_38535602"/>
    <w:basedOn w:val="a0"/>
    <w:rsid w:val="004822E8"/>
  </w:style>
  <w:style w:type="character" w:customStyle="1" w:styleId="hps">
    <w:name w:val="hps"/>
    <w:basedOn w:val="a0"/>
    <w:rsid w:val="00FF0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p.com/content/dam/bp/en/corporate/pdf/energy-economics/statistical-review-2017/bp-statistical-review-of-world-energy-2017-full-report.pdf" TargetMode="External"/><Relationship Id="rId13" Type="http://schemas.openxmlformats.org/officeDocument/2006/relationships/hyperlink" Target="https://www.bp.com/content/dam/bp/en/corporate/pdf/energy-economics/statistical-review-2017/bp-statistical-review-of-world-energy-2017-full-repor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cs.wixstatic.com/ugd/b93fb2_d2b1db785ee7471f9fe65b0cad264f1e.pdf" TargetMode="External"/><Relationship Id="rId12" Type="http://schemas.openxmlformats.org/officeDocument/2006/relationships/hyperlink" Target="http://www.ren21.net/status-of-renewables/global-status-repo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ren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s-unep-centre.org/sites/default/files/publications/gtr2018v2.pdf" TargetMode="External"/><Relationship Id="rId5" Type="http://schemas.openxmlformats.org/officeDocument/2006/relationships/settings" Target="settings.xml"/><Relationship Id="rId15" Type="http://schemas.openxmlformats.org/officeDocument/2006/relationships/hyperlink" Target="https://www.unido.org/" TargetMode="External"/><Relationship Id="rId10" Type="http://schemas.openxmlformats.org/officeDocument/2006/relationships/hyperlink" Target="https://www.bp.com/content/dam/bp/en/corporate/pdf/energy-economics/energy-outlook/bp-energy-outlook-2014.pdf" TargetMode="External"/><Relationship Id="rId4" Type="http://schemas.microsoft.com/office/2007/relationships/stylesWithEffects" Target="stylesWithEffects.xml"/><Relationship Id="rId9" Type="http://schemas.openxmlformats.org/officeDocument/2006/relationships/hyperlink" Target="https://www.iea.org" TargetMode="External"/><Relationship Id="rId14" Type="http://schemas.openxmlformats.org/officeDocument/2006/relationships/hyperlink" Target="https://www.unenvironment.org/explore-topics/green-econo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57F6D-E63D-4AA2-B85A-9771F05F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5991</Words>
  <Characters>34149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cp:lastModifiedBy>
  <cp:revision>2</cp:revision>
  <cp:lastPrinted>2019-05-24T13:53:00Z</cp:lastPrinted>
  <dcterms:created xsi:type="dcterms:W3CDTF">2019-09-23T06:03:00Z</dcterms:created>
  <dcterms:modified xsi:type="dcterms:W3CDTF">2019-09-23T06:03:00Z</dcterms:modified>
</cp:coreProperties>
</file>