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0D" w:rsidRPr="00757DF0" w:rsidRDefault="003714BF" w:rsidP="005D6470">
      <w:pPr>
        <w:pBdr>
          <w:right w:val="nil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УДК </w:t>
      </w:r>
      <w:r w:rsidRPr="00197085">
        <w:rPr>
          <w:rFonts w:ascii="Times New Roman" w:hAnsi="Times New Roman" w:cs="Times New Roman"/>
          <w:b/>
          <w:bCs/>
          <w:color w:val="auto"/>
          <w:sz w:val="24"/>
          <w:szCs w:val="24"/>
          <w:u w:color="FF0000"/>
          <w:lang w:val="uk-UA"/>
        </w:rPr>
        <w:t>339.9</w:t>
      </w:r>
      <w:r w:rsidR="00197085">
        <w:rPr>
          <w:rFonts w:ascii="Times New Roman" w:hAnsi="Times New Roman" w:cs="Times New Roman"/>
          <w:b/>
          <w:bCs/>
          <w:color w:val="auto"/>
          <w:sz w:val="24"/>
          <w:szCs w:val="24"/>
          <w:u w:color="FF0000"/>
          <w:lang w:val="uk-UA"/>
        </w:rPr>
        <w:t xml:space="preserve">24 </w:t>
      </w:r>
      <w:r w:rsidRPr="00197085">
        <w:rPr>
          <w:rFonts w:ascii="Times New Roman" w:hAnsi="Times New Roman" w:cs="Times New Roman"/>
          <w:b/>
          <w:bCs/>
          <w:color w:val="auto"/>
          <w:sz w:val="24"/>
          <w:szCs w:val="24"/>
          <w:u w:color="FF0000"/>
          <w:lang w:val="uk-UA"/>
        </w:rPr>
        <w:t>(043.2)</w:t>
      </w:r>
    </w:p>
    <w:p w:rsidR="00CE450D" w:rsidRPr="00757DF0" w:rsidRDefault="003714BF" w:rsidP="005D6470">
      <w:pPr>
        <w:pBdr>
          <w:right w:val="nil"/>
        </w:pBd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proofErr w:type="spellStart"/>
      <w:r w:rsidRPr="00757DF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Торопова</w:t>
      </w:r>
      <w:proofErr w:type="spellEnd"/>
      <w:r w:rsidRPr="00757DF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Анастасія                                                                                                                      </w:t>
      </w:r>
    </w:p>
    <w:p w:rsidR="00CE450D" w:rsidRPr="00757DF0" w:rsidRDefault="003714BF" w:rsidP="005D6470">
      <w:pPr>
        <w:pBdr>
          <w:right w:val="nil"/>
        </w:pBd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студентка 403 групи МБ (бакалавр) </w:t>
      </w:r>
      <w:r w:rsidRPr="00757DF0">
        <w:rPr>
          <w:rFonts w:ascii="Times New Roman" w:eastAsia="Arial Unicode MS" w:hAnsi="Times New Roman" w:cs="Times New Roman"/>
          <w:sz w:val="24"/>
          <w:szCs w:val="24"/>
          <w:lang w:val="uk-UA"/>
        </w:rPr>
        <w:br/>
      </w:r>
      <w:r w:rsidRPr="00757DF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Факультету міжнародних відносин  </w:t>
      </w:r>
    </w:p>
    <w:p w:rsidR="00CE450D" w:rsidRPr="00757DF0" w:rsidRDefault="003714BF" w:rsidP="005D6470">
      <w:pPr>
        <w:pBdr>
          <w:right w:val="nil"/>
        </w:pBd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Національного авіаційного університету</w:t>
      </w:r>
    </w:p>
    <w:p w:rsidR="00CE450D" w:rsidRPr="00757DF0" w:rsidRDefault="003714BF" w:rsidP="005D6470">
      <w:pPr>
        <w:pBdr>
          <w:right w:val="nil"/>
        </w:pBd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Полтавська Діана</w:t>
      </w:r>
    </w:p>
    <w:p w:rsidR="00CE450D" w:rsidRPr="00757DF0" w:rsidRDefault="003714BF" w:rsidP="005D6470">
      <w:pPr>
        <w:pBdr>
          <w:right w:val="nil"/>
        </w:pBd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студентка 403 групи МБ (бакалавр) </w:t>
      </w:r>
      <w:r w:rsidRPr="00757DF0">
        <w:rPr>
          <w:rFonts w:ascii="Times New Roman" w:eastAsia="Arial Unicode MS" w:hAnsi="Times New Roman" w:cs="Times New Roman"/>
          <w:sz w:val="24"/>
          <w:szCs w:val="24"/>
          <w:lang w:val="uk-UA"/>
        </w:rPr>
        <w:br/>
      </w:r>
      <w:r w:rsidRPr="00757DF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Факультету міжнародних відносин  </w:t>
      </w:r>
    </w:p>
    <w:p w:rsidR="00CE450D" w:rsidRPr="00757DF0" w:rsidRDefault="003714BF" w:rsidP="005D6470">
      <w:pPr>
        <w:pBdr>
          <w:right w:val="nil"/>
        </w:pBd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Національного авіаційного університету</w:t>
      </w:r>
    </w:p>
    <w:p w:rsidR="00CE450D" w:rsidRPr="00757DF0" w:rsidRDefault="003714BF" w:rsidP="005D6470">
      <w:pPr>
        <w:pBdr>
          <w:right w:val="nil"/>
        </w:pBd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Науковий керівник:</w:t>
      </w:r>
    </w:p>
    <w:p w:rsidR="00CE450D" w:rsidRPr="00757DF0" w:rsidRDefault="003714BF" w:rsidP="005D6470">
      <w:pPr>
        <w:pBdr>
          <w:right w:val="nil"/>
        </w:pBd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Набок І.І</w:t>
      </w:r>
      <w:r w:rsidR="005D6470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bookmarkStart w:id="0" w:name="_GoBack"/>
      <w:bookmarkEnd w:id="0"/>
      <w:r w:rsidRPr="00757DF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CE450D" w:rsidRPr="00757DF0" w:rsidRDefault="003714BF" w:rsidP="005D6470">
      <w:pPr>
        <w:pBdr>
          <w:right w:val="nil"/>
        </w:pBd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757DF0">
        <w:rPr>
          <w:rFonts w:ascii="Times New Roman" w:hAnsi="Times New Roman" w:cs="Times New Roman"/>
          <w:i/>
          <w:iCs/>
          <w:sz w:val="24"/>
          <w:szCs w:val="24"/>
          <w:lang w:val="uk-UA"/>
        </w:rPr>
        <w:t>к.е.н</w:t>
      </w:r>
      <w:proofErr w:type="spellEnd"/>
      <w:r w:rsidRPr="00757DF0">
        <w:rPr>
          <w:rFonts w:ascii="Times New Roman" w:hAnsi="Times New Roman" w:cs="Times New Roman"/>
          <w:i/>
          <w:iCs/>
          <w:sz w:val="24"/>
          <w:szCs w:val="24"/>
          <w:lang w:val="uk-UA"/>
        </w:rPr>
        <w:t>., доцент, доцент кафедри міжнародних економічних відносин і бізнесу</w:t>
      </w:r>
    </w:p>
    <w:p w:rsidR="00CE450D" w:rsidRPr="00757DF0" w:rsidRDefault="003714BF" w:rsidP="005D6470">
      <w:pPr>
        <w:pBdr>
          <w:right w:val="nil"/>
        </w:pBd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Факультету міжнародних відносин  </w:t>
      </w:r>
    </w:p>
    <w:p w:rsidR="00CE450D" w:rsidRPr="00757DF0" w:rsidRDefault="003714BF" w:rsidP="005D6470">
      <w:pPr>
        <w:pBdr>
          <w:right w:val="nil"/>
        </w:pBd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Національного авіаційного університету</w:t>
      </w:r>
    </w:p>
    <w:p w:rsidR="00CE450D" w:rsidRPr="00757DF0" w:rsidRDefault="00CE450D" w:rsidP="005D6470">
      <w:pPr>
        <w:pBdr>
          <w:right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450D" w:rsidRPr="00757DF0" w:rsidRDefault="003714BF" w:rsidP="005D6470">
      <w:pPr>
        <w:pBdr>
          <w:right w:val="nil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Є</w:t>
      </w:r>
      <w:r w:rsidR="005D6470" w:rsidRPr="00757DF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вроінтеграційна стратегія України </w:t>
      </w:r>
    </w:p>
    <w:p w:rsidR="00CE450D" w:rsidRPr="00757DF0" w:rsidRDefault="00CE450D" w:rsidP="005D6470">
      <w:pPr>
        <w:pBdr>
          <w:right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/>
        </w:rPr>
      </w:pPr>
    </w:p>
    <w:p w:rsidR="00CE450D" w:rsidRPr="00757DF0" w:rsidRDefault="003714BF" w:rsidP="005D6470">
      <w:pPr>
        <w:pBdr>
          <w:right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sz w:val="24"/>
          <w:szCs w:val="24"/>
          <w:lang w:val="uk-UA"/>
        </w:rPr>
        <w:t>З набуттям незалежності України поступово визначився головний вектор її розвитку – інтеграція до європейського співтовариства. Євроінтеграційна ідея є свідомим і природним стратегічним вибором українського суспільства, підтвердженим багатьма випробуваннями. Дороговказом стала Угода про асоціацію з ЄС, яка була підписана у 2014 році набула чинності у 2017 році. Україна рухається на шляху до ЄС. Однак з одного боку, існує чимало внутрішніх проблем, шо уповільнюють проєвропейські реформи. Небезпечним є й вплив російського фактору. З іншого боку, і ЄС нині перебуває на етапі складних трансформацій, у пошуках нової моделі розвитку.</w:t>
      </w:r>
    </w:p>
    <w:p w:rsidR="00CE450D" w:rsidRDefault="003714BF" w:rsidP="005D6470">
      <w:pPr>
        <w:pBdr>
          <w:right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sz w:val="24"/>
          <w:szCs w:val="24"/>
          <w:lang w:val="uk-UA"/>
        </w:rPr>
        <w:t>Європейський вибір України зумовлений усвідомленням інтеграції як чинника сприяння державній незалежності, національній безпеці, політичній стабільності, економічному розвитку, інтелектуальному прогресу, відновленню</w:t>
      </w:r>
      <w:r w:rsidR="00A25A09">
        <w:rPr>
          <w:rFonts w:ascii="Times New Roman" w:hAnsi="Times New Roman" w:cs="Times New Roman"/>
          <w:sz w:val="24"/>
          <w:szCs w:val="24"/>
          <w:lang w:val="uk-UA"/>
        </w:rPr>
        <w:t xml:space="preserve"> європейської сутності країни [4</w:t>
      </w:r>
      <w:r w:rsidRPr="00757DF0">
        <w:rPr>
          <w:rFonts w:ascii="Times New Roman" w:hAnsi="Times New Roman" w:cs="Times New Roman"/>
          <w:sz w:val="24"/>
          <w:szCs w:val="24"/>
          <w:lang w:val="uk-UA"/>
        </w:rPr>
        <w:t>].</w:t>
      </w:r>
    </w:p>
    <w:p w:rsidR="00A25A09" w:rsidRPr="00A25A09" w:rsidRDefault="00A25A09" w:rsidP="005D6470">
      <w:pPr>
        <w:pBdr>
          <w:right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5A09">
        <w:rPr>
          <w:rFonts w:ascii="Times New Roman" w:hAnsi="Times New Roman" w:cs="Times New Roman"/>
          <w:sz w:val="24"/>
          <w:szCs w:val="24"/>
          <w:lang w:val="uk-UA"/>
        </w:rPr>
        <w:t xml:space="preserve">Також варто зауважити, що </w:t>
      </w:r>
      <w:r w:rsidRPr="00A25A09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країни ЄС залишаються найбільшими торговельними партнерами України.</w:t>
      </w:r>
      <w:r w:rsidRPr="00A25A09">
        <w:rPr>
          <w:rFonts w:ascii="Times New Roman" w:hAnsi="Times New Roman" w:cs="Times New Roman"/>
          <w:sz w:val="24"/>
          <w:szCs w:val="24"/>
          <w:lang w:val="uk-UA"/>
        </w:rPr>
        <w:t> Питома вага цих країн у зовнішньоторговельному обороті товарів і послуг України за підсумками 2019 року становила 40,1% [3].</w:t>
      </w:r>
    </w:p>
    <w:p w:rsidR="00A25A09" w:rsidRDefault="00A25A09" w:rsidP="005D6470">
      <w:pPr>
        <w:pBdr>
          <w:right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5A0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Зовнішньоторговельний оборот товарів і послуг</w:t>
      </w:r>
      <w:r w:rsidRPr="00A25A09">
        <w:rPr>
          <w:rFonts w:ascii="Times New Roman" w:hAnsi="Times New Roman" w:cs="Times New Roman"/>
          <w:sz w:val="24"/>
          <w:szCs w:val="24"/>
          <w:lang w:val="uk-UA"/>
        </w:rPr>
        <w:t> з країнами ЄС (28) у 2019 році збільшився на 5,8% (</w:t>
      </w:r>
      <w:r w:rsidRPr="00A25A09">
        <w:rPr>
          <w:rFonts w:ascii="Times New Roman" w:hAnsi="Times New Roman" w:cs="Times New Roman"/>
          <w:i/>
          <w:iCs/>
          <w:sz w:val="24"/>
          <w:szCs w:val="24"/>
          <w:lang w:val="uk-UA"/>
        </w:rPr>
        <w:t>+</w:t>
      </w:r>
      <w:r w:rsidRPr="00A25A09">
        <w:rPr>
          <w:rFonts w:ascii="Times New Roman" w:hAnsi="Times New Roman" w:cs="Times New Roman"/>
          <w:sz w:val="24"/>
          <w:szCs w:val="24"/>
          <w:lang w:val="uk-UA"/>
        </w:rPr>
        <w:t xml:space="preserve">2,9 </w:t>
      </w:r>
      <w:proofErr w:type="spellStart"/>
      <w:r w:rsidRPr="00A25A09">
        <w:rPr>
          <w:rFonts w:ascii="Times New Roman" w:hAnsi="Times New Roman" w:cs="Times New Roman"/>
          <w:sz w:val="24"/>
          <w:szCs w:val="24"/>
          <w:lang w:val="uk-UA"/>
        </w:rPr>
        <w:t>млрд</w:t>
      </w:r>
      <w:proofErr w:type="spellEnd"/>
      <w:r w:rsidRPr="00A25A09">
        <w:rPr>
          <w:rFonts w:ascii="Times New Roman" w:hAnsi="Times New Roman" w:cs="Times New Roman"/>
          <w:sz w:val="24"/>
          <w:szCs w:val="24"/>
          <w:lang w:val="uk-UA"/>
        </w:rPr>
        <w:t xml:space="preserve"> дол.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США</w:t>
      </w:r>
      <w:r w:rsidRPr="00A25A09">
        <w:rPr>
          <w:rFonts w:ascii="Times New Roman" w:hAnsi="Times New Roman" w:cs="Times New Roman"/>
          <w:sz w:val="24"/>
          <w:szCs w:val="24"/>
          <w:lang w:val="uk-UA"/>
        </w:rPr>
        <w:t xml:space="preserve">) і склав 52,6 </w:t>
      </w:r>
      <w:proofErr w:type="spellStart"/>
      <w:r w:rsidRPr="00A25A09">
        <w:rPr>
          <w:rFonts w:ascii="Times New Roman" w:hAnsi="Times New Roman" w:cs="Times New Roman"/>
          <w:sz w:val="24"/>
          <w:szCs w:val="24"/>
          <w:lang w:val="uk-UA"/>
        </w:rPr>
        <w:t>млрд</w:t>
      </w:r>
      <w:proofErr w:type="spellEnd"/>
      <w:r w:rsidRPr="00A25A09">
        <w:rPr>
          <w:rFonts w:ascii="Times New Roman" w:hAnsi="Times New Roman" w:cs="Times New Roman"/>
          <w:sz w:val="24"/>
          <w:szCs w:val="24"/>
          <w:lang w:val="uk-UA"/>
        </w:rPr>
        <w:t xml:space="preserve"> дол.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США.</w:t>
      </w:r>
      <w:r w:rsidRPr="00A25A09">
        <w:rPr>
          <w:rFonts w:ascii="Times New Roman" w:hAnsi="Times New Roman" w:cs="Times New Roman"/>
          <w:sz w:val="24"/>
          <w:szCs w:val="24"/>
          <w:lang w:val="uk-UA"/>
        </w:rPr>
        <w:t xml:space="preserve"> Експорт товарів і послуг до ЄС (28) збільшився на 3,9% (+894,6 </w:t>
      </w:r>
      <w:proofErr w:type="spellStart"/>
      <w:r w:rsidRPr="00A25A09">
        <w:rPr>
          <w:rFonts w:ascii="Times New Roman" w:hAnsi="Times New Roman" w:cs="Times New Roman"/>
          <w:sz w:val="24"/>
          <w:szCs w:val="24"/>
          <w:lang w:val="uk-UA"/>
        </w:rPr>
        <w:t>млн</w:t>
      </w:r>
      <w:proofErr w:type="spellEnd"/>
      <w:r w:rsidRPr="00A25A09">
        <w:rPr>
          <w:rFonts w:ascii="Times New Roman" w:hAnsi="Times New Roman" w:cs="Times New Roman"/>
          <w:sz w:val="24"/>
          <w:szCs w:val="24"/>
          <w:lang w:val="uk-UA"/>
        </w:rPr>
        <w:t xml:space="preserve"> дол.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США</w:t>
      </w:r>
      <w:r w:rsidRPr="00A25A09">
        <w:rPr>
          <w:rFonts w:ascii="Times New Roman" w:hAnsi="Times New Roman" w:cs="Times New Roman"/>
          <w:sz w:val="24"/>
          <w:szCs w:val="24"/>
          <w:lang w:val="uk-UA"/>
        </w:rPr>
        <w:t xml:space="preserve">) і становив 24,0 </w:t>
      </w:r>
      <w:proofErr w:type="spellStart"/>
      <w:r w:rsidRPr="00A25A09">
        <w:rPr>
          <w:rFonts w:ascii="Times New Roman" w:hAnsi="Times New Roman" w:cs="Times New Roman"/>
          <w:sz w:val="24"/>
          <w:szCs w:val="24"/>
          <w:lang w:val="uk-UA"/>
        </w:rPr>
        <w:t>млрд</w:t>
      </w:r>
      <w:proofErr w:type="spellEnd"/>
      <w:r w:rsidRPr="00A25A09">
        <w:rPr>
          <w:rFonts w:ascii="Times New Roman" w:hAnsi="Times New Roman" w:cs="Times New Roman"/>
          <w:sz w:val="24"/>
          <w:szCs w:val="24"/>
          <w:lang w:val="uk-UA"/>
        </w:rPr>
        <w:t xml:space="preserve"> дол. Імпорт товарів і послуг збільшився на 7,5% (</w:t>
      </w:r>
      <w:r w:rsidRPr="00A25A09">
        <w:rPr>
          <w:rFonts w:ascii="Times New Roman" w:hAnsi="Times New Roman" w:cs="Times New Roman"/>
          <w:i/>
          <w:iCs/>
          <w:sz w:val="24"/>
          <w:szCs w:val="24"/>
          <w:lang w:val="uk-UA"/>
        </w:rPr>
        <w:t>+</w:t>
      </w:r>
      <w:r w:rsidRPr="00A25A09">
        <w:rPr>
          <w:rFonts w:ascii="Times New Roman" w:hAnsi="Times New Roman" w:cs="Times New Roman"/>
          <w:sz w:val="24"/>
          <w:szCs w:val="24"/>
          <w:lang w:val="uk-UA"/>
        </w:rPr>
        <w:t xml:space="preserve">2,0 </w:t>
      </w:r>
      <w:proofErr w:type="spellStart"/>
      <w:r w:rsidRPr="00A25A09">
        <w:rPr>
          <w:rFonts w:ascii="Times New Roman" w:hAnsi="Times New Roman" w:cs="Times New Roman"/>
          <w:sz w:val="24"/>
          <w:szCs w:val="24"/>
          <w:lang w:val="uk-UA"/>
        </w:rPr>
        <w:t>млрд</w:t>
      </w:r>
      <w:proofErr w:type="spellEnd"/>
      <w:r w:rsidRPr="00A25A09">
        <w:rPr>
          <w:rFonts w:ascii="Times New Roman" w:hAnsi="Times New Roman" w:cs="Times New Roman"/>
          <w:sz w:val="24"/>
          <w:szCs w:val="24"/>
          <w:lang w:val="uk-UA"/>
        </w:rPr>
        <w:t xml:space="preserve"> дол.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США</w:t>
      </w:r>
      <w:r w:rsidRPr="00A25A09">
        <w:rPr>
          <w:rFonts w:ascii="Times New Roman" w:hAnsi="Times New Roman" w:cs="Times New Roman"/>
          <w:sz w:val="24"/>
          <w:szCs w:val="24"/>
          <w:lang w:val="uk-UA"/>
        </w:rPr>
        <w:t xml:space="preserve">) і склав 28,6 </w:t>
      </w:r>
      <w:proofErr w:type="spellStart"/>
      <w:r w:rsidRPr="00A25A09">
        <w:rPr>
          <w:rFonts w:ascii="Times New Roman" w:hAnsi="Times New Roman" w:cs="Times New Roman"/>
          <w:sz w:val="24"/>
          <w:szCs w:val="24"/>
          <w:lang w:val="uk-UA"/>
        </w:rPr>
        <w:t>млрд</w:t>
      </w:r>
      <w:proofErr w:type="spellEnd"/>
      <w:r w:rsidRPr="00A25A09">
        <w:rPr>
          <w:rFonts w:ascii="Times New Roman" w:hAnsi="Times New Roman" w:cs="Times New Roman"/>
          <w:sz w:val="24"/>
          <w:szCs w:val="24"/>
          <w:lang w:val="uk-UA"/>
        </w:rPr>
        <w:t xml:space="preserve"> дол.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США </w:t>
      </w:r>
      <w:r w:rsidRPr="00A25A09">
        <w:rPr>
          <w:rFonts w:ascii="Times New Roman" w:hAnsi="Times New Roman" w:cs="Times New Roman"/>
          <w:sz w:val="24"/>
          <w:szCs w:val="24"/>
          <w:lang w:val="uk-UA"/>
        </w:rPr>
        <w:t>[3].</w:t>
      </w:r>
    </w:p>
    <w:p w:rsidR="00757DF0" w:rsidRDefault="003714BF" w:rsidP="008D2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Сальдо торгівлі товарами та послугами з країнами ЄС (28) склалося негативним у сумі 4,6 </w:t>
      </w:r>
      <w:proofErr w:type="spellStart"/>
      <w:r w:rsidRPr="00757DF0">
        <w:rPr>
          <w:rFonts w:ascii="Times New Roman" w:hAnsi="Times New Roman" w:cs="Times New Roman"/>
          <w:sz w:val="24"/>
          <w:szCs w:val="24"/>
          <w:lang w:val="uk-UA"/>
        </w:rPr>
        <w:t>млрд</w:t>
      </w:r>
      <w:proofErr w:type="spellEnd"/>
      <w:r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дол. </w:t>
      </w:r>
      <w:r w:rsidR="00A25A09">
        <w:rPr>
          <w:rFonts w:ascii="Times New Roman" w:hAnsi="Times New Roman" w:cs="Times New Roman"/>
          <w:sz w:val="24"/>
          <w:szCs w:val="24"/>
          <w:lang w:val="uk-UA"/>
        </w:rPr>
        <w:t xml:space="preserve">США </w:t>
      </w:r>
      <w:r w:rsidRPr="00757DF0">
        <w:rPr>
          <w:rFonts w:ascii="Times New Roman" w:hAnsi="Times New Roman" w:cs="Times New Roman"/>
          <w:sz w:val="24"/>
          <w:szCs w:val="24"/>
          <w:lang w:val="uk-UA"/>
        </w:rPr>
        <w:t>та погіршилось на 1,</w:t>
      </w:r>
      <w:r w:rsidR="008D2802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proofErr w:type="spellStart"/>
      <w:r w:rsidR="008D2802">
        <w:rPr>
          <w:rFonts w:ascii="Times New Roman" w:hAnsi="Times New Roman" w:cs="Times New Roman"/>
          <w:sz w:val="24"/>
          <w:szCs w:val="24"/>
          <w:lang w:val="uk-UA"/>
        </w:rPr>
        <w:t>млрд</w:t>
      </w:r>
      <w:proofErr w:type="spellEnd"/>
      <w:r w:rsidR="008D2802">
        <w:rPr>
          <w:rFonts w:ascii="Times New Roman" w:hAnsi="Times New Roman" w:cs="Times New Roman"/>
          <w:sz w:val="24"/>
          <w:szCs w:val="24"/>
          <w:lang w:val="uk-UA"/>
        </w:rPr>
        <w:t xml:space="preserve"> дол. </w:t>
      </w:r>
      <w:r w:rsidR="00A25A09">
        <w:rPr>
          <w:rFonts w:ascii="Times New Roman" w:hAnsi="Times New Roman" w:cs="Times New Roman"/>
          <w:sz w:val="24"/>
          <w:szCs w:val="24"/>
          <w:lang w:val="uk-UA"/>
        </w:rPr>
        <w:t xml:space="preserve">США </w:t>
      </w:r>
      <w:r w:rsidR="008D2802">
        <w:rPr>
          <w:rFonts w:ascii="Times New Roman" w:hAnsi="Times New Roman" w:cs="Times New Roman"/>
          <w:sz w:val="24"/>
          <w:szCs w:val="24"/>
          <w:lang w:val="uk-UA"/>
        </w:rPr>
        <w:t>відносно  2018 року</w:t>
      </w:r>
      <w:r w:rsidR="00A25A09">
        <w:rPr>
          <w:rFonts w:ascii="Times New Roman" w:hAnsi="Times New Roman" w:cs="Times New Roman"/>
          <w:sz w:val="24"/>
          <w:szCs w:val="24"/>
          <w:lang w:val="uk-UA"/>
        </w:rPr>
        <w:t>, (табл.1)</w:t>
      </w:r>
      <w:r w:rsidR="008D28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2802" w:rsidRPr="00A25A09">
        <w:rPr>
          <w:rFonts w:ascii="Times New Roman" w:hAnsi="Times New Roman" w:cs="Times New Roman"/>
          <w:sz w:val="24"/>
          <w:szCs w:val="24"/>
        </w:rPr>
        <w:t>[</w:t>
      </w:r>
      <w:r w:rsidR="008D280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D2802" w:rsidRPr="00A25A09">
        <w:rPr>
          <w:rFonts w:ascii="Times New Roman" w:hAnsi="Times New Roman" w:cs="Times New Roman"/>
          <w:sz w:val="24"/>
          <w:szCs w:val="24"/>
        </w:rPr>
        <w:t>]</w:t>
      </w:r>
      <w:r w:rsidR="008D28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25A09" w:rsidRDefault="00A25A09" w:rsidP="00A25A0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Таблиця 1</w:t>
      </w:r>
    </w:p>
    <w:p w:rsidR="00A25A09" w:rsidRPr="00757DF0" w:rsidRDefault="00A25A09" w:rsidP="00A25A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b/>
          <w:bCs/>
          <w:sz w:val="24"/>
          <w:szCs w:val="24"/>
          <w:lang w:val="uk-UA"/>
        </w:rPr>
        <w:t>Система взаємодії між Україною та ЄС</w:t>
      </w:r>
    </w:p>
    <w:tbl>
      <w:tblPr>
        <w:tblStyle w:val="TableNormal"/>
        <w:tblW w:w="101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06"/>
        <w:gridCol w:w="2022"/>
        <w:gridCol w:w="1785"/>
        <w:gridCol w:w="1915"/>
        <w:gridCol w:w="2645"/>
      </w:tblGrid>
      <w:tr w:rsidR="00CE450D" w:rsidRPr="00757DF0" w:rsidTr="00757DF0">
        <w:trPr>
          <w:trHeight w:val="906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50D" w:rsidRPr="00757DF0" w:rsidRDefault="003714B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F0">
              <w:rPr>
                <w:rFonts w:ascii="Times New Roman" w:hAnsi="Times New Roman" w:cs="Times New Roman"/>
                <w:sz w:val="24"/>
                <w:szCs w:val="24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50D" w:rsidRPr="00757DF0" w:rsidRDefault="00757DF0" w:rsidP="00757D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2018</w:t>
            </w:r>
            <w:r w:rsidR="003714BF" w:rsidRPr="00757DF0">
              <w:rPr>
                <w:rFonts w:ascii="Times New Roman" w:hAnsi="Times New Roman" w:cs="Times New Roman"/>
                <w:sz w:val="24"/>
                <w:szCs w:val="24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р.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50D" w:rsidRPr="00757DF0" w:rsidRDefault="00757DF0" w:rsidP="00757D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  <w:r w:rsidR="003714BF" w:rsidRPr="00757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50D" w:rsidRPr="00757DF0" w:rsidRDefault="003714BF" w:rsidP="00757D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</w:t>
            </w:r>
            <w:r w:rsidR="00757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2019/2018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50D" w:rsidRPr="00757DF0" w:rsidRDefault="00757DF0" w:rsidP="00757D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Зміни 2019/2018</w:t>
            </w:r>
          </w:p>
        </w:tc>
      </w:tr>
      <w:tr w:rsidR="00CE450D" w:rsidRPr="00757DF0" w:rsidTr="00757DF0">
        <w:trPr>
          <w:trHeight w:val="411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50D" w:rsidRPr="00757DF0" w:rsidRDefault="00CE45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50D" w:rsidRPr="00757DF0" w:rsidRDefault="00757DF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(млрд</w:t>
            </w:r>
            <w:r w:rsidR="003714BF" w:rsidRPr="00757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дол. США)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E450D" w:rsidRPr="00757DF0" w:rsidRDefault="003714BF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F0">
              <w:rPr>
                <w:rFonts w:ascii="Times New Roman" w:hAnsi="Times New Roman" w:cs="Times New Roman"/>
                <w:sz w:val="24"/>
                <w:szCs w:val="24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(%)</w:t>
            </w:r>
          </w:p>
        </w:tc>
      </w:tr>
      <w:tr w:rsidR="000675C5" w:rsidRPr="00757DF0" w:rsidTr="00401541">
        <w:trPr>
          <w:trHeight w:val="318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5C5" w:rsidRPr="00757DF0" w:rsidRDefault="000675C5" w:rsidP="00757D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F0">
              <w:rPr>
                <w:rFonts w:ascii="Times New Roman" w:hAnsi="Times New Roman" w:cs="Times New Roman"/>
                <w:sz w:val="24"/>
                <w:szCs w:val="24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ЗТО з ЄС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5C5" w:rsidRPr="00757DF0" w:rsidRDefault="000675C5" w:rsidP="001960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5C5" w:rsidRPr="00757DF0" w:rsidRDefault="000675C5" w:rsidP="00757DF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52,6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5C5" w:rsidRPr="000675C5" w:rsidRDefault="000675C5" w:rsidP="0054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C5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5C5" w:rsidRPr="000675C5" w:rsidRDefault="000675C5" w:rsidP="0054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C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0675C5" w:rsidRPr="00757DF0" w:rsidTr="00C67A7F">
        <w:trPr>
          <w:trHeight w:val="318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5C5" w:rsidRPr="00757DF0" w:rsidRDefault="000675C5" w:rsidP="00757D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F0">
              <w:rPr>
                <w:rFonts w:ascii="Times New Roman" w:hAnsi="Times New Roman" w:cs="Times New Roman"/>
                <w:sz w:val="24"/>
                <w:szCs w:val="24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Експорт до ЄС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5C5" w:rsidRPr="00757DF0" w:rsidRDefault="000675C5" w:rsidP="001960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5C5" w:rsidRPr="00757DF0" w:rsidRDefault="000675C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5C5" w:rsidRPr="000675C5" w:rsidRDefault="000675C5" w:rsidP="0002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C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5C5" w:rsidRPr="000675C5" w:rsidRDefault="000675C5" w:rsidP="0002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C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0675C5" w:rsidRPr="00757DF0" w:rsidTr="00C67A7F">
        <w:trPr>
          <w:trHeight w:val="318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5C5" w:rsidRPr="00757DF0" w:rsidRDefault="000675C5" w:rsidP="00757D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F0">
              <w:rPr>
                <w:rFonts w:ascii="Times New Roman" w:hAnsi="Times New Roman" w:cs="Times New Roman"/>
                <w:sz w:val="24"/>
                <w:szCs w:val="24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Імпорт з ЄС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5C5" w:rsidRPr="00757DF0" w:rsidRDefault="000675C5" w:rsidP="001960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5C5" w:rsidRPr="00757DF0" w:rsidRDefault="000675C5" w:rsidP="008D2802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2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28,6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5C5" w:rsidRPr="000675C5" w:rsidRDefault="000675C5" w:rsidP="0002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C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5C5" w:rsidRPr="000675C5" w:rsidRDefault="000675C5" w:rsidP="0002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C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0675C5" w:rsidRPr="00757DF0" w:rsidTr="00C67A7F">
        <w:trPr>
          <w:trHeight w:val="318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5C5" w:rsidRPr="00757DF0" w:rsidRDefault="000675C5" w:rsidP="00757D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7DF0">
              <w:rPr>
                <w:rFonts w:ascii="Times New Roman" w:hAnsi="Times New Roman" w:cs="Times New Roman"/>
                <w:sz w:val="24"/>
                <w:szCs w:val="24"/>
                <w:lang w:val="uk-U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Сальдо з ЄС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5C5" w:rsidRPr="00757DF0" w:rsidRDefault="000675C5" w:rsidP="001960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75C5" w:rsidRPr="00757DF0" w:rsidRDefault="000675C5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-4,6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5C5" w:rsidRPr="000675C5" w:rsidRDefault="000675C5" w:rsidP="0002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C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75C5" w:rsidRPr="000675C5" w:rsidRDefault="000675C5" w:rsidP="0002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C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</w:tbl>
    <w:p w:rsidR="009C75FF" w:rsidRDefault="003714BF" w:rsidP="009C75F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Примітка. Складено автором за даними Державної служби статистики України.</w:t>
      </w:r>
    </w:p>
    <w:p w:rsidR="00CE450D" w:rsidRPr="009C75FF" w:rsidRDefault="003714BF" w:rsidP="009C75F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Україна має високий потенціал. Вона забезпечена як матеріальними, так і людськими ресурсами. Також важко не відмітити вигідне географічне положення України. </w:t>
      </w:r>
    </w:p>
    <w:p w:rsidR="00CE450D" w:rsidRPr="00757DF0" w:rsidRDefault="003714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sz w:val="24"/>
          <w:szCs w:val="24"/>
          <w:lang w:val="uk-UA"/>
        </w:rPr>
        <w:t>Тож стати повноправним членом ЄС –</w:t>
      </w:r>
      <w:r w:rsidR="00A25A09">
        <w:rPr>
          <w:rFonts w:ascii="Times New Roman" w:hAnsi="Times New Roman" w:cs="Times New Roman"/>
          <w:sz w:val="24"/>
          <w:szCs w:val="24"/>
          <w:lang w:val="uk-UA"/>
        </w:rPr>
        <w:t xml:space="preserve"> ціль досить реальна. Уряд Укра</w:t>
      </w:r>
      <w:r w:rsidRPr="00757DF0">
        <w:rPr>
          <w:rFonts w:ascii="Times New Roman" w:hAnsi="Times New Roman" w:cs="Times New Roman"/>
          <w:sz w:val="24"/>
          <w:szCs w:val="24"/>
          <w:lang w:val="uk-UA"/>
        </w:rPr>
        <w:t>їни розроблює та впроваджує нові стратегії розвитку. Однак ще дуже важливо їх виконувати. І виконувати якісно, а не кількісно. Насамперед це стосується здійснення подальших кроків, необхідних для реалізації наявних в України можливостей з акцентом на</w:t>
      </w:r>
    </w:p>
    <w:p w:rsidR="00CE450D" w:rsidRPr="00757DF0" w:rsidRDefault="003714B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sz w:val="24"/>
          <w:szCs w:val="24"/>
          <w:lang w:val="uk-UA"/>
        </w:rPr>
        <w:t>інтеграцію України до єдиного цифрового ринку ЄС;</w:t>
      </w:r>
    </w:p>
    <w:p w:rsidR="00CE450D" w:rsidRPr="00757DF0" w:rsidRDefault="003714B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57DF0">
        <w:rPr>
          <w:rFonts w:ascii="Times New Roman" w:hAnsi="Times New Roman" w:cs="Times New Roman"/>
          <w:sz w:val="24"/>
          <w:szCs w:val="24"/>
          <w:lang w:val="uk-UA"/>
        </w:rPr>
        <w:t>ліберадізації</w:t>
      </w:r>
      <w:proofErr w:type="spellEnd"/>
      <w:r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торгівлі між Україною та ЄС (передусім, зняття технічних бар’єрів у торгівлі);</w:t>
      </w:r>
    </w:p>
    <w:p w:rsidR="00CE450D" w:rsidRPr="00757DF0" w:rsidRDefault="003714B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sz w:val="24"/>
          <w:szCs w:val="24"/>
          <w:lang w:val="uk-UA"/>
        </w:rPr>
        <w:t>подальший взаємодії у сфері юстиції, свободи та безпеки;</w:t>
      </w:r>
    </w:p>
    <w:p w:rsidR="00CE450D" w:rsidRPr="00757DF0" w:rsidRDefault="003714B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sz w:val="24"/>
          <w:szCs w:val="24"/>
          <w:lang w:val="uk-UA"/>
        </w:rPr>
        <w:t>інтеграції енергетичного ринку до ринку ЄС;</w:t>
      </w:r>
    </w:p>
    <w:p w:rsidR="00CE450D" w:rsidRPr="00757DF0" w:rsidRDefault="003714B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57DF0">
        <w:rPr>
          <w:rFonts w:ascii="Times New Roman" w:hAnsi="Times New Roman" w:cs="Times New Roman"/>
          <w:sz w:val="24"/>
          <w:szCs w:val="24"/>
          <w:lang w:val="uk-UA"/>
        </w:rPr>
        <w:t>впровадженнї</w:t>
      </w:r>
      <w:proofErr w:type="spellEnd"/>
      <w:r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євроінтеграційних процесів на місцях/децентралізація євроінтеграції;</w:t>
      </w:r>
    </w:p>
    <w:p w:rsidR="00CE450D" w:rsidRPr="00757DF0" w:rsidRDefault="003714B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sz w:val="24"/>
          <w:szCs w:val="24"/>
          <w:lang w:val="uk-UA"/>
        </w:rPr>
        <w:t>запровадженні інтегрованого управління кордонами;</w:t>
      </w:r>
    </w:p>
    <w:p w:rsidR="00CE450D" w:rsidRPr="00A25A09" w:rsidRDefault="003714BF" w:rsidP="00A25A0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sz w:val="24"/>
          <w:szCs w:val="24"/>
          <w:lang w:val="uk-UA"/>
        </w:rPr>
        <w:t>створенні європейськи</w:t>
      </w:r>
      <w:r w:rsidR="00A25A09">
        <w:rPr>
          <w:rFonts w:ascii="Times New Roman" w:hAnsi="Times New Roman" w:cs="Times New Roman"/>
          <w:sz w:val="24"/>
          <w:szCs w:val="24"/>
          <w:lang w:val="uk-UA"/>
        </w:rPr>
        <w:t>х освітніх закладів/центрів як «</w:t>
      </w:r>
      <w:proofErr w:type="spellStart"/>
      <w:r w:rsidR="00A25A09">
        <w:rPr>
          <w:rFonts w:ascii="Times New Roman" w:hAnsi="Times New Roman" w:cs="Times New Roman"/>
          <w:sz w:val="24"/>
          <w:szCs w:val="24"/>
          <w:lang w:val="uk-UA"/>
        </w:rPr>
        <w:t>бустерів</w:t>
      </w:r>
      <w:proofErr w:type="spellEnd"/>
      <w:r w:rsidR="00A25A0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модернізації</w:t>
      </w:r>
      <w:r w:rsidR="00A25A09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національних освітніх підходів </w:t>
      </w:r>
      <w:r w:rsidR="00A25A09" w:rsidRPr="00A25A09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A25A0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25A09" w:rsidRPr="00A25A09">
        <w:rPr>
          <w:rFonts w:ascii="Times New Roman" w:hAnsi="Times New Roman" w:cs="Times New Roman"/>
          <w:sz w:val="24"/>
          <w:szCs w:val="24"/>
          <w:lang w:val="uk-UA"/>
        </w:rPr>
        <w:t>].</w:t>
      </w:r>
    </w:p>
    <w:p w:rsidR="00CE450D" w:rsidRPr="00757DF0" w:rsidRDefault="003714BF" w:rsidP="008D2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sz w:val="24"/>
          <w:szCs w:val="24"/>
          <w:lang w:val="uk-UA"/>
        </w:rPr>
        <w:t>Головними чинниками забезпечення прискорення інтеграції до ЄС є збереження високої динаміки координації виконання угоди про асоціацію, взаємодія та консолідована позиція усіх гілок влади в Україні на чолі з Президентом України і, звичайно, подальша підтримка ЄС та держав-членів на</w:t>
      </w:r>
      <w:r w:rsidR="008D2802">
        <w:rPr>
          <w:rFonts w:ascii="Times New Roman" w:hAnsi="Times New Roman" w:cs="Times New Roman"/>
          <w:sz w:val="24"/>
          <w:szCs w:val="24"/>
          <w:lang w:val="uk-UA"/>
        </w:rPr>
        <w:t xml:space="preserve"> шляху євроінтеграційних реформ</w:t>
      </w:r>
      <w:r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A25A0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757DF0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8D28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E450D" w:rsidRPr="00757DF0" w:rsidRDefault="003714BF" w:rsidP="00757DF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Україна – європейська держава. </w:t>
      </w:r>
    </w:p>
    <w:p w:rsidR="008D2802" w:rsidRDefault="008D2802" w:rsidP="008D2802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Отже,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8D2802">
        <w:rPr>
          <w:rFonts w:ascii="Times New Roman" w:hAnsi="Times New Roman" w:cs="Times New Roman"/>
          <w:sz w:val="24"/>
          <w:szCs w:val="24"/>
          <w:lang w:val="uk-UA"/>
        </w:rPr>
        <w:t>вроінтеграційна</w:t>
      </w:r>
      <w:proofErr w:type="spellEnd"/>
      <w:r w:rsidRPr="008D2802">
        <w:rPr>
          <w:rFonts w:ascii="Times New Roman" w:hAnsi="Times New Roman" w:cs="Times New Roman"/>
          <w:sz w:val="24"/>
          <w:szCs w:val="24"/>
          <w:lang w:val="uk-UA"/>
        </w:rPr>
        <w:t xml:space="preserve"> стратегія </w:t>
      </w:r>
      <w:proofErr w:type="spellStart"/>
      <w:r w:rsidRPr="008D2802">
        <w:rPr>
          <w:rFonts w:ascii="Times New Roman" w:hAnsi="Times New Roman" w:cs="Times New Roman"/>
          <w:sz w:val="24"/>
          <w:szCs w:val="24"/>
          <w:lang w:val="uk-UA"/>
        </w:rPr>
        <w:t>України</w:t>
      </w:r>
      <w:proofErr w:type="spellEnd"/>
      <w:r w:rsidRPr="008D2802">
        <w:rPr>
          <w:rFonts w:ascii="Times New Roman" w:hAnsi="Times New Roman" w:cs="Times New Roman"/>
          <w:sz w:val="24"/>
          <w:szCs w:val="24"/>
          <w:lang w:val="uk-UA"/>
        </w:rPr>
        <w:t xml:space="preserve"> – це </w:t>
      </w:r>
      <w:proofErr w:type="spellStart"/>
      <w:r w:rsidRPr="008D2802">
        <w:rPr>
          <w:rFonts w:ascii="Times New Roman" w:hAnsi="Times New Roman" w:cs="Times New Roman"/>
          <w:sz w:val="24"/>
          <w:szCs w:val="24"/>
          <w:lang w:val="uk-UA"/>
        </w:rPr>
        <w:t>складний</w:t>
      </w:r>
      <w:proofErr w:type="spellEnd"/>
      <w:r w:rsidRPr="008D2802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8D2802">
        <w:rPr>
          <w:rFonts w:ascii="Times New Roman" w:hAnsi="Times New Roman" w:cs="Times New Roman"/>
          <w:sz w:val="24"/>
          <w:szCs w:val="24"/>
          <w:lang w:val="uk-UA"/>
        </w:rPr>
        <w:t>довготривалий</w:t>
      </w:r>
      <w:proofErr w:type="spellEnd"/>
      <w:r w:rsidRPr="008D2802">
        <w:rPr>
          <w:rFonts w:ascii="Times New Roman" w:hAnsi="Times New Roman" w:cs="Times New Roman"/>
          <w:sz w:val="24"/>
          <w:szCs w:val="24"/>
          <w:lang w:val="uk-UA"/>
        </w:rPr>
        <w:t xml:space="preserve"> процес з більш ніж 20-річною історією.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Наразі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тенденція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поступового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зближення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України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Європейського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Союзу.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досі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чимало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перепон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євроінтеграції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тому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впевнено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8D280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D2802">
        <w:rPr>
          <w:rFonts w:ascii="Times New Roman" w:hAnsi="Times New Roman" w:cs="Times New Roman"/>
          <w:sz w:val="24"/>
          <w:szCs w:val="24"/>
        </w:rPr>
        <w:t>ішуче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продовжувати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дотримуватись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стратегій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враховувати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помилки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минулого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будувати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подальшу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концепцію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спираючись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попередніи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вітчизнянии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країн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нещодавно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802">
        <w:rPr>
          <w:rFonts w:ascii="Times New Roman" w:hAnsi="Times New Roman" w:cs="Times New Roman"/>
          <w:sz w:val="24"/>
          <w:szCs w:val="24"/>
        </w:rPr>
        <w:t>отримали</w:t>
      </w:r>
      <w:proofErr w:type="spellEnd"/>
      <w:r w:rsidRPr="008D2802">
        <w:rPr>
          <w:rFonts w:ascii="Times New Roman" w:hAnsi="Times New Roman" w:cs="Times New Roman"/>
          <w:sz w:val="24"/>
          <w:szCs w:val="24"/>
        </w:rPr>
        <w:t xml:space="preserve"> членство в ЄС.</w:t>
      </w:r>
    </w:p>
    <w:p w:rsidR="00CE450D" w:rsidRPr="00757DF0" w:rsidRDefault="008D2802" w:rsidP="00757DF0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ленство в Європейському </w:t>
      </w:r>
      <w:proofErr w:type="spellStart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>Союзi</w:t>
      </w:r>
      <w:proofErr w:type="spellEnd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proofErr w:type="spellStart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>стратегiчною</w:t>
      </w:r>
      <w:proofErr w:type="spellEnd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метою України, </w:t>
      </w:r>
      <w:proofErr w:type="spellStart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>оскiльки</w:t>
      </w:r>
      <w:proofErr w:type="spellEnd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воно дає змогу для </w:t>
      </w:r>
      <w:proofErr w:type="spellStart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>реалiзацiї</w:t>
      </w:r>
      <w:proofErr w:type="spellEnd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>нацiональних</w:t>
      </w:r>
      <w:proofErr w:type="spellEnd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>iнтересiв</w:t>
      </w:r>
      <w:proofErr w:type="spellEnd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>модернiзацiї</w:t>
      </w:r>
      <w:proofErr w:type="spellEnd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>економiки</w:t>
      </w:r>
      <w:proofErr w:type="spellEnd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, подолання </w:t>
      </w:r>
      <w:proofErr w:type="spellStart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>технологiчної</w:t>
      </w:r>
      <w:proofErr w:type="spellEnd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>вiдсталостi</w:t>
      </w:r>
      <w:proofErr w:type="spellEnd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, залучення </w:t>
      </w:r>
      <w:proofErr w:type="spellStart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>iноземних</w:t>
      </w:r>
      <w:proofErr w:type="spellEnd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>iнвестицiй</w:t>
      </w:r>
      <w:proofErr w:type="spellEnd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й </w:t>
      </w:r>
      <w:proofErr w:type="spellStart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>новiтнiх</w:t>
      </w:r>
      <w:proofErr w:type="spellEnd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>технологiй</w:t>
      </w:r>
      <w:proofErr w:type="spellEnd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, побудови </w:t>
      </w:r>
      <w:proofErr w:type="spellStart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>економiчно</w:t>
      </w:r>
      <w:proofErr w:type="spellEnd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розвиненої й демократичної держави, </w:t>
      </w:r>
      <w:proofErr w:type="spellStart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>змiцнення</w:t>
      </w:r>
      <w:proofErr w:type="spellEnd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>позицiй</w:t>
      </w:r>
      <w:proofErr w:type="spellEnd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>свiтовiй</w:t>
      </w:r>
      <w:proofErr w:type="spellEnd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>системi</w:t>
      </w:r>
      <w:proofErr w:type="spellEnd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>мiжнародних</w:t>
      </w:r>
      <w:proofErr w:type="spellEnd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>вiдносин</w:t>
      </w:r>
      <w:proofErr w:type="spellEnd"/>
      <w:r w:rsidR="003714BF" w:rsidRPr="00757DF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E450D" w:rsidRPr="00757DF0" w:rsidRDefault="003714BF" w:rsidP="008D2802">
      <w:pPr>
        <w:pStyle w:val="a8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Список використаних джерел:</w:t>
      </w:r>
    </w:p>
    <w:p w:rsidR="00A25A09" w:rsidRPr="008D2802" w:rsidRDefault="00A25A09" w:rsidP="008D2802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28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Європейська та євроатлантична інтеграція [Електронний ресурс]. – 2019. – Режим доступу до ресурсу: </w:t>
      </w:r>
      <w:hyperlink r:id="rId8" w:history="1">
        <w:r w:rsidRPr="0031119D">
          <w:rPr>
            <w:rStyle w:val="a4"/>
            <w:rFonts w:ascii="Times New Roman" w:eastAsia="Times New Roman" w:hAnsi="Times New Roman" w:cs="Times New Roman"/>
            <w:sz w:val="24"/>
            <w:szCs w:val="24"/>
            <w:lang w:val="uk-UA"/>
          </w:rPr>
          <w:t>http://eu-ua.org/analityka/pozyciynyy-dokument-yevropeyska-ta-yevroatlantychna-integraciya</w:t>
        </w:r>
      </w:hyperlink>
    </w:p>
    <w:p w:rsidR="00A25A09" w:rsidRPr="00757DF0" w:rsidRDefault="00A25A09" w:rsidP="008D2802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Міністерство закордонних справ України. [Електронний ресурс]. - Режим доступу: </w:t>
      </w:r>
      <w:hyperlink r:id="rId9" w:history="1">
        <w:r w:rsidRPr="00757DF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https://mfa.gov.ua/</w:t>
        </w:r>
      </w:hyperlink>
      <w:r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25A09" w:rsidRPr="008D2802" w:rsidRDefault="00A25A09" w:rsidP="008D2802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Міністерство розвитку економіки, торгівлі та сільського господарства України [Електронний ресурс]. - Режим доступу: </w:t>
      </w:r>
      <w:hyperlink r:id="rId10" w:history="1">
        <w:r w:rsidRPr="00757DF0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https://www.me.gov.ua/Documents/Detail?lang=uk-UA&amp;id=f65c0ef7-6705-4c45-a700-9781528a2209&amp;title=DovidkazovnishniaTorgivliaUkrainiTovaramiTaPoslugamiU2019-Rotsi</w:t>
        </w:r>
      </w:hyperlink>
    </w:p>
    <w:p w:rsidR="00A25A09" w:rsidRPr="00757DF0" w:rsidRDefault="00A25A09" w:rsidP="008D2802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57DF0">
        <w:rPr>
          <w:rFonts w:ascii="Times New Roman" w:hAnsi="Times New Roman" w:cs="Times New Roman"/>
          <w:sz w:val="24"/>
          <w:szCs w:val="24"/>
          <w:lang w:val="uk-UA"/>
        </w:rPr>
        <w:t>Солонiнко</w:t>
      </w:r>
      <w:proofErr w:type="spellEnd"/>
      <w:r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К. </w:t>
      </w:r>
      <w:proofErr w:type="spellStart"/>
      <w:r w:rsidRPr="00757DF0">
        <w:rPr>
          <w:rFonts w:ascii="Times New Roman" w:hAnsi="Times New Roman" w:cs="Times New Roman"/>
          <w:sz w:val="24"/>
          <w:szCs w:val="24"/>
          <w:lang w:val="uk-UA"/>
        </w:rPr>
        <w:t>С.Мiжнародна</w:t>
      </w:r>
      <w:proofErr w:type="spellEnd"/>
      <w:r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57DF0">
        <w:rPr>
          <w:rFonts w:ascii="Times New Roman" w:hAnsi="Times New Roman" w:cs="Times New Roman"/>
          <w:sz w:val="24"/>
          <w:szCs w:val="24"/>
          <w:lang w:val="uk-UA"/>
        </w:rPr>
        <w:t>економiка</w:t>
      </w:r>
      <w:proofErr w:type="spellEnd"/>
      <w:r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: Навчальний </w:t>
      </w:r>
      <w:proofErr w:type="spellStart"/>
      <w:r w:rsidRPr="00757DF0">
        <w:rPr>
          <w:rFonts w:ascii="Times New Roman" w:hAnsi="Times New Roman" w:cs="Times New Roman"/>
          <w:sz w:val="24"/>
          <w:szCs w:val="24"/>
          <w:lang w:val="uk-UA"/>
        </w:rPr>
        <w:t>посiбник</w:t>
      </w:r>
      <w:proofErr w:type="spellEnd"/>
      <w:r w:rsidRPr="00757DF0">
        <w:rPr>
          <w:rFonts w:ascii="Times New Roman" w:hAnsi="Times New Roman" w:cs="Times New Roman"/>
          <w:sz w:val="24"/>
          <w:szCs w:val="24"/>
          <w:lang w:val="uk-UA"/>
        </w:rPr>
        <w:t xml:space="preserve"> / - К.: Кондор, 2016.- 380 c.</w:t>
      </w:r>
    </w:p>
    <w:p w:rsidR="00CE450D" w:rsidRPr="00A25A09" w:rsidRDefault="00CE450D" w:rsidP="00A25A09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E450D" w:rsidRPr="00A25A09" w:rsidSect="00757DF0">
      <w:headerReference w:type="default" r:id="rId11"/>
      <w:footerReference w:type="default" r:id="rId12"/>
      <w:pgSz w:w="11900" w:h="16840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93" w:rsidRDefault="00C74793">
      <w:pPr>
        <w:spacing w:after="0" w:line="240" w:lineRule="auto"/>
      </w:pPr>
      <w:r>
        <w:separator/>
      </w:r>
    </w:p>
  </w:endnote>
  <w:endnote w:type="continuationSeparator" w:id="0">
    <w:p w:rsidR="00C74793" w:rsidRDefault="00C7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0D" w:rsidRDefault="00CE450D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93" w:rsidRDefault="00C74793">
      <w:pPr>
        <w:spacing w:after="0" w:line="240" w:lineRule="auto"/>
      </w:pPr>
      <w:r>
        <w:separator/>
      </w:r>
    </w:p>
  </w:footnote>
  <w:footnote w:type="continuationSeparator" w:id="0">
    <w:p w:rsidR="00C74793" w:rsidRDefault="00C74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50D" w:rsidRDefault="00CE450D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A4D7C"/>
    <w:multiLevelType w:val="hybridMultilevel"/>
    <w:tmpl w:val="A76682FE"/>
    <w:styleLink w:val="a"/>
    <w:lvl w:ilvl="0" w:tplc="E2E88F66">
      <w:start w:val="1"/>
      <w:numFmt w:val="bullet"/>
      <w:lvlText w:val="-"/>
      <w:lvlJc w:val="left"/>
      <w:pPr>
        <w:tabs>
          <w:tab w:val="num" w:pos="883"/>
        </w:tabs>
        <w:ind w:left="1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34BA92">
      <w:start w:val="1"/>
      <w:numFmt w:val="bullet"/>
      <w:lvlText w:val="-"/>
      <w:lvlJc w:val="left"/>
      <w:pPr>
        <w:tabs>
          <w:tab w:val="num" w:pos="1498"/>
        </w:tabs>
        <w:ind w:left="7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4E4026">
      <w:start w:val="1"/>
      <w:numFmt w:val="bullet"/>
      <w:lvlText w:val="-"/>
      <w:lvlJc w:val="left"/>
      <w:pPr>
        <w:tabs>
          <w:tab w:val="num" w:pos="2098"/>
        </w:tabs>
        <w:ind w:left="13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E040F8">
      <w:start w:val="1"/>
      <w:numFmt w:val="bullet"/>
      <w:lvlText w:val="-"/>
      <w:lvlJc w:val="left"/>
      <w:pPr>
        <w:tabs>
          <w:tab w:val="num" w:pos="2698"/>
        </w:tabs>
        <w:ind w:left="19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FEA4D6">
      <w:start w:val="1"/>
      <w:numFmt w:val="bullet"/>
      <w:lvlText w:val="-"/>
      <w:lvlJc w:val="left"/>
      <w:pPr>
        <w:tabs>
          <w:tab w:val="num" w:pos="3298"/>
        </w:tabs>
        <w:ind w:left="25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4C763E">
      <w:start w:val="1"/>
      <w:numFmt w:val="bullet"/>
      <w:lvlText w:val="-"/>
      <w:lvlJc w:val="left"/>
      <w:pPr>
        <w:tabs>
          <w:tab w:val="num" w:pos="3898"/>
        </w:tabs>
        <w:ind w:left="31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2A90A8">
      <w:start w:val="1"/>
      <w:numFmt w:val="bullet"/>
      <w:lvlText w:val="-"/>
      <w:lvlJc w:val="left"/>
      <w:pPr>
        <w:tabs>
          <w:tab w:val="num" w:pos="4498"/>
        </w:tabs>
        <w:ind w:left="37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66DCFC">
      <w:start w:val="1"/>
      <w:numFmt w:val="bullet"/>
      <w:lvlText w:val="-"/>
      <w:lvlJc w:val="left"/>
      <w:pPr>
        <w:tabs>
          <w:tab w:val="num" w:pos="5098"/>
        </w:tabs>
        <w:ind w:left="43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9AE3F2">
      <w:start w:val="1"/>
      <w:numFmt w:val="bullet"/>
      <w:lvlText w:val="-"/>
      <w:lvlJc w:val="left"/>
      <w:pPr>
        <w:tabs>
          <w:tab w:val="num" w:pos="5698"/>
        </w:tabs>
        <w:ind w:left="49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8614BBA"/>
    <w:multiLevelType w:val="hybridMultilevel"/>
    <w:tmpl w:val="A3849BF8"/>
    <w:styleLink w:val="1"/>
    <w:lvl w:ilvl="0" w:tplc="05527854">
      <w:start w:val="1"/>
      <w:numFmt w:val="decimal"/>
      <w:lvlText w:val="%1."/>
      <w:lvlJc w:val="left"/>
      <w:pPr>
        <w:tabs>
          <w:tab w:val="num" w:pos="993"/>
        </w:tabs>
        <w:ind w:left="284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12A530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A0D54">
      <w:start w:val="1"/>
      <w:numFmt w:val="lowerRoman"/>
      <w:lvlText w:val="%3."/>
      <w:lvlJc w:val="left"/>
      <w:pPr>
        <w:tabs>
          <w:tab w:val="left" w:pos="993"/>
          <w:tab w:val="num" w:pos="2149"/>
        </w:tabs>
        <w:ind w:left="14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E479A4">
      <w:start w:val="1"/>
      <w:numFmt w:val="decimal"/>
      <w:lvlText w:val="%4."/>
      <w:lvlJc w:val="left"/>
      <w:pPr>
        <w:tabs>
          <w:tab w:val="left" w:pos="993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0A0CB6">
      <w:start w:val="1"/>
      <w:numFmt w:val="lowerLetter"/>
      <w:lvlText w:val="%5."/>
      <w:lvlJc w:val="left"/>
      <w:pPr>
        <w:tabs>
          <w:tab w:val="left" w:pos="993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885446">
      <w:start w:val="1"/>
      <w:numFmt w:val="lowerRoman"/>
      <w:lvlText w:val="%6."/>
      <w:lvlJc w:val="left"/>
      <w:pPr>
        <w:tabs>
          <w:tab w:val="left" w:pos="993"/>
          <w:tab w:val="num" w:pos="4309"/>
        </w:tabs>
        <w:ind w:left="3600" w:firstLine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207E52">
      <w:start w:val="1"/>
      <w:numFmt w:val="decimal"/>
      <w:lvlText w:val="%7."/>
      <w:lvlJc w:val="left"/>
      <w:pPr>
        <w:tabs>
          <w:tab w:val="left" w:pos="993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C16B8">
      <w:start w:val="1"/>
      <w:numFmt w:val="lowerLetter"/>
      <w:lvlText w:val="%8."/>
      <w:lvlJc w:val="left"/>
      <w:pPr>
        <w:tabs>
          <w:tab w:val="left" w:pos="993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D66CEA">
      <w:start w:val="1"/>
      <w:numFmt w:val="lowerRoman"/>
      <w:lvlText w:val="%9."/>
      <w:lvlJc w:val="left"/>
      <w:pPr>
        <w:tabs>
          <w:tab w:val="left" w:pos="993"/>
          <w:tab w:val="num" w:pos="6469"/>
        </w:tabs>
        <w:ind w:left="5760" w:firstLine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CEF0F28"/>
    <w:multiLevelType w:val="hybridMultilevel"/>
    <w:tmpl w:val="A3849BF8"/>
    <w:numStyleLink w:val="1"/>
  </w:abstractNum>
  <w:abstractNum w:abstractNumId="3">
    <w:nsid w:val="2E663643"/>
    <w:multiLevelType w:val="hybridMultilevel"/>
    <w:tmpl w:val="E416C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A6185"/>
    <w:multiLevelType w:val="hybridMultilevel"/>
    <w:tmpl w:val="FE8866A0"/>
    <w:styleLink w:val="2"/>
    <w:lvl w:ilvl="0" w:tplc="726E720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DCABE6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949702">
      <w:start w:val="1"/>
      <w:numFmt w:val="lowerRoman"/>
      <w:lvlText w:val="%3."/>
      <w:lvlJc w:val="left"/>
      <w:pPr>
        <w:ind w:left="250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7EA83A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741A4A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4CC04">
      <w:start w:val="1"/>
      <w:numFmt w:val="lowerRoman"/>
      <w:lvlText w:val="%6."/>
      <w:lvlJc w:val="left"/>
      <w:pPr>
        <w:ind w:left="466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4E0954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BC1C2A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BA1B10">
      <w:start w:val="1"/>
      <w:numFmt w:val="lowerRoman"/>
      <w:lvlText w:val="%9."/>
      <w:lvlJc w:val="left"/>
      <w:pPr>
        <w:ind w:left="682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5893635"/>
    <w:multiLevelType w:val="hybridMultilevel"/>
    <w:tmpl w:val="A76682FE"/>
    <w:numStyleLink w:val="a"/>
  </w:abstractNum>
  <w:abstractNum w:abstractNumId="6">
    <w:nsid w:val="6E127A1F"/>
    <w:multiLevelType w:val="hybridMultilevel"/>
    <w:tmpl w:val="FE8866A0"/>
    <w:numStyleLink w:val="2"/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6"/>
    <w:lvlOverride w:ilvl="0">
      <w:lvl w:ilvl="0" w:tplc="95A2FC9E">
        <w:start w:val="1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3E86D4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847F4C">
        <w:start w:val="1"/>
        <w:numFmt w:val="lowerRoman"/>
        <w:lvlText w:val="%3."/>
        <w:lvlJc w:val="left"/>
        <w:pPr>
          <w:tabs>
            <w:tab w:val="num" w:pos="2149"/>
          </w:tabs>
          <w:ind w:left="1440" w:firstLine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24B754">
        <w:start w:val="1"/>
        <w:numFmt w:val="decimal"/>
        <w:lvlText w:val="%4."/>
        <w:lvlJc w:val="left"/>
        <w:pPr>
          <w:tabs>
            <w:tab w:val="num" w:pos="2869"/>
          </w:tabs>
          <w:ind w:left="2160" w:firstLine="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E01296">
        <w:start w:val="1"/>
        <w:numFmt w:val="lowerLetter"/>
        <w:lvlText w:val="%5."/>
        <w:lvlJc w:val="left"/>
        <w:pPr>
          <w:tabs>
            <w:tab w:val="num" w:pos="3589"/>
          </w:tabs>
          <w:ind w:left="288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54E10C">
        <w:start w:val="1"/>
        <w:numFmt w:val="lowerRoman"/>
        <w:lvlText w:val="%6."/>
        <w:lvlJc w:val="left"/>
        <w:pPr>
          <w:tabs>
            <w:tab w:val="num" w:pos="4309"/>
          </w:tabs>
          <w:ind w:left="3600" w:firstLine="1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06E092">
        <w:start w:val="1"/>
        <w:numFmt w:val="decimal"/>
        <w:lvlText w:val="%7."/>
        <w:lvlJc w:val="left"/>
        <w:pPr>
          <w:tabs>
            <w:tab w:val="num" w:pos="5029"/>
          </w:tabs>
          <w:ind w:left="4320" w:firstLine="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FA5CE6">
        <w:start w:val="1"/>
        <w:numFmt w:val="lowerLetter"/>
        <w:lvlText w:val="%8."/>
        <w:lvlJc w:val="left"/>
        <w:pPr>
          <w:tabs>
            <w:tab w:val="num" w:pos="5749"/>
          </w:tabs>
          <w:ind w:left="5040" w:firstLine="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52FE9E">
        <w:start w:val="1"/>
        <w:numFmt w:val="lowerRoman"/>
        <w:lvlText w:val="%9."/>
        <w:lvlJc w:val="left"/>
        <w:pPr>
          <w:tabs>
            <w:tab w:val="num" w:pos="6469"/>
          </w:tabs>
          <w:ind w:left="5760" w:firstLine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450D"/>
    <w:rsid w:val="00036BA0"/>
    <w:rsid w:val="000675C5"/>
    <w:rsid w:val="00197085"/>
    <w:rsid w:val="00297D1C"/>
    <w:rsid w:val="003714BF"/>
    <w:rsid w:val="00437F79"/>
    <w:rsid w:val="00537A5F"/>
    <w:rsid w:val="005D6470"/>
    <w:rsid w:val="00757DF0"/>
    <w:rsid w:val="008D2802"/>
    <w:rsid w:val="009C75FF"/>
    <w:rsid w:val="00A25A09"/>
    <w:rsid w:val="00C74793"/>
    <w:rsid w:val="00CE450D"/>
    <w:rsid w:val="00F3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7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7"/>
    <w:rPr>
      <w:outline w:val="0"/>
      <w:color w:val="0563C1"/>
      <w:u w:val="single" w:color="0563C1"/>
    </w:rPr>
  </w:style>
  <w:style w:type="numbering" w:customStyle="1" w:styleId="a">
    <w:name w:val="Пункты"/>
    <w:pPr>
      <w:numPr>
        <w:numId w:val="1"/>
      </w:numPr>
    </w:pPr>
  </w:style>
  <w:style w:type="paragraph" w:styleId="a8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3"/>
      </w:numPr>
    </w:pPr>
  </w:style>
  <w:style w:type="character" w:customStyle="1" w:styleId="Hyperlink1">
    <w:name w:val="Hyperlink.1"/>
    <w:basedOn w:val="a7"/>
    <w:rPr>
      <w:outline w:val="0"/>
      <w:color w:val="FF0000"/>
      <w:u w:val="single" w:color="FF0000"/>
      <w:lang w:val="en-US"/>
    </w:rPr>
  </w:style>
  <w:style w:type="numbering" w:customStyle="1" w:styleId="2">
    <w:name w:val="Импортированный стиль 2"/>
    <w:pPr>
      <w:numPr>
        <w:numId w:val="5"/>
      </w:numPr>
    </w:pPr>
  </w:style>
  <w:style w:type="paragraph" w:styleId="a9">
    <w:name w:val="Balloon Text"/>
    <w:basedOn w:val="a0"/>
    <w:link w:val="aa"/>
    <w:uiPriority w:val="99"/>
    <w:semiHidden/>
    <w:unhideWhenUsed/>
    <w:rsid w:val="009C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C75FF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7">
    <w:name w:val="Ссылка"/>
    <w:rPr>
      <w:outline w:val="0"/>
      <w:color w:val="0563C1"/>
      <w:u w:val="single" w:color="0563C1"/>
    </w:rPr>
  </w:style>
  <w:style w:type="character" w:customStyle="1" w:styleId="Hyperlink0">
    <w:name w:val="Hyperlink.0"/>
    <w:basedOn w:val="a7"/>
    <w:rPr>
      <w:outline w:val="0"/>
      <w:color w:val="0563C1"/>
      <w:u w:val="single" w:color="0563C1"/>
    </w:rPr>
  </w:style>
  <w:style w:type="numbering" w:customStyle="1" w:styleId="a">
    <w:name w:val="Пункты"/>
    <w:pPr>
      <w:numPr>
        <w:numId w:val="1"/>
      </w:numPr>
    </w:pPr>
  </w:style>
  <w:style w:type="paragraph" w:styleId="a8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3"/>
      </w:numPr>
    </w:pPr>
  </w:style>
  <w:style w:type="character" w:customStyle="1" w:styleId="Hyperlink1">
    <w:name w:val="Hyperlink.1"/>
    <w:basedOn w:val="a7"/>
    <w:rPr>
      <w:outline w:val="0"/>
      <w:color w:val="FF0000"/>
      <w:u w:val="single" w:color="FF0000"/>
      <w:lang w:val="en-US"/>
    </w:rPr>
  </w:style>
  <w:style w:type="numbering" w:customStyle="1" w:styleId="2">
    <w:name w:val="Импортированный стиль 2"/>
    <w:pPr>
      <w:numPr>
        <w:numId w:val="5"/>
      </w:numPr>
    </w:pPr>
  </w:style>
  <w:style w:type="paragraph" w:styleId="a9">
    <w:name w:val="Balloon Text"/>
    <w:basedOn w:val="a0"/>
    <w:link w:val="aa"/>
    <w:uiPriority w:val="99"/>
    <w:semiHidden/>
    <w:unhideWhenUsed/>
    <w:rsid w:val="009C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C75FF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-ua.org/analityka/pozyciynyy-dokument-yevropeyska-ta-yevroatlantychna-integraciy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e.gov.ua/Documents/Detail?lang=uk-UA&amp;id=f65c0ef7-6705-4c45-a700-9781528a2209&amp;title=DovidkazovnishniaTorgivliaUkrainiTovaramiTaPoslugamiU2019-Rot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a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3644</Words>
  <Characters>2078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Анастейша</dc:creator>
  <cp:lastModifiedBy>~</cp:lastModifiedBy>
  <cp:revision>2</cp:revision>
  <cp:lastPrinted>2020-04-07T04:35:00Z</cp:lastPrinted>
  <dcterms:created xsi:type="dcterms:W3CDTF">2020-06-30T18:56:00Z</dcterms:created>
  <dcterms:modified xsi:type="dcterms:W3CDTF">2020-06-30T18:56:00Z</dcterms:modified>
</cp:coreProperties>
</file>