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C8F0A" w14:textId="6C35D530" w:rsidR="00894607" w:rsidRDefault="00894607" w:rsidP="00894607">
      <w:pPr>
        <w:shd w:val="clear" w:color="auto" w:fill="FFFFFF"/>
        <w:spacing w:after="0" w:line="360" w:lineRule="auto"/>
        <w:ind w:firstLine="720"/>
        <w:rPr>
          <w:rFonts w:ascii="Times New Roman" w:hAnsi="Times New Roman" w:cs="Times New Roman"/>
          <w:b/>
          <w:bCs/>
          <w:spacing w:val="-2"/>
          <w:sz w:val="24"/>
          <w:szCs w:val="24"/>
          <w:lang w:val="uk-UA"/>
        </w:rPr>
      </w:pPr>
      <w:r>
        <w:rPr>
          <w:rFonts w:ascii="Times New Roman" w:hAnsi="Times New Roman" w:cs="Times New Roman"/>
          <w:b/>
          <w:bCs/>
          <w:spacing w:val="-2"/>
          <w:sz w:val="24"/>
          <w:szCs w:val="24"/>
          <w:lang w:val="uk-UA"/>
        </w:rPr>
        <w:t>УДК</w:t>
      </w:r>
      <w:r w:rsidR="00A724BE">
        <w:rPr>
          <w:rFonts w:ascii="Times New Roman" w:hAnsi="Times New Roman" w:cs="Times New Roman"/>
          <w:b/>
          <w:bCs/>
          <w:spacing w:val="-2"/>
          <w:sz w:val="24"/>
          <w:szCs w:val="24"/>
          <w:lang w:val="uk-UA"/>
        </w:rPr>
        <w:t xml:space="preserve"> </w:t>
      </w:r>
      <w:r w:rsidR="00A724BE" w:rsidRPr="00A724BE">
        <w:rPr>
          <w:rFonts w:ascii="Times New Roman" w:hAnsi="Times New Roman" w:cs="Times New Roman"/>
          <w:b/>
          <w:bCs/>
          <w:spacing w:val="-2"/>
          <w:sz w:val="24"/>
          <w:szCs w:val="24"/>
          <w:lang w:val="uk-UA"/>
        </w:rPr>
        <w:t>339.9</w:t>
      </w:r>
    </w:p>
    <w:p w14:paraId="7042FFCC" w14:textId="77777777" w:rsidR="008E734C" w:rsidRPr="00E50F04" w:rsidRDefault="00894607" w:rsidP="00E55535">
      <w:pPr>
        <w:shd w:val="clear" w:color="auto" w:fill="FFFFFF"/>
        <w:spacing w:after="0" w:line="360" w:lineRule="auto"/>
        <w:ind w:firstLine="720"/>
        <w:jc w:val="right"/>
        <w:rPr>
          <w:rFonts w:ascii="Times New Roman" w:hAnsi="Times New Roman" w:cs="Times New Roman"/>
          <w:bCs/>
          <w:spacing w:val="-2"/>
          <w:sz w:val="24"/>
          <w:szCs w:val="24"/>
          <w:lang w:val="uk-UA"/>
        </w:rPr>
      </w:pPr>
      <w:r w:rsidRPr="00E50F04">
        <w:rPr>
          <w:rFonts w:ascii="Times New Roman" w:hAnsi="Times New Roman" w:cs="Times New Roman"/>
          <w:bCs/>
          <w:spacing w:val="-2"/>
          <w:sz w:val="24"/>
          <w:szCs w:val="24"/>
          <w:lang w:val="uk-UA"/>
        </w:rPr>
        <w:t xml:space="preserve">Корява Д.С., </w:t>
      </w:r>
    </w:p>
    <w:p w14:paraId="2994B3D9" w14:textId="78E15B4A" w:rsidR="006F6109" w:rsidRDefault="008E734C" w:rsidP="00E50F04">
      <w:pPr>
        <w:spacing w:after="0" w:line="360" w:lineRule="auto"/>
        <w:jc w:val="right"/>
        <w:rPr>
          <w:rFonts w:ascii="Times New Roman" w:hAnsi="Times New Roman" w:cs="Times New Roman"/>
          <w:sz w:val="24"/>
          <w:szCs w:val="24"/>
          <w:lang w:val="uk-UA"/>
        </w:rPr>
      </w:pPr>
      <w:r w:rsidRPr="00E50F04">
        <w:rPr>
          <w:rFonts w:ascii="Times New Roman" w:hAnsi="Times New Roman" w:cs="Times New Roman"/>
          <w:sz w:val="24"/>
          <w:szCs w:val="24"/>
        </w:rPr>
        <w:t xml:space="preserve">студентка </w:t>
      </w:r>
      <w:proofErr w:type="spellStart"/>
      <w:r w:rsidRPr="00E50F04">
        <w:rPr>
          <w:rFonts w:ascii="Times New Roman" w:hAnsi="Times New Roman" w:cs="Times New Roman"/>
          <w:sz w:val="24"/>
          <w:szCs w:val="24"/>
        </w:rPr>
        <w:t>магістратури</w:t>
      </w:r>
      <w:proofErr w:type="spellEnd"/>
      <w:r w:rsidRPr="00E50F04">
        <w:rPr>
          <w:rFonts w:ascii="Times New Roman" w:hAnsi="Times New Roman" w:cs="Times New Roman"/>
          <w:sz w:val="24"/>
          <w:szCs w:val="24"/>
        </w:rPr>
        <w:t xml:space="preserve"> </w:t>
      </w:r>
      <w:r w:rsidRPr="00E50F04">
        <w:rPr>
          <w:rFonts w:ascii="Times New Roman" w:hAnsi="Times New Roman" w:cs="Times New Roman"/>
          <w:sz w:val="24"/>
          <w:szCs w:val="24"/>
          <w:lang w:val="uk-UA"/>
        </w:rPr>
        <w:t>Ф</w:t>
      </w:r>
      <w:r w:rsidRPr="00E50F04">
        <w:rPr>
          <w:rFonts w:ascii="Times New Roman" w:hAnsi="Times New Roman" w:cs="Times New Roman"/>
          <w:sz w:val="24"/>
          <w:szCs w:val="24"/>
        </w:rPr>
        <w:t>МВ НАУ</w:t>
      </w:r>
    </w:p>
    <w:p w14:paraId="1F01CEAA" w14:textId="77777777" w:rsidR="002C4F0B" w:rsidRPr="002C4F0B" w:rsidRDefault="002C4F0B" w:rsidP="00E50F04">
      <w:pPr>
        <w:spacing w:after="0" w:line="360" w:lineRule="auto"/>
        <w:jc w:val="right"/>
        <w:rPr>
          <w:rFonts w:ascii="Times New Roman" w:hAnsi="Times New Roman" w:cs="Times New Roman"/>
          <w:sz w:val="24"/>
          <w:szCs w:val="24"/>
          <w:lang w:val="uk-UA"/>
        </w:rPr>
      </w:pPr>
    </w:p>
    <w:p w14:paraId="682E55B3" w14:textId="08F2434F" w:rsidR="003D16F2" w:rsidRPr="005B5D59" w:rsidRDefault="00894607" w:rsidP="00E83D83">
      <w:pPr>
        <w:shd w:val="clear" w:color="auto" w:fill="FFFFFF"/>
        <w:spacing w:after="0" w:line="360" w:lineRule="auto"/>
        <w:ind w:firstLine="720"/>
        <w:jc w:val="center"/>
        <w:rPr>
          <w:rFonts w:ascii="Times New Roman" w:hAnsi="Times New Roman" w:cs="Times New Roman"/>
          <w:b/>
          <w:bCs/>
          <w:spacing w:val="-2"/>
          <w:sz w:val="24"/>
          <w:szCs w:val="24"/>
          <w:lang w:val="uk-UA"/>
        </w:rPr>
      </w:pPr>
      <w:r w:rsidRPr="00E83D83">
        <w:rPr>
          <w:rFonts w:ascii="Times New Roman" w:hAnsi="Times New Roman" w:cs="Times New Roman"/>
          <w:b/>
          <w:bCs/>
          <w:spacing w:val="-2"/>
          <w:sz w:val="24"/>
          <w:szCs w:val="24"/>
          <w:lang w:val="uk-UA"/>
        </w:rPr>
        <w:t>О</w:t>
      </w:r>
      <w:r w:rsidR="00743680" w:rsidRPr="00E83D83">
        <w:rPr>
          <w:rFonts w:ascii="Times New Roman" w:hAnsi="Times New Roman" w:cs="Times New Roman"/>
          <w:b/>
          <w:bCs/>
          <w:spacing w:val="-2"/>
          <w:sz w:val="24"/>
          <w:szCs w:val="24"/>
          <w:lang w:val="uk-UA"/>
        </w:rPr>
        <w:t xml:space="preserve">сновні тенденції на ринку </w:t>
      </w:r>
      <w:r w:rsidR="00743680">
        <w:rPr>
          <w:rFonts w:ascii="Times New Roman" w:hAnsi="Times New Roman" w:cs="Times New Roman"/>
          <w:b/>
          <w:bCs/>
          <w:spacing w:val="-2"/>
          <w:sz w:val="24"/>
          <w:szCs w:val="24"/>
          <w:lang w:val="uk-UA"/>
        </w:rPr>
        <w:t>альтернативної енергетики України</w:t>
      </w:r>
    </w:p>
    <w:p w14:paraId="0514CF6B" w14:textId="77777777" w:rsidR="00E83D83" w:rsidRPr="00E83D83" w:rsidRDefault="00E83D83" w:rsidP="00E83D83">
      <w:pPr>
        <w:shd w:val="clear" w:color="auto" w:fill="FFFFFF"/>
        <w:spacing w:after="0" w:line="360" w:lineRule="auto"/>
        <w:ind w:firstLine="720"/>
        <w:jc w:val="center"/>
        <w:rPr>
          <w:rFonts w:ascii="Times New Roman" w:hAnsi="Times New Roman" w:cs="Times New Roman"/>
          <w:b/>
          <w:bCs/>
          <w:spacing w:val="-2"/>
          <w:sz w:val="24"/>
          <w:szCs w:val="24"/>
          <w:lang w:val="uk-UA"/>
        </w:rPr>
      </w:pPr>
      <w:bookmarkStart w:id="0" w:name="_GoBack"/>
      <w:bookmarkEnd w:id="0"/>
    </w:p>
    <w:p w14:paraId="64A12C64" w14:textId="79175967" w:rsidR="005B5D59" w:rsidRPr="005B5D59" w:rsidRDefault="00B34776" w:rsidP="005B5D59">
      <w:pPr>
        <w:spacing w:after="0" w:line="36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 умовах глобальних трансформацій з</w:t>
      </w:r>
      <w:r w:rsidR="009A0547">
        <w:rPr>
          <w:rFonts w:ascii="Times New Roman" w:hAnsi="Times New Roman" w:cs="Times New Roman"/>
          <w:sz w:val="24"/>
          <w:szCs w:val="24"/>
          <w:lang w:val="uk-UA"/>
        </w:rPr>
        <w:t>а</w:t>
      </w:r>
      <w:r w:rsidR="00642CA2">
        <w:rPr>
          <w:rFonts w:ascii="Times New Roman" w:hAnsi="Times New Roman" w:cs="Times New Roman"/>
          <w:sz w:val="24"/>
          <w:szCs w:val="24"/>
          <w:lang w:val="uk-UA"/>
        </w:rPr>
        <w:t>в</w:t>
      </w:r>
      <w:r w:rsidR="009A0547">
        <w:rPr>
          <w:rFonts w:ascii="Times New Roman" w:hAnsi="Times New Roman" w:cs="Times New Roman"/>
          <w:sz w:val="24"/>
          <w:szCs w:val="24"/>
          <w:lang w:val="uk-UA"/>
        </w:rPr>
        <w:t xml:space="preserve">дяки постійному прогресу в науці </w:t>
      </w:r>
      <w:r>
        <w:rPr>
          <w:rFonts w:ascii="Times New Roman" w:hAnsi="Times New Roman" w:cs="Times New Roman"/>
          <w:sz w:val="24"/>
          <w:szCs w:val="24"/>
          <w:lang w:val="uk-UA"/>
        </w:rPr>
        <w:t>світ</w:t>
      </w:r>
      <w:r w:rsidR="00642CA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настільки швидко розвивається, </w:t>
      </w:r>
      <w:r w:rsidR="00C5369C">
        <w:rPr>
          <w:rFonts w:ascii="Times New Roman" w:hAnsi="Times New Roman" w:cs="Times New Roman"/>
          <w:sz w:val="24"/>
          <w:szCs w:val="24"/>
          <w:lang w:val="uk-UA"/>
        </w:rPr>
        <w:t>т</w:t>
      </w:r>
      <w:r>
        <w:rPr>
          <w:rFonts w:ascii="Times New Roman" w:hAnsi="Times New Roman" w:cs="Times New Roman"/>
          <w:sz w:val="24"/>
          <w:szCs w:val="24"/>
          <w:lang w:val="uk-UA"/>
        </w:rPr>
        <w:t xml:space="preserve">а </w:t>
      </w:r>
      <w:r w:rsidR="00642CA2">
        <w:rPr>
          <w:rFonts w:ascii="Times New Roman" w:hAnsi="Times New Roman" w:cs="Times New Roman"/>
          <w:sz w:val="24"/>
          <w:szCs w:val="24"/>
          <w:lang w:val="uk-UA"/>
        </w:rPr>
        <w:t xml:space="preserve">щодня розробляються нові тенденції та технології. </w:t>
      </w:r>
      <w:r w:rsidR="005B5D59" w:rsidRPr="005B5D59">
        <w:rPr>
          <w:rFonts w:ascii="Times New Roman" w:hAnsi="Times New Roman" w:cs="Times New Roman"/>
          <w:sz w:val="24"/>
          <w:szCs w:val="24"/>
          <w:lang w:val="uk-UA"/>
        </w:rPr>
        <w:t>Україна має значний потенціал відновлюваної енергії, який може бути використаний для покращення торгового балансу, створення робочих місць та стимулювання економічної активності в той час, коли країна стикається з важливими економічними викликами, такими як посилення залежності від імпорту енергоресурсів та наг</w:t>
      </w:r>
      <w:r w:rsidR="00F64824">
        <w:rPr>
          <w:rFonts w:ascii="Times New Roman" w:hAnsi="Times New Roman" w:cs="Times New Roman"/>
          <w:sz w:val="24"/>
          <w:szCs w:val="24"/>
          <w:lang w:val="uk-UA"/>
        </w:rPr>
        <w:t>альна потреба відновити старий</w:t>
      </w:r>
      <w:r w:rsidR="005B5D59" w:rsidRPr="005B5D59">
        <w:rPr>
          <w:rFonts w:ascii="Times New Roman" w:hAnsi="Times New Roman" w:cs="Times New Roman"/>
          <w:sz w:val="24"/>
          <w:szCs w:val="24"/>
          <w:lang w:val="uk-UA"/>
        </w:rPr>
        <w:t xml:space="preserve"> запас енергетичного капіталу. Розгортання цього допоможе досягти існуючих цілей політики щодо зменшення залежності від імпортованого природного газу та сприятиме диверсифікації енергопостачання. </w:t>
      </w:r>
    </w:p>
    <w:p w14:paraId="5E148AB8" w14:textId="0844A302" w:rsidR="005B3F66" w:rsidRPr="00E83D83" w:rsidRDefault="005B5D59" w:rsidP="005B5D59">
      <w:pPr>
        <w:spacing w:after="0" w:line="360" w:lineRule="auto"/>
        <w:ind w:firstLine="720"/>
        <w:jc w:val="both"/>
        <w:rPr>
          <w:rFonts w:ascii="Times New Roman" w:hAnsi="Times New Roman" w:cs="Times New Roman"/>
          <w:sz w:val="24"/>
          <w:szCs w:val="24"/>
          <w:lang w:val="uk-UA"/>
        </w:rPr>
      </w:pPr>
      <w:r w:rsidRPr="005B5D59">
        <w:rPr>
          <w:rFonts w:ascii="Times New Roman" w:hAnsi="Times New Roman" w:cs="Times New Roman"/>
          <w:sz w:val="24"/>
          <w:szCs w:val="24"/>
          <w:lang w:val="uk-UA"/>
        </w:rPr>
        <w:t>Найбільш вірогідними відновлюваними джерелами енергії для країни є вітер, сонячна енергія, геотермальна енергія, біомаса та мала г</w:t>
      </w:r>
      <w:r w:rsidR="00F64824">
        <w:rPr>
          <w:rFonts w:ascii="Times New Roman" w:hAnsi="Times New Roman" w:cs="Times New Roman"/>
          <w:sz w:val="24"/>
          <w:szCs w:val="24"/>
          <w:lang w:val="uk-UA"/>
        </w:rPr>
        <w:t>ідроенергетика (ТЕЦ). Правильне</w:t>
      </w:r>
      <w:r w:rsidRPr="005B5D59">
        <w:rPr>
          <w:rFonts w:ascii="Times New Roman" w:hAnsi="Times New Roman" w:cs="Times New Roman"/>
          <w:sz w:val="24"/>
          <w:szCs w:val="24"/>
          <w:lang w:val="uk-UA"/>
        </w:rPr>
        <w:t xml:space="preserve"> поєднання цих варіантів може допомогти зменшити значну частку загального попиту на природний газ в Україні для виробництва електроенергії. Для обігріву може використовуватися також біогаз. </w:t>
      </w:r>
    </w:p>
    <w:p w14:paraId="4F41267C" w14:textId="7D747E1F" w:rsidR="005B5D59" w:rsidRPr="005B5D59" w:rsidRDefault="005B5D59" w:rsidP="005B5D59">
      <w:pPr>
        <w:spacing w:after="0" w:line="360" w:lineRule="auto"/>
        <w:ind w:firstLine="720"/>
        <w:jc w:val="both"/>
        <w:rPr>
          <w:rFonts w:ascii="Times New Roman" w:hAnsi="Times New Roman" w:cs="Times New Roman"/>
          <w:sz w:val="24"/>
          <w:szCs w:val="24"/>
          <w:lang w:val="uk-UA"/>
        </w:rPr>
      </w:pPr>
      <w:r w:rsidRPr="005B5D59">
        <w:rPr>
          <w:rFonts w:ascii="Times New Roman" w:hAnsi="Times New Roman" w:cs="Times New Roman"/>
          <w:sz w:val="24"/>
          <w:szCs w:val="24"/>
          <w:lang w:val="uk-UA"/>
        </w:rPr>
        <w:t>Частка відновлюваної енергії у внутрішньому енергопостачанні незначна, але Енергетичн</w:t>
      </w:r>
      <w:r w:rsidR="00F64824">
        <w:rPr>
          <w:rFonts w:ascii="Times New Roman" w:hAnsi="Times New Roman" w:cs="Times New Roman"/>
          <w:sz w:val="24"/>
          <w:szCs w:val="24"/>
          <w:lang w:val="uk-UA"/>
        </w:rPr>
        <w:t>а стратегія до 2035 року прогнозу</w:t>
      </w:r>
      <w:r w:rsidRPr="005B5D59">
        <w:rPr>
          <w:rFonts w:ascii="Times New Roman" w:hAnsi="Times New Roman" w:cs="Times New Roman"/>
          <w:sz w:val="24"/>
          <w:szCs w:val="24"/>
          <w:lang w:val="uk-UA"/>
        </w:rPr>
        <w:t>є, що вона зростатиме. Більшість поновлюваних джерел енергії в нашій країні зосереджена на гідроенергетиці та на біомасі. Також</w:t>
      </w:r>
      <w:r w:rsidR="00F64824">
        <w:rPr>
          <w:rFonts w:ascii="Times New Roman" w:hAnsi="Times New Roman" w:cs="Times New Roman"/>
          <w:sz w:val="24"/>
          <w:szCs w:val="24"/>
          <w:lang w:val="uk-UA"/>
        </w:rPr>
        <w:t>,</w:t>
      </w:r>
      <w:r w:rsidRPr="005B5D59">
        <w:rPr>
          <w:rFonts w:ascii="Times New Roman" w:hAnsi="Times New Roman" w:cs="Times New Roman"/>
          <w:sz w:val="24"/>
          <w:szCs w:val="24"/>
          <w:lang w:val="uk-UA"/>
        </w:rPr>
        <w:t xml:space="preserve"> є кілька вітроелектростанцій та геотермальних систем опалення</w:t>
      </w:r>
      <w:r w:rsidR="00B3187A">
        <w:rPr>
          <w:rFonts w:ascii="Times New Roman" w:hAnsi="Times New Roman" w:cs="Times New Roman"/>
          <w:sz w:val="24"/>
          <w:szCs w:val="24"/>
          <w:lang w:val="uk-UA"/>
        </w:rPr>
        <w:t xml:space="preserve"> (р</w:t>
      </w:r>
      <w:r w:rsidR="00C5369C">
        <w:rPr>
          <w:rFonts w:ascii="Times New Roman" w:hAnsi="Times New Roman" w:cs="Times New Roman"/>
          <w:sz w:val="24"/>
          <w:szCs w:val="24"/>
          <w:lang w:val="uk-UA"/>
        </w:rPr>
        <w:t>ис.1.)</w:t>
      </w:r>
      <w:r w:rsidR="00B3187A">
        <w:rPr>
          <w:rFonts w:ascii="Times New Roman" w:hAnsi="Times New Roman" w:cs="Times New Roman"/>
          <w:sz w:val="24"/>
          <w:szCs w:val="24"/>
          <w:lang w:val="uk-UA"/>
        </w:rPr>
        <w:t>:</w:t>
      </w:r>
    </w:p>
    <w:p w14:paraId="026E6EF4" w14:textId="77777777" w:rsidR="00F14032" w:rsidRPr="00E83D83" w:rsidRDefault="00F14032" w:rsidP="005B5D59">
      <w:pPr>
        <w:spacing w:after="0" w:line="360" w:lineRule="auto"/>
        <w:ind w:firstLine="720"/>
        <w:jc w:val="both"/>
        <w:rPr>
          <w:rFonts w:ascii="Times New Roman" w:hAnsi="Times New Roman" w:cs="Times New Roman"/>
          <w:sz w:val="24"/>
          <w:szCs w:val="24"/>
          <w:lang w:val="uk-UA"/>
        </w:rPr>
      </w:pPr>
    </w:p>
    <w:p w14:paraId="719C89D8" w14:textId="11D028CE" w:rsidR="00B34776" w:rsidRPr="005B5D59" w:rsidRDefault="00F14032" w:rsidP="00F14032">
      <w:pPr>
        <w:spacing w:after="0" w:line="360" w:lineRule="auto"/>
        <w:jc w:val="both"/>
        <w:rPr>
          <w:rFonts w:ascii="Times New Roman" w:hAnsi="Times New Roman" w:cs="Times New Roman"/>
          <w:b/>
          <w:bCs/>
          <w:sz w:val="24"/>
          <w:szCs w:val="24"/>
        </w:rPr>
      </w:pPr>
      <w:r w:rsidRPr="00F14032">
        <w:rPr>
          <w:rFonts w:ascii="Times New Roman" w:hAnsi="Times New Roman" w:cs="Times New Roman"/>
          <w:b/>
          <w:bCs/>
          <w:noProof/>
          <w:sz w:val="24"/>
          <w:szCs w:val="24"/>
          <w:lang w:val="uk-UA" w:eastAsia="uk-UA"/>
        </w:rPr>
        <w:drawing>
          <wp:inline distT="0" distB="0" distL="0" distR="0" wp14:anchorId="79BA33EF" wp14:editId="3E6FDF54">
            <wp:extent cx="6486525" cy="2733675"/>
            <wp:effectExtent l="0" t="0" r="9525" b="9525"/>
            <wp:docPr id="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6F090F8-CF8C-4EC2-A781-BCC3A867C2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C2A2F9B" w14:textId="77777777" w:rsidR="00B3187A" w:rsidRDefault="00420C6B" w:rsidP="00420C6B">
      <w:pPr>
        <w:spacing w:after="0" w:line="360" w:lineRule="auto"/>
        <w:ind w:firstLine="720"/>
        <w:jc w:val="center"/>
        <w:rPr>
          <w:rFonts w:ascii="Times New Roman" w:eastAsia="Calibri" w:hAnsi="Times New Roman" w:cs="Times New Roman"/>
          <w:sz w:val="24"/>
          <w:szCs w:val="24"/>
          <w:lang w:val="uk-UA"/>
        </w:rPr>
      </w:pPr>
      <w:r w:rsidRPr="00420C6B">
        <w:rPr>
          <w:rFonts w:ascii="Times New Roman" w:eastAsia="Calibri" w:hAnsi="Times New Roman" w:cs="Times New Roman"/>
          <w:sz w:val="24"/>
          <w:szCs w:val="24"/>
          <w:lang w:val="uk-UA"/>
        </w:rPr>
        <w:t xml:space="preserve">Рис.1. </w:t>
      </w:r>
      <w:r>
        <w:rPr>
          <w:rFonts w:ascii="Times New Roman" w:eastAsia="Calibri" w:hAnsi="Times New Roman" w:cs="Times New Roman"/>
          <w:sz w:val="24"/>
          <w:szCs w:val="24"/>
          <w:lang w:val="uk-UA"/>
        </w:rPr>
        <w:t>Частка альтернативної енергії від з</w:t>
      </w:r>
      <w:r w:rsidRPr="00420C6B">
        <w:rPr>
          <w:rFonts w:ascii="Times New Roman" w:eastAsia="Calibri" w:hAnsi="Times New Roman" w:cs="Times New Roman"/>
          <w:sz w:val="24"/>
          <w:szCs w:val="24"/>
          <w:lang w:val="uk-UA"/>
        </w:rPr>
        <w:t>агальн</w:t>
      </w:r>
      <w:r>
        <w:rPr>
          <w:rFonts w:ascii="Times New Roman" w:eastAsia="Calibri" w:hAnsi="Times New Roman" w:cs="Times New Roman"/>
          <w:sz w:val="24"/>
          <w:szCs w:val="24"/>
          <w:lang w:val="uk-UA"/>
        </w:rPr>
        <w:t>ого</w:t>
      </w:r>
      <w:r w:rsidRPr="00420C6B">
        <w:rPr>
          <w:rFonts w:ascii="Times New Roman" w:eastAsia="Calibri" w:hAnsi="Times New Roman" w:cs="Times New Roman"/>
          <w:sz w:val="24"/>
          <w:szCs w:val="24"/>
          <w:lang w:val="uk-UA"/>
        </w:rPr>
        <w:t xml:space="preserve"> первинн</w:t>
      </w:r>
      <w:r>
        <w:rPr>
          <w:rFonts w:ascii="Times New Roman" w:eastAsia="Calibri" w:hAnsi="Times New Roman" w:cs="Times New Roman"/>
          <w:sz w:val="24"/>
          <w:szCs w:val="24"/>
          <w:lang w:val="uk-UA"/>
        </w:rPr>
        <w:t>ого</w:t>
      </w:r>
      <w:r w:rsidRPr="00420C6B">
        <w:rPr>
          <w:rFonts w:ascii="Times New Roman" w:eastAsia="Calibri" w:hAnsi="Times New Roman" w:cs="Times New Roman"/>
          <w:sz w:val="24"/>
          <w:szCs w:val="24"/>
          <w:lang w:val="uk-UA"/>
        </w:rPr>
        <w:t xml:space="preserve"> постачання енергії</w:t>
      </w:r>
      <w:r>
        <w:rPr>
          <w:rFonts w:ascii="Times New Roman" w:eastAsia="Calibri" w:hAnsi="Times New Roman" w:cs="Times New Roman"/>
          <w:sz w:val="24"/>
          <w:szCs w:val="24"/>
          <w:lang w:val="uk-UA"/>
        </w:rPr>
        <w:t xml:space="preserve"> </w:t>
      </w:r>
    </w:p>
    <w:p w14:paraId="782B42D5" w14:textId="3BE4455A" w:rsidR="00420C6B" w:rsidRPr="00420C6B" w:rsidRDefault="00420C6B" w:rsidP="00420C6B">
      <w:pPr>
        <w:spacing w:after="0" w:line="360" w:lineRule="auto"/>
        <w:ind w:firstLine="720"/>
        <w:jc w:val="center"/>
        <w:rPr>
          <w:rFonts w:ascii="Times New Roman" w:eastAsia="Calibri" w:hAnsi="Times New Roman" w:cs="Times New Roman"/>
          <w:sz w:val="24"/>
          <w:szCs w:val="24"/>
          <w:lang w:val="uk-UA"/>
        </w:rPr>
      </w:pPr>
      <w:r w:rsidRPr="00420C6B">
        <w:rPr>
          <w:rFonts w:ascii="Times New Roman" w:eastAsia="Calibri" w:hAnsi="Times New Roman" w:cs="Times New Roman"/>
          <w:sz w:val="24"/>
          <w:szCs w:val="24"/>
          <w:lang w:val="uk-UA"/>
        </w:rPr>
        <w:t>в 201</w:t>
      </w:r>
      <w:r>
        <w:rPr>
          <w:rFonts w:ascii="Times New Roman" w:eastAsia="Calibri" w:hAnsi="Times New Roman" w:cs="Times New Roman"/>
          <w:sz w:val="24"/>
          <w:szCs w:val="24"/>
          <w:lang w:val="uk-UA"/>
        </w:rPr>
        <w:t xml:space="preserve">5 </w:t>
      </w:r>
      <w:r w:rsidR="009929D6">
        <w:rPr>
          <w:rFonts w:ascii="Times New Roman" w:eastAsia="Calibri" w:hAnsi="Times New Roman" w:cs="Times New Roman"/>
          <w:sz w:val="24"/>
          <w:szCs w:val="24"/>
          <w:lang w:val="uk-UA"/>
        </w:rPr>
        <w:t>році</w:t>
      </w:r>
      <w:r w:rsidRPr="00420C6B">
        <w:rPr>
          <w:rFonts w:ascii="Times New Roman" w:eastAsia="Calibri" w:hAnsi="Times New Roman" w:cs="Times New Roman"/>
          <w:sz w:val="24"/>
          <w:szCs w:val="24"/>
          <w:lang w:val="uk-UA"/>
        </w:rPr>
        <w:t xml:space="preserve"> та прогноз на 20</w:t>
      </w:r>
      <w:r>
        <w:rPr>
          <w:rFonts w:ascii="Times New Roman" w:eastAsia="Calibri" w:hAnsi="Times New Roman" w:cs="Times New Roman"/>
          <w:sz w:val="24"/>
          <w:szCs w:val="24"/>
          <w:lang w:val="uk-UA"/>
        </w:rPr>
        <w:t>20</w:t>
      </w:r>
      <w:r w:rsidRPr="00420C6B">
        <w:rPr>
          <w:rFonts w:ascii="Times New Roman" w:eastAsia="Calibri" w:hAnsi="Times New Roman" w:cs="Times New Roman"/>
          <w:sz w:val="24"/>
          <w:szCs w:val="24"/>
          <w:lang w:val="uk-UA"/>
        </w:rPr>
        <w:t>-20</w:t>
      </w:r>
      <w:r>
        <w:rPr>
          <w:rFonts w:ascii="Times New Roman" w:eastAsia="Calibri" w:hAnsi="Times New Roman" w:cs="Times New Roman"/>
          <w:sz w:val="24"/>
          <w:szCs w:val="24"/>
          <w:lang w:val="uk-UA"/>
        </w:rPr>
        <w:t>35</w:t>
      </w:r>
      <w:r w:rsidRPr="00420C6B">
        <w:rPr>
          <w:rFonts w:ascii="Times New Roman" w:eastAsia="Calibri" w:hAnsi="Times New Roman" w:cs="Times New Roman"/>
          <w:sz w:val="24"/>
          <w:szCs w:val="24"/>
          <w:lang w:val="uk-UA"/>
        </w:rPr>
        <w:t>рр., (трлн. дол. США).</w:t>
      </w:r>
    </w:p>
    <w:p w14:paraId="0E6862E5" w14:textId="75DDA434" w:rsidR="003120C0" w:rsidRPr="00B3187A" w:rsidRDefault="00420C6B" w:rsidP="00B3187A">
      <w:pPr>
        <w:spacing w:after="0" w:line="360" w:lineRule="auto"/>
        <w:jc w:val="both"/>
        <w:rPr>
          <w:rFonts w:ascii="Times New Roman" w:eastAsia="Calibri" w:hAnsi="Times New Roman" w:cs="Times New Roman"/>
          <w:sz w:val="24"/>
          <w:szCs w:val="24"/>
          <w:lang w:val="uk-UA"/>
        </w:rPr>
      </w:pPr>
      <w:r w:rsidRPr="00420C6B">
        <w:rPr>
          <w:rFonts w:ascii="Times New Roman" w:eastAsia="Calibri" w:hAnsi="Times New Roman" w:cs="Times New Roman"/>
          <w:sz w:val="24"/>
          <w:szCs w:val="24"/>
          <w:lang w:val="uk-UA"/>
        </w:rPr>
        <w:t>Примітка. Побудовано автором за даними</w:t>
      </w:r>
      <w:r>
        <w:rPr>
          <w:rFonts w:ascii="Times New Roman" w:eastAsia="Calibri" w:hAnsi="Times New Roman" w:cs="Times New Roman"/>
          <w:sz w:val="24"/>
          <w:szCs w:val="24"/>
          <w:lang w:val="uk-UA"/>
        </w:rPr>
        <w:t xml:space="preserve"> Міністерства енергетики та захисту довкілля України</w:t>
      </w:r>
      <w:r w:rsidRPr="00420C6B">
        <w:rPr>
          <w:rFonts w:ascii="Times New Roman" w:eastAsia="Calibri" w:hAnsi="Times New Roman" w:cs="Times New Roman"/>
          <w:sz w:val="24"/>
          <w:szCs w:val="24"/>
          <w:lang w:val="uk-UA"/>
        </w:rPr>
        <w:t>.</w:t>
      </w:r>
    </w:p>
    <w:p w14:paraId="6064A941" w14:textId="77777777" w:rsidR="00B3187A" w:rsidRPr="005B5D59" w:rsidRDefault="00B3187A" w:rsidP="00B3187A">
      <w:pPr>
        <w:spacing w:after="0" w:line="360" w:lineRule="auto"/>
        <w:ind w:firstLine="720"/>
        <w:jc w:val="both"/>
        <w:rPr>
          <w:rFonts w:ascii="Times New Roman" w:hAnsi="Times New Roman" w:cs="Times New Roman"/>
          <w:sz w:val="24"/>
          <w:szCs w:val="24"/>
          <w:lang w:val="uk-UA"/>
        </w:rPr>
      </w:pPr>
      <w:r w:rsidRPr="005B5D59">
        <w:rPr>
          <w:rFonts w:ascii="Times New Roman" w:hAnsi="Times New Roman" w:cs="Times New Roman"/>
          <w:sz w:val="24"/>
          <w:szCs w:val="24"/>
          <w:lang w:val="uk-UA"/>
        </w:rPr>
        <w:lastRenderedPageBreak/>
        <w:t>Україна розробила деякі технології відновлюваної енергії, але їх якість та надійність потребують покращення. Найважливішими проблемами розширення відновлюваної енергетики є конкурентоспроможність витрат та фінансування технологій та проектів. Існуючі субсидії на традиційну енергетику та інші спотворення ринку посилюють ці проблеми. Українські політики запровадили низку стимулів для стимулювання виробництва та використання відновлюваної енергії, але більшість їх ще не втілено. Не</w:t>
      </w:r>
      <w:r>
        <w:rPr>
          <w:rFonts w:ascii="Times New Roman" w:hAnsi="Times New Roman" w:cs="Times New Roman"/>
          <w:sz w:val="24"/>
          <w:szCs w:val="24"/>
          <w:lang w:val="uk-UA"/>
        </w:rPr>
        <w:t>обхідні більш ефективні політичні</w:t>
      </w:r>
      <w:r w:rsidRPr="005B5D59">
        <w:rPr>
          <w:rFonts w:ascii="Times New Roman" w:hAnsi="Times New Roman" w:cs="Times New Roman"/>
          <w:sz w:val="24"/>
          <w:szCs w:val="24"/>
          <w:lang w:val="uk-UA"/>
        </w:rPr>
        <w:t xml:space="preserve"> та нормативні акти для покращення використання відновлюваної енергії та повноцінного використання її екологічних, економічних та соціальних переваг. </w:t>
      </w:r>
    </w:p>
    <w:p w14:paraId="10BE14F5" w14:textId="77777777" w:rsidR="00B3187A" w:rsidRDefault="00B3187A" w:rsidP="00B3187A">
      <w:pPr>
        <w:spacing w:after="0" w:line="360" w:lineRule="auto"/>
        <w:ind w:firstLine="720"/>
        <w:jc w:val="both"/>
        <w:rPr>
          <w:rFonts w:ascii="Times New Roman" w:hAnsi="Times New Roman" w:cs="Times New Roman"/>
          <w:sz w:val="24"/>
          <w:szCs w:val="24"/>
          <w:lang w:val="uk-UA"/>
        </w:rPr>
      </w:pPr>
      <w:r w:rsidRPr="005B5D59">
        <w:rPr>
          <w:rFonts w:ascii="Times New Roman" w:hAnsi="Times New Roman" w:cs="Times New Roman"/>
          <w:sz w:val="24"/>
          <w:szCs w:val="24"/>
          <w:lang w:val="uk-UA"/>
        </w:rPr>
        <w:t>Більшість технологій відновлюваної енергії є капіталомісткою, а висока вартість є основною перешкодою для розширення</w:t>
      </w:r>
      <w:r>
        <w:rPr>
          <w:rFonts w:ascii="Times New Roman" w:hAnsi="Times New Roman" w:cs="Times New Roman"/>
          <w:sz w:val="24"/>
          <w:szCs w:val="24"/>
          <w:lang w:val="uk-UA"/>
        </w:rPr>
        <w:t xml:space="preserve"> відновлюваних джерел енергії (</w:t>
      </w:r>
      <w:r w:rsidRPr="005B5D59">
        <w:rPr>
          <w:rFonts w:ascii="Times New Roman" w:hAnsi="Times New Roman" w:cs="Times New Roman"/>
          <w:sz w:val="24"/>
          <w:szCs w:val="24"/>
          <w:lang w:val="uk-UA"/>
        </w:rPr>
        <w:t xml:space="preserve">за винятком великих гідро). Однак деякі форми використання відновлюваної енергії в Україні вже є економічно вигідними. Позитивне та перспективне бачення розвитку відновлюваних джерел енергії </w:t>
      </w:r>
      <w:r>
        <w:rPr>
          <w:rFonts w:ascii="Times New Roman" w:hAnsi="Times New Roman" w:cs="Times New Roman"/>
          <w:sz w:val="24"/>
          <w:szCs w:val="24"/>
          <w:lang w:val="uk-UA"/>
        </w:rPr>
        <w:t xml:space="preserve">задекларовано </w:t>
      </w:r>
      <w:r w:rsidRPr="005B5D59">
        <w:rPr>
          <w:rFonts w:ascii="Times New Roman" w:hAnsi="Times New Roman" w:cs="Times New Roman"/>
          <w:sz w:val="24"/>
          <w:szCs w:val="24"/>
          <w:lang w:val="uk-UA"/>
        </w:rPr>
        <w:t>в "Енергетичній стратегії України на період до 2035 року".</w:t>
      </w:r>
    </w:p>
    <w:p w14:paraId="5ADD5AC5" w14:textId="0E6A2975" w:rsidR="003120C0" w:rsidRDefault="003120C0" w:rsidP="003120C0">
      <w:pPr>
        <w:spacing w:after="0" w:line="360" w:lineRule="auto"/>
        <w:ind w:firstLine="720"/>
        <w:jc w:val="both"/>
        <w:rPr>
          <w:rFonts w:ascii="Times New Roman" w:hAnsi="Times New Roman" w:cs="Times New Roman"/>
          <w:sz w:val="24"/>
          <w:szCs w:val="24"/>
          <w:lang w:val="uk-UA"/>
        </w:rPr>
      </w:pPr>
      <w:r w:rsidRPr="003120C0">
        <w:rPr>
          <w:rFonts w:ascii="Times New Roman" w:hAnsi="Times New Roman" w:cs="Times New Roman"/>
          <w:sz w:val="24"/>
          <w:szCs w:val="24"/>
          <w:lang w:val="uk-UA"/>
        </w:rPr>
        <w:t xml:space="preserve">Експерти прогнозують швидке зростання чистої енергії біомаси, яка широко використовується у світі. </w:t>
      </w:r>
      <w:r>
        <w:rPr>
          <w:rFonts w:ascii="Times New Roman" w:hAnsi="Times New Roman" w:cs="Times New Roman"/>
          <w:sz w:val="24"/>
          <w:szCs w:val="24"/>
          <w:lang w:val="uk-UA"/>
        </w:rPr>
        <w:t>В</w:t>
      </w:r>
      <w:r w:rsidRPr="003120C0">
        <w:rPr>
          <w:rFonts w:ascii="Times New Roman" w:hAnsi="Times New Roman" w:cs="Times New Roman"/>
          <w:sz w:val="24"/>
          <w:szCs w:val="24"/>
          <w:lang w:val="uk-UA"/>
        </w:rPr>
        <w:t>она сьогодні має величезний потенціал і є однією з найбільш перспективних джерел чистої енергії в Україні.</w:t>
      </w:r>
      <w:r>
        <w:rPr>
          <w:rFonts w:ascii="Times New Roman" w:hAnsi="Times New Roman" w:cs="Times New Roman"/>
          <w:sz w:val="24"/>
          <w:szCs w:val="24"/>
          <w:lang w:val="uk-UA"/>
        </w:rPr>
        <w:t xml:space="preserve"> </w:t>
      </w:r>
      <w:r w:rsidRPr="003120C0">
        <w:rPr>
          <w:rFonts w:ascii="Times New Roman" w:hAnsi="Times New Roman" w:cs="Times New Roman"/>
          <w:sz w:val="24"/>
          <w:szCs w:val="24"/>
          <w:lang w:val="uk-UA"/>
        </w:rPr>
        <w:t>До найпоширеніших видів біомаси, які використовуються в Україні як сировина для виробництва електроенергії та теплової енергії, належать:</w:t>
      </w:r>
      <w:r>
        <w:rPr>
          <w:rFonts w:ascii="Times New Roman" w:hAnsi="Times New Roman" w:cs="Times New Roman"/>
          <w:sz w:val="24"/>
          <w:szCs w:val="24"/>
          <w:lang w:val="uk-UA"/>
        </w:rPr>
        <w:t xml:space="preserve"> </w:t>
      </w:r>
      <w:r w:rsidRPr="003120C0">
        <w:rPr>
          <w:rFonts w:ascii="Times New Roman" w:hAnsi="Times New Roman" w:cs="Times New Roman"/>
          <w:sz w:val="24"/>
          <w:szCs w:val="24"/>
          <w:lang w:val="uk-UA"/>
        </w:rPr>
        <w:t>солома, кукурудза</w:t>
      </w:r>
      <w:r w:rsidR="00B3187A">
        <w:rPr>
          <w:rFonts w:ascii="Times New Roman" w:hAnsi="Times New Roman" w:cs="Times New Roman"/>
          <w:sz w:val="24"/>
          <w:szCs w:val="24"/>
          <w:lang w:val="uk-UA"/>
        </w:rPr>
        <w:t>,</w:t>
      </w:r>
      <w:r w:rsidRPr="003120C0">
        <w:rPr>
          <w:rFonts w:ascii="Times New Roman" w:hAnsi="Times New Roman" w:cs="Times New Roman"/>
          <w:sz w:val="24"/>
          <w:szCs w:val="24"/>
          <w:lang w:val="uk-UA"/>
        </w:rPr>
        <w:t xml:space="preserve"> соняшник тощо (тюки, </w:t>
      </w:r>
      <w:proofErr w:type="spellStart"/>
      <w:r w:rsidRPr="003120C0">
        <w:rPr>
          <w:rFonts w:ascii="Times New Roman" w:hAnsi="Times New Roman" w:cs="Times New Roman"/>
          <w:sz w:val="24"/>
          <w:szCs w:val="24"/>
          <w:lang w:val="uk-UA"/>
        </w:rPr>
        <w:t>пелети</w:t>
      </w:r>
      <w:proofErr w:type="spellEnd"/>
      <w:r w:rsidRPr="003120C0">
        <w:rPr>
          <w:rFonts w:ascii="Times New Roman" w:hAnsi="Times New Roman" w:cs="Times New Roman"/>
          <w:sz w:val="24"/>
          <w:szCs w:val="24"/>
          <w:lang w:val="uk-UA"/>
        </w:rPr>
        <w:t>, брикети);</w:t>
      </w:r>
      <w:r>
        <w:rPr>
          <w:rFonts w:ascii="Times New Roman" w:hAnsi="Times New Roman" w:cs="Times New Roman"/>
          <w:sz w:val="24"/>
          <w:szCs w:val="24"/>
          <w:lang w:val="uk-UA"/>
        </w:rPr>
        <w:t xml:space="preserve"> </w:t>
      </w:r>
      <w:r w:rsidRPr="003120C0">
        <w:rPr>
          <w:rFonts w:ascii="Times New Roman" w:hAnsi="Times New Roman" w:cs="Times New Roman"/>
          <w:sz w:val="24"/>
          <w:szCs w:val="24"/>
          <w:lang w:val="uk-UA"/>
        </w:rPr>
        <w:t>арилус та інші відходи від переробки соняшнику, зерна та інших сільськогосподарських культур (</w:t>
      </w:r>
      <w:proofErr w:type="spellStart"/>
      <w:r w:rsidRPr="003120C0">
        <w:rPr>
          <w:rFonts w:ascii="Times New Roman" w:hAnsi="Times New Roman" w:cs="Times New Roman"/>
          <w:sz w:val="24"/>
          <w:szCs w:val="24"/>
          <w:lang w:val="uk-UA"/>
        </w:rPr>
        <w:t>пелети</w:t>
      </w:r>
      <w:proofErr w:type="spellEnd"/>
      <w:r w:rsidRPr="003120C0">
        <w:rPr>
          <w:rFonts w:ascii="Times New Roman" w:hAnsi="Times New Roman" w:cs="Times New Roman"/>
          <w:sz w:val="24"/>
          <w:szCs w:val="24"/>
          <w:lang w:val="uk-UA"/>
        </w:rPr>
        <w:t>, брикети);</w:t>
      </w:r>
      <w:r>
        <w:rPr>
          <w:rFonts w:ascii="Times New Roman" w:hAnsi="Times New Roman" w:cs="Times New Roman"/>
          <w:sz w:val="24"/>
          <w:szCs w:val="24"/>
          <w:lang w:val="uk-UA"/>
        </w:rPr>
        <w:t xml:space="preserve"> </w:t>
      </w:r>
      <w:r w:rsidRPr="003120C0">
        <w:rPr>
          <w:rFonts w:ascii="Times New Roman" w:hAnsi="Times New Roman" w:cs="Times New Roman"/>
          <w:sz w:val="24"/>
          <w:szCs w:val="24"/>
          <w:lang w:val="uk-UA"/>
        </w:rPr>
        <w:t>деревна тканина, відходи деревини та продукти переробки деревини (</w:t>
      </w:r>
      <w:proofErr w:type="spellStart"/>
      <w:r w:rsidRPr="003120C0">
        <w:rPr>
          <w:rFonts w:ascii="Times New Roman" w:hAnsi="Times New Roman" w:cs="Times New Roman"/>
          <w:sz w:val="24"/>
          <w:szCs w:val="24"/>
          <w:lang w:val="uk-UA"/>
        </w:rPr>
        <w:t>пелети</w:t>
      </w:r>
      <w:proofErr w:type="spellEnd"/>
      <w:r w:rsidRPr="003120C0">
        <w:rPr>
          <w:rFonts w:ascii="Times New Roman" w:hAnsi="Times New Roman" w:cs="Times New Roman"/>
          <w:sz w:val="24"/>
          <w:szCs w:val="24"/>
          <w:lang w:val="uk-UA"/>
        </w:rPr>
        <w:t>; деревна тирса; брикети; деревина);</w:t>
      </w:r>
      <w:r>
        <w:rPr>
          <w:rFonts w:ascii="Times New Roman" w:hAnsi="Times New Roman" w:cs="Times New Roman"/>
          <w:sz w:val="24"/>
          <w:szCs w:val="24"/>
          <w:lang w:val="uk-UA"/>
        </w:rPr>
        <w:t xml:space="preserve"> </w:t>
      </w:r>
      <w:r w:rsidRPr="003120C0">
        <w:rPr>
          <w:rFonts w:ascii="Times New Roman" w:hAnsi="Times New Roman" w:cs="Times New Roman"/>
          <w:sz w:val="24"/>
          <w:szCs w:val="24"/>
          <w:lang w:val="uk-UA"/>
        </w:rPr>
        <w:t>відходи тваринництва та птиці;</w:t>
      </w:r>
      <w:r>
        <w:rPr>
          <w:rFonts w:ascii="Times New Roman" w:hAnsi="Times New Roman" w:cs="Times New Roman"/>
          <w:sz w:val="24"/>
          <w:szCs w:val="24"/>
          <w:lang w:val="uk-UA"/>
        </w:rPr>
        <w:t xml:space="preserve"> </w:t>
      </w:r>
      <w:r w:rsidRPr="003120C0">
        <w:rPr>
          <w:rFonts w:ascii="Times New Roman" w:hAnsi="Times New Roman" w:cs="Times New Roman"/>
          <w:sz w:val="24"/>
          <w:szCs w:val="24"/>
          <w:lang w:val="uk-UA"/>
        </w:rPr>
        <w:t>рослинні відходи та продукти їх переробки;</w:t>
      </w:r>
      <w:r>
        <w:rPr>
          <w:rFonts w:ascii="Times New Roman" w:hAnsi="Times New Roman" w:cs="Times New Roman"/>
          <w:sz w:val="24"/>
          <w:szCs w:val="24"/>
          <w:lang w:val="uk-UA"/>
        </w:rPr>
        <w:t xml:space="preserve"> </w:t>
      </w:r>
      <w:r w:rsidRPr="003120C0">
        <w:rPr>
          <w:rFonts w:ascii="Times New Roman" w:hAnsi="Times New Roman" w:cs="Times New Roman"/>
          <w:sz w:val="24"/>
          <w:szCs w:val="24"/>
          <w:lang w:val="uk-UA"/>
        </w:rPr>
        <w:t>рослинні відходи харчової промисловості, торф;</w:t>
      </w:r>
      <w:r>
        <w:rPr>
          <w:rFonts w:ascii="Times New Roman" w:hAnsi="Times New Roman" w:cs="Times New Roman"/>
          <w:sz w:val="24"/>
          <w:szCs w:val="24"/>
          <w:lang w:val="uk-UA"/>
        </w:rPr>
        <w:t xml:space="preserve"> </w:t>
      </w:r>
      <w:r w:rsidRPr="003120C0">
        <w:rPr>
          <w:rFonts w:ascii="Times New Roman" w:hAnsi="Times New Roman" w:cs="Times New Roman"/>
          <w:sz w:val="24"/>
          <w:szCs w:val="24"/>
          <w:lang w:val="uk-UA"/>
        </w:rPr>
        <w:t xml:space="preserve">однорічна та багаторічна біомаса трави (енергетична верба, сорго, срібна трава, </w:t>
      </w:r>
      <w:proofErr w:type="spellStart"/>
      <w:r w:rsidRPr="003120C0">
        <w:rPr>
          <w:rFonts w:ascii="Times New Roman" w:hAnsi="Times New Roman" w:cs="Times New Roman"/>
          <w:sz w:val="24"/>
          <w:szCs w:val="24"/>
          <w:lang w:val="uk-UA"/>
        </w:rPr>
        <w:t>трава</w:t>
      </w:r>
      <w:proofErr w:type="spellEnd"/>
      <w:r w:rsidRPr="003120C0">
        <w:rPr>
          <w:rFonts w:ascii="Times New Roman" w:hAnsi="Times New Roman" w:cs="Times New Roman"/>
          <w:sz w:val="24"/>
          <w:szCs w:val="24"/>
          <w:lang w:val="uk-UA"/>
        </w:rPr>
        <w:t xml:space="preserve"> перемикання тощо);</w:t>
      </w:r>
      <w:r>
        <w:rPr>
          <w:rFonts w:ascii="Times New Roman" w:hAnsi="Times New Roman" w:cs="Times New Roman"/>
          <w:sz w:val="24"/>
          <w:szCs w:val="24"/>
          <w:lang w:val="uk-UA"/>
        </w:rPr>
        <w:t xml:space="preserve"> </w:t>
      </w:r>
      <w:r w:rsidRPr="003120C0">
        <w:rPr>
          <w:rFonts w:ascii="Times New Roman" w:hAnsi="Times New Roman" w:cs="Times New Roman"/>
          <w:sz w:val="24"/>
          <w:szCs w:val="24"/>
          <w:lang w:val="uk-UA"/>
        </w:rPr>
        <w:t>біомаса фруктів [2].</w:t>
      </w:r>
    </w:p>
    <w:p w14:paraId="35856474" w14:textId="4E7DCDA9" w:rsidR="003120C0" w:rsidRDefault="003120C0" w:rsidP="003120C0">
      <w:pPr>
        <w:spacing w:after="0" w:line="360" w:lineRule="auto"/>
        <w:ind w:firstLine="720"/>
        <w:jc w:val="both"/>
        <w:rPr>
          <w:rFonts w:ascii="Times New Roman" w:hAnsi="Times New Roman" w:cs="Times New Roman"/>
          <w:sz w:val="24"/>
          <w:szCs w:val="24"/>
          <w:lang w:val="uk-UA"/>
        </w:rPr>
      </w:pPr>
      <w:r w:rsidRPr="003120C0">
        <w:rPr>
          <w:rFonts w:ascii="Times New Roman" w:hAnsi="Times New Roman" w:cs="Times New Roman"/>
          <w:sz w:val="24"/>
          <w:szCs w:val="24"/>
          <w:lang w:val="uk-UA"/>
        </w:rPr>
        <w:t xml:space="preserve">В технічному плані Україна має потенціал виробляти до 10% свого енергоспоживання лише з біогазу. </w:t>
      </w:r>
      <w:r w:rsidR="00B3187A">
        <w:rPr>
          <w:rFonts w:ascii="Times New Roman" w:hAnsi="Times New Roman" w:cs="Times New Roman"/>
          <w:sz w:val="24"/>
          <w:szCs w:val="24"/>
          <w:lang w:val="uk-UA"/>
        </w:rPr>
        <w:t>Україна</w:t>
      </w:r>
      <w:r w:rsidRPr="003120C0">
        <w:rPr>
          <w:rFonts w:ascii="Times New Roman" w:hAnsi="Times New Roman" w:cs="Times New Roman"/>
          <w:sz w:val="24"/>
          <w:szCs w:val="24"/>
          <w:lang w:val="uk-UA"/>
        </w:rPr>
        <w:t xml:space="preserve"> </w:t>
      </w:r>
      <w:r w:rsidR="00B3187A">
        <w:rPr>
          <w:rFonts w:ascii="Times New Roman" w:hAnsi="Times New Roman" w:cs="Times New Roman"/>
          <w:sz w:val="24"/>
          <w:szCs w:val="24"/>
          <w:lang w:val="uk-UA"/>
        </w:rPr>
        <w:t xml:space="preserve">потребує </w:t>
      </w:r>
      <w:r w:rsidRPr="003120C0">
        <w:rPr>
          <w:rFonts w:ascii="Times New Roman" w:hAnsi="Times New Roman" w:cs="Times New Roman"/>
          <w:sz w:val="24"/>
          <w:szCs w:val="24"/>
          <w:lang w:val="uk-UA"/>
        </w:rPr>
        <w:t>залученням іноземних ін</w:t>
      </w:r>
      <w:r w:rsidR="00B3187A">
        <w:rPr>
          <w:rFonts w:ascii="Times New Roman" w:hAnsi="Times New Roman" w:cs="Times New Roman"/>
          <w:sz w:val="24"/>
          <w:szCs w:val="24"/>
          <w:lang w:val="uk-UA"/>
        </w:rPr>
        <w:t>вестицій у виробництво біогазу в</w:t>
      </w:r>
      <w:r w:rsidRPr="003120C0">
        <w:rPr>
          <w:rFonts w:ascii="Times New Roman" w:hAnsi="Times New Roman" w:cs="Times New Roman"/>
          <w:sz w:val="24"/>
          <w:szCs w:val="24"/>
          <w:lang w:val="uk-UA"/>
        </w:rPr>
        <w:t xml:space="preserve"> розмірі близько 15,5 млн. Євро.</w:t>
      </w:r>
    </w:p>
    <w:p w14:paraId="64CD1DC6" w14:textId="2AC34ED2" w:rsidR="003120C0" w:rsidRDefault="0092428D" w:rsidP="003120C0">
      <w:pPr>
        <w:spacing w:after="0" w:line="360" w:lineRule="auto"/>
        <w:ind w:firstLine="720"/>
        <w:jc w:val="both"/>
        <w:rPr>
          <w:rFonts w:ascii="Times New Roman" w:hAnsi="Times New Roman" w:cs="Times New Roman"/>
          <w:sz w:val="24"/>
          <w:szCs w:val="24"/>
          <w:lang w:val="uk-UA"/>
        </w:rPr>
      </w:pPr>
      <w:r w:rsidRPr="0092428D">
        <w:rPr>
          <w:rFonts w:ascii="Times New Roman" w:hAnsi="Times New Roman" w:cs="Times New Roman"/>
          <w:sz w:val="24"/>
          <w:szCs w:val="24"/>
          <w:lang w:val="uk-UA"/>
        </w:rPr>
        <w:t>Зростаюча потреба в активному використанні альтернативних джерел енергії в Україні стимулює інтерес до розвідки геотермального тепла, теоретичний потенціал якого значно перевищує звичайні джерела енергії країни. Через високу засоленість підземних вод</w:t>
      </w:r>
      <w:r w:rsidR="00B3187A">
        <w:rPr>
          <w:rFonts w:ascii="Times New Roman" w:hAnsi="Times New Roman" w:cs="Times New Roman"/>
          <w:sz w:val="24"/>
          <w:szCs w:val="24"/>
          <w:lang w:val="uk-UA"/>
        </w:rPr>
        <w:t>,</w:t>
      </w:r>
      <w:r w:rsidRPr="0092428D">
        <w:rPr>
          <w:rFonts w:ascii="Times New Roman" w:hAnsi="Times New Roman" w:cs="Times New Roman"/>
          <w:sz w:val="24"/>
          <w:szCs w:val="24"/>
          <w:lang w:val="uk-UA"/>
        </w:rPr>
        <w:t xml:space="preserve"> термальних вод у Закарпатському жолобі, </w:t>
      </w:r>
      <w:proofErr w:type="spellStart"/>
      <w:r w:rsidRPr="0092428D">
        <w:rPr>
          <w:rFonts w:ascii="Times New Roman" w:hAnsi="Times New Roman" w:cs="Times New Roman"/>
          <w:sz w:val="24"/>
          <w:szCs w:val="24"/>
          <w:lang w:val="uk-UA"/>
        </w:rPr>
        <w:t>Волино-Подільській</w:t>
      </w:r>
      <w:proofErr w:type="spellEnd"/>
      <w:r w:rsidRPr="0092428D">
        <w:rPr>
          <w:rFonts w:ascii="Times New Roman" w:hAnsi="Times New Roman" w:cs="Times New Roman"/>
          <w:sz w:val="24"/>
          <w:szCs w:val="24"/>
          <w:lang w:val="uk-UA"/>
        </w:rPr>
        <w:t xml:space="preserve"> плиті, Дніпровсько-Донецькій западині та узбережжі Чорного моря відкриті геотермальні свердловинні системи (ГВП)</w:t>
      </w:r>
      <w:r w:rsidR="00B3187A">
        <w:rPr>
          <w:rFonts w:ascii="Times New Roman" w:hAnsi="Times New Roman" w:cs="Times New Roman"/>
          <w:sz w:val="24"/>
          <w:szCs w:val="24"/>
          <w:lang w:val="uk-UA"/>
        </w:rPr>
        <w:t>, які</w:t>
      </w:r>
      <w:r w:rsidRPr="0092428D">
        <w:rPr>
          <w:rFonts w:ascii="Times New Roman" w:hAnsi="Times New Roman" w:cs="Times New Roman"/>
          <w:sz w:val="24"/>
          <w:szCs w:val="24"/>
          <w:lang w:val="uk-UA"/>
        </w:rPr>
        <w:t xml:space="preserve"> можна вважати перспективним способом геотермальної розвідки тепла.</w:t>
      </w:r>
    </w:p>
    <w:p w14:paraId="0A86F40F" w14:textId="4C43F2DD" w:rsidR="0092428D" w:rsidRDefault="0092428D" w:rsidP="0092428D">
      <w:pPr>
        <w:spacing w:after="0" w:line="360" w:lineRule="auto"/>
        <w:ind w:firstLine="720"/>
        <w:jc w:val="both"/>
        <w:rPr>
          <w:rFonts w:ascii="Times New Roman" w:hAnsi="Times New Roman" w:cs="Times New Roman"/>
          <w:sz w:val="24"/>
          <w:szCs w:val="24"/>
          <w:lang w:val="uk-UA"/>
        </w:rPr>
      </w:pPr>
      <w:r w:rsidRPr="0092428D">
        <w:rPr>
          <w:rFonts w:ascii="Times New Roman" w:hAnsi="Times New Roman" w:cs="Times New Roman"/>
          <w:sz w:val="24"/>
          <w:szCs w:val="24"/>
          <w:lang w:val="uk-UA"/>
        </w:rPr>
        <w:t xml:space="preserve">На гідроенергетику припадає лише 8% всієї електроенергії, виробленої в Україні, тоді як середній показник по всьому світу становить близько 15%. </w:t>
      </w:r>
      <w:r w:rsidR="00B3187A">
        <w:rPr>
          <w:rFonts w:ascii="Times New Roman" w:hAnsi="Times New Roman" w:cs="Times New Roman"/>
          <w:sz w:val="24"/>
          <w:szCs w:val="24"/>
          <w:lang w:val="uk-UA"/>
        </w:rPr>
        <w:t>Е</w:t>
      </w:r>
      <w:r w:rsidRPr="0092428D">
        <w:rPr>
          <w:rFonts w:ascii="Times New Roman" w:hAnsi="Times New Roman" w:cs="Times New Roman"/>
          <w:sz w:val="24"/>
          <w:szCs w:val="24"/>
          <w:lang w:val="uk-UA"/>
        </w:rPr>
        <w:t xml:space="preserve">нергетична стратегія України, прийнята в серпні 2017 року, передбачає, що відсоток гідроенергетики до 2035 року зросте до 13%. Близько 60% встановленої гідроенергетичної бази, що відповідає близько 3400 МВт, було </w:t>
      </w:r>
      <w:r w:rsidRPr="0092428D">
        <w:rPr>
          <w:rFonts w:ascii="Times New Roman" w:hAnsi="Times New Roman" w:cs="Times New Roman"/>
          <w:sz w:val="24"/>
          <w:szCs w:val="24"/>
          <w:lang w:val="uk-UA"/>
        </w:rPr>
        <w:lastRenderedPageBreak/>
        <w:t>побудовано в 1960-х роках і зараз потребує модернізації та відновлення. Масштабна і поточна реабілітаційна програма для підвищення виробничої потужності, надійності та безпеки більшості існуючих гідроелектростанцій повинна бути завершена протягом 2022 року.</w:t>
      </w:r>
    </w:p>
    <w:p w14:paraId="74CCA522" w14:textId="79904705" w:rsidR="0092428D" w:rsidRDefault="0092428D" w:rsidP="0092428D">
      <w:pPr>
        <w:spacing w:after="0" w:line="360" w:lineRule="auto"/>
        <w:ind w:firstLine="720"/>
        <w:jc w:val="both"/>
        <w:rPr>
          <w:rFonts w:ascii="Times New Roman" w:hAnsi="Times New Roman" w:cs="Times New Roman"/>
          <w:sz w:val="24"/>
          <w:szCs w:val="24"/>
          <w:lang w:val="uk-UA"/>
        </w:rPr>
      </w:pPr>
      <w:r w:rsidRPr="0092428D">
        <w:rPr>
          <w:rFonts w:ascii="Times New Roman" w:hAnsi="Times New Roman" w:cs="Times New Roman"/>
          <w:sz w:val="24"/>
          <w:szCs w:val="24"/>
          <w:lang w:val="uk-UA"/>
        </w:rPr>
        <w:t>Потенціал сонячної електроенергії буде продовжувати зростати в найближчі роки, оскільки Україна встанови</w:t>
      </w:r>
      <w:r w:rsidR="00BA5FDC">
        <w:rPr>
          <w:rFonts w:ascii="Times New Roman" w:hAnsi="Times New Roman" w:cs="Times New Roman"/>
          <w:sz w:val="24"/>
          <w:szCs w:val="24"/>
          <w:lang w:val="uk-UA"/>
        </w:rPr>
        <w:t xml:space="preserve">ла </w:t>
      </w:r>
      <w:r w:rsidRPr="0092428D">
        <w:rPr>
          <w:rFonts w:ascii="Times New Roman" w:hAnsi="Times New Roman" w:cs="Times New Roman"/>
          <w:sz w:val="24"/>
          <w:szCs w:val="24"/>
          <w:lang w:val="uk-UA"/>
        </w:rPr>
        <w:t>офіційну ціль 25% частки відновлюваної енергії до 2035 року  та забезпечить привабливі умови для інвесторів та енергетичних компаній.</w:t>
      </w:r>
      <w:r w:rsidR="00C5369C">
        <w:rPr>
          <w:rFonts w:ascii="Times New Roman" w:hAnsi="Times New Roman" w:cs="Times New Roman"/>
          <w:sz w:val="24"/>
          <w:szCs w:val="24"/>
          <w:lang w:val="uk-UA"/>
        </w:rPr>
        <w:t xml:space="preserve"> </w:t>
      </w:r>
      <w:r w:rsidRPr="0092428D">
        <w:rPr>
          <w:rFonts w:ascii="Times New Roman" w:hAnsi="Times New Roman" w:cs="Times New Roman"/>
          <w:sz w:val="24"/>
          <w:szCs w:val="24"/>
          <w:lang w:val="uk-UA"/>
        </w:rPr>
        <w:t>Згідно з повідомленнями, прибутковість інвестицій в українську сонячну електростанцію становить 18-20% на рік</w:t>
      </w:r>
      <w:r>
        <w:rPr>
          <w:rFonts w:ascii="Times New Roman" w:hAnsi="Times New Roman" w:cs="Times New Roman"/>
          <w:sz w:val="24"/>
          <w:szCs w:val="24"/>
          <w:lang w:val="uk-UA"/>
        </w:rPr>
        <w:t>.</w:t>
      </w:r>
    </w:p>
    <w:p w14:paraId="32D45B3F" w14:textId="7A5B7744" w:rsidR="0092428D" w:rsidRPr="00F64824" w:rsidRDefault="0092428D" w:rsidP="0092428D">
      <w:pPr>
        <w:spacing w:after="0" w:line="360" w:lineRule="auto"/>
        <w:ind w:firstLine="720"/>
        <w:jc w:val="both"/>
        <w:rPr>
          <w:rFonts w:ascii="Times New Roman" w:hAnsi="Times New Roman" w:cs="Times New Roman"/>
          <w:sz w:val="24"/>
          <w:szCs w:val="24"/>
          <w:lang w:val="uk-UA"/>
        </w:rPr>
      </w:pPr>
      <w:r w:rsidRPr="0092428D">
        <w:rPr>
          <w:rFonts w:ascii="Times New Roman" w:hAnsi="Times New Roman" w:cs="Times New Roman"/>
          <w:sz w:val="24"/>
          <w:szCs w:val="24"/>
          <w:lang w:val="uk-UA"/>
        </w:rPr>
        <w:t xml:space="preserve">Вітроенергетика відіграє ключову роль в українській енергетичній трансформації. Іноземні та місцеві компанії активно займаються проектами вітроелектростанцій у країні, залучаючи інвестиції, нові навички, нові виробничі потужності та виробничі потужності. </w:t>
      </w:r>
    </w:p>
    <w:p w14:paraId="505EACEB" w14:textId="592AA7A4" w:rsidR="0092428D" w:rsidRDefault="0092428D" w:rsidP="0092428D">
      <w:pPr>
        <w:spacing w:after="0" w:line="36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Отже,</w:t>
      </w:r>
      <w:r w:rsidR="000A6C7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0A6C7F">
        <w:rPr>
          <w:rFonts w:ascii="Times New Roman" w:hAnsi="Times New Roman" w:cs="Times New Roman"/>
          <w:sz w:val="24"/>
          <w:szCs w:val="24"/>
          <w:lang w:val="uk-UA"/>
        </w:rPr>
        <w:t>у</w:t>
      </w:r>
      <w:r w:rsidR="000A6C7F" w:rsidRPr="000A6C7F">
        <w:rPr>
          <w:rFonts w:ascii="Times New Roman" w:hAnsi="Times New Roman" w:cs="Times New Roman"/>
          <w:sz w:val="24"/>
          <w:szCs w:val="24"/>
          <w:lang w:val="uk-UA"/>
        </w:rPr>
        <w:t xml:space="preserve">ряд України взяв на себе зобов'язання збільшити відновлювані джерела енергії з </w:t>
      </w:r>
      <w:r w:rsidR="002C4F0B">
        <w:rPr>
          <w:rFonts w:ascii="Times New Roman" w:hAnsi="Times New Roman" w:cs="Times New Roman"/>
          <w:sz w:val="24"/>
          <w:szCs w:val="24"/>
          <w:lang w:val="uk-UA"/>
        </w:rPr>
        <w:t xml:space="preserve">близько </w:t>
      </w:r>
      <w:r w:rsidR="000A6C7F" w:rsidRPr="000A6C7F">
        <w:rPr>
          <w:rFonts w:ascii="Times New Roman" w:hAnsi="Times New Roman" w:cs="Times New Roman"/>
          <w:sz w:val="24"/>
          <w:szCs w:val="24"/>
          <w:lang w:val="uk-UA"/>
        </w:rPr>
        <w:t xml:space="preserve">4 відсотків </w:t>
      </w:r>
      <w:r w:rsidR="000A6C7F">
        <w:rPr>
          <w:rFonts w:ascii="Times New Roman" w:hAnsi="Times New Roman" w:cs="Times New Roman"/>
          <w:sz w:val="24"/>
          <w:szCs w:val="24"/>
          <w:lang w:val="uk-UA"/>
        </w:rPr>
        <w:t>від загальної первинної енергії в 2015</w:t>
      </w:r>
      <w:r w:rsidR="002C4F0B">
        <w:rPr>
          <w:rFonts w:ascii="Times New Roman" w:hAnsi="Times New Roman" w:cs="Times New Roman"/>
          <w:sz w:val="24"/>
          <w:szCs w:val="24"/>
          <w:lang w:val="uk-UA"/>
        </w:rPr>
        <w:t xml:space="preserve"> році</w:t>
      </w:r>
      <w:r w:rsidR="000A6C7F" w:rsidRPr="000A6C7F">
        <w:rPr>
          <w:rFonts w:ascii="Times New Roman" w:hAnsi="Times New Roman" w:cs="Times New Roman"/>
          <w:sz w:val="24"/>
          <w:szCs w:val="24"/>
          <w:lang w:val="uk-UA"/>
        </w:rPr>
        <w:t xml:space="preserve">, до 25 відсотків </w:t>
      </w:r>
      <w:r w:rsidR="002C4F0B">
        <w:rPr>
          <w:rFonts w:ascii="Times New Roman" w:hAnsi="Times New Roman" w:cs="Times New Roman"/>
          <w:sz w:val="24"/>
          <w:szCs w:val="24"/>
          <w:lang w:val="uk-UA"/>
        </w:rPr>
        <w:t xml:space="preserve">в  </w:t>
      </w:r>
      <w:r w:rsidR="000A6C7F" w:rsidRPr="000A6C7F">
        <w:rPr>
          <w:rFonts w:ascii="Times New Roman" w:hAnsi="Times New Roman" w:cs="Times New Roman"/>
          <w:sz w:val="24"/>
          <w:szCs w:val="24"/>
          <w:lang w:val="uk-UA"/>
        </w:rPr>
        <w:t>20</w:t>
      </w:r>
      <w:r w:rsidR="002C4F0B">
        <w:rPr>
          <w:rFonts w:ascii="Times New Roman" w:hAnsi="Times New Roman" w:cs="Times New Roman"/>
          <w:sz w:val="24"/>
          <w:szCs w:val="24"/>
          <w:lang w:val="uk-UA"/>
        </w:rPr>
        <w:t>35 році</w:t>
      </w:r>
      <w:r w:rsidR="000A6C7F" w:rsidRPr="000A6C7F">
        <w:rPr>
          <w:rFonts w:ascii="Times New Roman" w:hAnsi="Times New Roman" w:cs="Times New Roman"/>
          <w:sz w:val="24"/>
          <w:szCs w:val="24"/>
          <w:lang w:val="uk-UA"/>
        </w:rPr>
        <w:t>. Д</w:t>
      </w:r>
      <w:r w:rsidR="000A6C7F">
        <w:rPr>
          <w:rFonts w:ascii="Times New Roman" w:hAnsi="Times New Roman" w:cs="Times New Roman"/>
          <w:sz w:val="24"/>
          <w:szCs w:val="24"/>
          <w:lang w:val="uk-UA"/>
        </w:rPr>
        <w:t xml:space="preserve">ана урядова програма </w:t>
      </w:r>
      <w:r w:rsidR="000A6C7F" w:rsidRPr="000A6C7F">
        <w:rPr>
          <w:rFonts w:ascii="Times New Roman" w:hAnsi="Times New Roman" w:cs="Times New Roman"/>
          <w:sz w:val="24"/>
          <w:szCs w:val="24"/>
          <w:lang w:val="uk-UA"/>
        </w:rPr>
        <w:t>потребу</w:t>
      </w:r>
      <w:r w:rsidR="002C4F0B">
        <w:rPr>
          <w:rFonts w:ascii="Times New Roman" w:hAnsi="Times New Roman" w:cs="Times New Roman"/>
          <w:sz w:val="24"/>
          <w:szCs w:val="24"/>
          <w:lang w:val="uk-UA"/>
        </w:rPr>
        <w:t>є</w:t>
      </w:r>
      <w:r w:rsidR="000A6C7F" w:rsidRPr="000A6C7F">
        <w:rPr>
          <w:rFonts w:ascii="Times New Roman" w:hAnsi="Times New Roman" w:cs="Times New Roman"/>
          <w:sz w:val="24"/>
          <w:szCs w:val="24"/>
          <w:lang w:val="uk-UA"/>
        </w:rPr>
        <w:t xml:space="preserve"> значних та постійних інвестицій у нові відновлювальні </w:t>
      </w:r>
      <w:r w:rsidR="000A6C7F">
        <w:rPr>
          <w:rFonts w:ascii="Times New Roman" w:hAnsi="Times New Roman" w:cs="Times New Roman"/>
          <w:sz w:val="24"/>
          <w:szCs w:val="24"/>
          <w:lang w:val="uk-UA"/>
        </w:rPr>
        <w:t>джерела енергії</w:t>
      </w:r>
      <w:r w:rsidR="000A6C7F" w:rsidRPr="000A6C7F">
        <w:rPr>
          <w:rFonts w:ascii="Times New Roman" w:hAnsi="Times New Roman" w:cs="Times New Roman"/>
          <w:sz w:val="24"/>
          <w:szCs w:val="24"/>
          <w:lang w:val="uk-UA"/>
        </w:rPr>
        <w:t xml:space="preserve">. </w:t>
      </w:r>
      <w:r w:rsidR="002C4F0B">
        <w:rPr>
          <w:rFonts w:ascii="Times New Roman" w:hAnsi="Times New Roman" w:cs="Times New Roman"/>
          <w:sz w:val="24"/>
          <w:szCs w:val="24"/>
          <w:lang w:val="uk-UA"/>
        </w:rPr>
        <w:t>Таким чином, існують перспективні</w:t>
      </w:r>
      <w:r w:rsidR="000A6C7F" w:rsidRPr="000A6C7F">
        <w:rPr>
          <w:rFonts w:ascii="Times New Roman" w:hAnsi="Times New Roman" w:cs="Times New Roman"/>
          <w:sz w:val="24"/>
          <w:szCs w:val="24"/>
          <w:lang w:val="uk-UA"/>
        </w:rPr>
        <w:t xml:space="preserve"> </w:t>
      </w:r>
      <w:r w:rsidR="002C4F0B">
        <w:rPr>
          <w:rFonts w:ascii="Times New Roman" w:hAnsi="Times New Roman" w:cs="Times New Roman"/>
          <w:sz w:val="24"/>
          <w:szCs w:val="24"/>
          <w:lang w:val="uk-UA"/>
        </w:rPr>
        <w:t xml:space="preserve">шляхи розвитку </w:t>
      </w:r>
      <w:r w:rsidR="000A6C7F" w:rsidRPr="000A6C7F">
        <w:rPr>
          <w:rFonts w:ascii="Times New Roman" w:hAnsi="Times New Roman" w:cs="Times New Roman"/>
          <w:sz w:val="24"/>
          <w:szCs w:val="24"/>
          <w:lang w:val="uk-UA"/>
        </w:rPr>
        <w:t>галузі відновлюваних джерел енергії в Україні</w:t>
      </w:r>
      <w:r w:rsidR="002C4F0B">
        <w:rPr>
          <w:rFonts w:ascii="Times New Roman" w:hAnsi="Times New Roman" w:cs="Times New Roman"/>
          <w:sz w:val="24"/>
          <w:szCs w:val="24"/>
          <w:lang w:val="uk-UA"/>
        </w:rPr>
        <w:t>.</w:t>
      </w:r>
      <w:r w:rsidR="000A6C7F" w:rsidRPr="000A6C7F">
        <w:rPr>
          <w:rFonts w:ascii="Times New Roman" w:hAnsi="Times New Roman" w:cs="Times New Roman"/>
          <w:sz w:val="24"/>
          <w:szCs w:val="24"/>
          <w:lang w:val="uk-UA"/>
        </w:rPr>
        <w:t xml:space="preserve"> </w:t>
      </w:r>
    </w:p>
    <w:p w14:paraId="546E1AAA" w14:textId="77777777" w:rsidR="002C4F0B" w:rsidRDefault="002C4F0B" w:rsidP="00E83D83">
      <w:pPr>
        <w:spacing w:after="0" w:line="360" w:lineRule="auto"/>
        <w:ind w:firstLine="720"/>
        <w:jc w:val="both"/>
        <w:rPr>
          <w:rFonts w:ascii="Times New Roman" w:hAnsi="Times New Roman" w:cs="Times New Roman"/>
          <w:b/>
          <w:bCs/>
          <w:sz w:val="24"/>
          <w:szCs w:val="24"/>
          <w:lang w:val="uk-UA"/>
        </w:rPr>
      </w:pPr>
    </w:p>
    <w:p w14:paraId="7DD42C1B" w14:textId="29FABF30" w:rsidR="008C02B5" w:rsidRDefault="002C4F0B" w:rsidP="002C4F0B">
      <w:pPr>
        <w:spacing w:after="0" w:line="360" w:lineRule="auto"/>
        <w:ind w:firstLine="72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Список використаної літератури</w:t>
      </w:r>
    </w:p>
    <w:p w14:paraId="64D776E0" w14:textId="77777777" w:rsidR="002C4F0B" w:rsidRPr="00E83D83" w:rsidRDefault="002C4F0B" w:rsidP="00E83D83">
      <w:pPr>
        <w:spacing w:after="0" w:line="360" w:lineRule="auto"/>
        <w:ind w:firstLine="720"/>
        <w:jc w:val="both"/>
        <w:rPr>
          <w:rFonts w:ascii="Times New Roman" w:hAnsi="Times New Roman" w:cs="Times New Roman"/>
          <w:b/>
          <w:bCs/>
          <w:sz w:val="24"/>
          <w:szCs w:val="24"/>
          <w:lang w:val="uk-UA"/>
        </w:rPr>
      </w:pPr>
    </w:p>
    <w:p w14:paraId="446B636A" w14:textId="7745BB50" w:rsidR="008C02B5" w:rsidRPr="00F64824" w:rsidRDefault="008C02B5" w:rsidP="007001DC">
      <w:pPr>
        <w:spacing w:after="0" w:line="360" w:lineRule="auto"/>
        <w:ind w:firstLine="720"/>
        <w:jc w:val="both"/>
        <w:rPr>
          <w:rFonts w:ascii="Times New Roman" w:hAnsi="Times New Roman" w:cs="Times New Roman"/>
          <w:sz w:val="24"/>
          <w:szCs w:val="24"/>
        </w:rPr>
      </w:pPr>
      <w:r w:rsidRPr="00E83D83">
        <w:rPr>
          <w:rFonts w:ascii="Times New Roman" w:hAnsi="Times New Roman" w:cs="Times New Roman"/>
          <w:sz w:val="24"/>
          <w:szCs w:val="24"/>
          <w:lang w:val="uk-UA"/>
        </w:rPr>
        <w:t>1.</w:t>
      </w:r>
      <w:r w:rsidR="0053146A" w:rsidRPr="00E83D83">
        <w:rPr>
          <w:rFonts w:ascii="Times New Roman" w:hAnsi="Times New Roman" w:cs="Times New Roman"/>
          <w:sz w:val="24"/>
          <w:szCs w:val="24"/>
          <w:lang w:val="uk-UA"/>
        </w:rPr>
        <w:t xml:space="preserve">  Офіційний сайт </w:t>
      </w:r>
      <w:r w:rsidR="007001DC">
        <w:rPr>
          <w:rFonts w:ascii="Times New Roman" w:hAnsi="Times New Roman" w:cs="Times New Roman"/>
          <w:sz w:val="24"/>
          <w:szCs w:val="24"/>
          <w:lang w:val="uk-UA"/>
        </w:rPr>
        <w:t>Міністерства енергетики та захисту довкілля України</w:t>
      </w:r>
      <w:r w:rsidR="0053146A" w:rsidRPr="00E83D83">
        <w:rPr>
          <w:rFonts w:ascii="Times New Roman" w:hAnsi="Times New Roman" w:cs="Times New Roman"/>
          <w:sz w:val="24"/>
          <w:szCs w:val="24"/>
          <w:lang w:val="uk-UA"/>
        </w:rPr>
        <w:t xml:space="preserve"> [Електронний ресурс] – Режим доступу до ресурсу: </w:t>
      </w:r>
      <w:hyperlink r:id="rId7" w:history="1">
        <w:r w:rsidR="007001DC" w:rsidRPr="007001DC">
          <w:rPr>
            <w:rFonts w:ascii="Times New Roman" w:hAnsi="Times New Roman" w:cs="Times New Roman"/>
            <w:sz w:val="24"/>
            <w:szCs w:val="24"/>
            <w:lang w:val="uk-UA"/>
          </w:rPr>
          <w:t>http://mpe.kmu.gov.ua/control</w:t>
        </w:r>
      </w:hyperlink>
      <w:r w:rsidR="007001DC">
        <w:rPr>
          <w:rFonts w:ascii="Times New Roman" w:hAnsi="Times New Roman" w:cs="Times New Roman"/>
          <w:sz w:val="24"/>
          <w:szCs w:val="24"/>
          <w:lang w:val="uk-UA"/>
        </w:rPr>
        <w:t>.</w:t>
      </w:r>
    </w:p>
    <w:p w14:paraId="64ED4C58" w14:textId="7A27B565" w:rsidR="007001DC" w:rsidRPr="007001DC" w:rsidRDefault="007001DC" w:rsidP="007001DC">
      <w:pPr>
        <w:spacing w:after="0" w:line="360" w:lineRule="auto"/>
        <w:ind w:firstLine="720"/>
        <w:jc w:val="both"/>
        <w:rPr>
          <w:rStyle w:val="a4"/>
          <w:rFonts w:ascii="Times New Roman" w:hAnsi="Times New Roman" w:cs="Times New Roman"/>
          <w:color w:val="000000" w:themeColor="text1"/>
          <w:sz w:val="24"/>
          <w:szCs w:val="24"/>
          <w:u w:val="none"/>
          <w:lang w:val="uk-UA"/>
        </w:rPr>
      </w:pPr>
      <w:r>
        <w:rPr>
          <w:rFonts w:ascii="Times New Roman" w:hAnsi="Times New Roman" w:cs="Times New Roman"/>
          <w:sz w:val="24"/>
          <w:szCs w:val="24"/>
          <w:lang w:val="uk-UA"/>
        </w:rPr>
        <w:t xml:space="preserve">2. </w:t>
      </w:r>
      <w:proofErr w:type="spellStart"/>
      <w:r w:rsidRPr="007001DC">
        <w:rPr>
          <w:rStyle w:val="a4"/>
          <w:rFonts w:ascii="Times New Roman" w:hAnsi="Times New Roman" w:cs="Times New Roman"/>
          <w:color w:val="000000" w:themeColor="text1"/>
          <w:sz w:val="24"/>
          <w:szCs w:val="24"/>
          <w:u w:val="none"/>
          <w:lang w:val="uk-UA"/>
        </w:rPr>
        <w:t>The</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Biogas</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Market</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of</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Ukraine</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and</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its</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Potential</w:t>
      </w:r>
      <w:proofErr w:type="spellEnd"/>
      <w:r w:rsidRPr="007001DC">
        <w:rPr>
          <w:rStyle w:val="a4"/>
          <w:rFonts w:ascii="Times New Roman" w:hAnsi="Times New Roman" w:cs="Times New Roman"/>
          <w:color w:val="000000" w:themeColor="text1"/>
          <w:sz w:val="24"/>
          <w:szCs w:val="24"/>
          <w:u w:val="none"/>
          <w:lang w:val="uk-UA"/>
        </w:rPr>
        <w:t xml:space="preserve"> – A </w:t>
      </w:r>
      <w:proofErr w:type="spellStart"/>
      <w:r w:rsidRPr="007001DC">
        <w:rPr>
          <w:rStyle w:val="a4"/>
          <w:rFonts w:ascii="Times New Roman" w:hAnsi="Times New Roman" w:cs="Times New Roman"/>
          <w:color w:val="000000" w:themeColor="text1"/>
          <w:sz w:val="24"/>
          <w:szCs w:val="24"/>
          <w:u w:val="none"/>
          <w:lang w:val="uk-UA"/>
        </w:rPr>
        <w:t>Brief</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Introduction</w:t>
      </w:r>
      <w:proofErr w:type="spellEnd"/>
      <w:r w:rsidRPr="007001DC">
        <w:rPr>
          <w:rStyle w:val="a4"/>
          <w:rFonts w:ascii="Times New Roman" w:hAnsi="Times New Roman" w:cs="Times New Roman"/>
          <w:color w:val="000000" w:themeColor="text1"/>
          <w:sz w:val="24"/>
          <w:szCs w:val="24"/>
          <w:u w:val="none"/>
          <w:lang w:val="uk-UA"/>
        </w:rPr>
        <w:t xml:space="preserve"> [Електронний ресурс] – Режим доступу до ресурсу: https://shandaconsult.com/biogas-market-ukraine/.</w:t>
      </w:r>
    </w:p>
    <w:p w14:paraId="7E96CBCB" w14:textId="64111314" w:rsidR="007001DC" w:rsidRPr="007001DC" w:rsidRDefault="007001DC" w:rsidP="007001DC">
      <w:pPr>
        <w:spacing w:after="0" w:line="360" w:lineRule="auto"/>
        <w:ind w:firstLine="720"/>
        <w:jc w:val="both"/>
        <w:rPr>
          <w:rStyle w:val="a4"/>
          <w:rFonts w:ascii="Times New Roman" w:hAnsi="Times New Roman" w:cs="Times New Roman"/>
          <w:color w:val="000000" w:themeColor="text1"/>
          <w:sz w:val="24"/>
          <w:szCs w:val="24"/>
          <w:u w:val="none"/>
          <w:lang w:val="uk-UA"/>
        </w:rPr>
      </w:pPr>
      <w:r>
        <w:rPr>
          <w:rStyle w:val="a4"/>
          <w:rFonts w:ascii="Times New Roman" w:hAnsi="Times New Roman" w:cs="Times New Roman"/>
          <w:color w:val="000000" w:themeColor="text1"/>
          <w:sz w:val="24"/>
          <w:szCs w:val="24"/>
          <w:u w:val="none"/>
          <w:lang w:val="uk-UA"/>
        </w:rPr>
        <w:t>3</w:t>
      </w:r>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Biomass</w:t>
      </w:r>
      <w:proofErr w:type="spellEnd"/>
      <w:r w:rsidRPr="007001DC">
        <w:rPr>
          <w:rStyle w:val="a4"/>
          <w:rFonts w:ascii="Times New Roman" w:hAnsi="Times New Roman" w:cs="Times New Roman"/>
          <w:color w:val="000000" w:themeColor="text1"/>
          <w:sz w:val="24"/>
          <w:szCs w:val="24"/>
          <w:u w:val="none"/>
          <w:lang w:val="uk-UA"/>
        </w:rPr>
        <w:t xml:space="preserve"> – </w:t>
      </w:r>
      <w:proofErr w:type="spellStart"/>
      <w:r w:rsidRPr="007001DC">
        <w:rPr>
          <w:rStyle w:val="a4"/>
          <w:rFonts w:ascii="Times New Roman" w:hAnsi="Times New Roman" w:cs="Times New Roman"/>
          <w:color w:val="000000" w:themeColor="text1"/>
          <w:sz w:val="24"/>
          <w:szCs w:val="24"/>
          <w:u w:val="none"/>
          <w:lang w:val="uk-UA"/>
        </w:rPr>
        <w:t>Advantages</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and</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Characteristic</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Features</w:t>
      </w:r>
      <w:proofErr w:type="spellEnd"/>
      <w:r w:rsidRPr="007001DC">
        <w:rPr>
          <w:rStyle w:val="a4"/>
          <w:rFonts w:ascii="Times New Roman" w:hAnsi="Times New Roman" w:cs="Times New Roman"/>
          <w:color w:val="000000" w:themeColor="text1"/>
          <w:sz w:val="24"/>
          <w:szCs w:val="24"/>
          <w:u w:val="none"/>
          <w:lang w:val="uk-UA"/>
        </w:rPr>
        <w:t xml:space="preserve"> [Електронний ресурс] – Режим доступу до ресурсу: https://merp.org.ua/us/for-media/80-articles-eng/177-2015-04-14-06-55-50.html.</w:t>
      </w:r>
    </w:p>
    <w:p w14:paraId="7A15264D" w14:textId="28D87F89" w:rsidR="007001DC" w:rsidRPr="007001DC" w:rsidRDefault="007001DC" w:rsidP="007001DC">
      <w:pPr>
        <w:spacing w:after="0" w:line="360" w:lineRule="auto"/>
        <w:ind w:firstLine="720"/>
        <w:jc w:val="both"/>
        <w:rPr>
          <w:rStyle w:val="a4"/>
          <w:rFonts w:ascii="Times New Roman" w:hAnsi="Times New Roman" w:cs="Times New Roman"/>
          <w:color w:val="000000" w:themeColor="text1"/>
          <w:sz w:val="24"/>
          <w:szCs w:val="24"/>
          <w:u w:val="none"/>
          <w:lang w:val="uk-UA"/>
        </w:rPr>
      </w:pPr>
      <w:r>
        <w:rPr>
          <w:rStyle w:val="a4"/>
          <w:rFonts w:ascii="Times New Roman" w:hAnsi="Times New Roman" w:cs="Times New Roman"/>
          <w:color w:val="000000" w:themeColor="text1"/>
          <w:sz w:val="24"/>
          <w:szCs w:val="24"/>
          <w:u w:val="none"/>
          <w:lang w:val="uk-UA"/>
        </w:rPr>
        <w:t>4</w:t>
      </w:r>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Renewable</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Energy</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in</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Ukraine</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Technical</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Report</w:t>
      </w:r>
      <w:proofErr w:type="spellEnd"/>
      <w:r w:rsidRPr="007001DC">
        <w:rPr>
          <w:rStyle w:val="a4"/>
          <w:rFonts w:ascii="Times New Roman" w:hAnsi="Times New Roman" w:cs="Times New Roman"/>
          <w:color w:val="000000" w:themeColor="text1"/>
          <w:sz w:val="24"/>
          <w:szCs w:val="24"/>
          <w:u w:val="none"/>
          <w:lang w:val="uk-UA"/>
        </w:rPr>
        <w:t xml:space="preserve">: </w:t>
      </w:r>
      <w:proofErr w:type="spellStart"/>
      <w:r w:rsidRPr="007001DC">
        <w:rPr>
          <w:rStyle w:val="a4"/>
          <w:rFonts w:ascii="Times New Roman" w:hAnsi="Times New Roman" w:cs="Times New Roman"/>
          <w:color w:val="000000" w:themeColor="text1"/>
          <w:sz w:val="24"/>
          <w:szCs w:val="24"/>
          <w:u w:val="none"/>
          <w:lang w:val="uk-UA"/>
        </w:rPr>
        <w:t>Biomass</w:t>
      </w:r>
      <w:proofErr w:type="spellEnd"/>
      <w:r w:rsidRPr="007001DC">
        <w:rPr>
          <w:rStyle w:val="a4"/>
          <w:rFonts w:ascii="Times New Roman" w:hAnsi="Times New Roman" w:cs="Times New Roman"/>
          <w:color w:val="000000" w:themeColor="text1"/>
          <w:sz w:val="24"/>
          <w:szCs w:val="24"/>
          <w:u w:val="none"/>
          <w:lang w:val="uk-UA"/>
        </w:rPr>
        <w:t xml:space="preserve"> [Електронний ресурс] – Режим доступу до ресурсу: http://www.uself.com.ua/fileadmin/uself-ser-en/3/E%20-%20Biomass%20Technical%20Report.pdf.</w:t>
      </w:r>
    </w:p>
    <w:p w14:paraId="13FBD92A" w14:textId="77777777" w:rsidR="008E734C" w:rsidRDefault="008E734C" w:rsidP="008E734C">
      <w:pPr>
        <w:pStyle w:val="a7"/>
        <w:shd w:val="clear" w:color="auto" w:fill="FFFFFF"/>
        <w:spacing w:before="0" w:beforeAutospacing="0" w:after="0" w:afterAutospacing="0" w:line="360" w:lineRule="auto"/>
        <w:jc w:val="right"/>
        <w:rPr>
          <w:shd w:val="clear" w:color="auto" w:fill="FFFFFF"/>
        </w:rPr>
      </w:pPr>
    </w:p>
    <w:p w14:paraId="0FECE01D" w14:textId="77777777" w:rsidR="008E734C" w:rsidRPr="00A97E0F" w:rsidRDefault="008E734C" w:rsidP="008E734C">
      <w:pPr>
        <w:pStyle w:val="a7"/>
        <w:shd w:val="clear" w:color="auto" w:fill="FFFFFF"/>
        <w:spacing w:before="0" w:beforeAutospacing="0" w:after="0" w:afterAutospacing="0" w:line="360" w:lineRule="auto"/>
        <w:jc w:val="right"/>
      </w:pPr>
      <w:r w:rsidRPr="00A97E0F">
        <w:rPr>
          <w:shd w:val="clear" w:color="auto" w:fill="FFFFFF"/>
        </w:rPr>
        <w:t xml:space="preserve">Науковий керівник – Л.М. Побоченко, </w:t>
      </w:r>
      <w:proofErr w:type="spellStart"/>
      <w:r w:rsidRPr="00A97E0F">
        <w:t>к.е.н</w:t>
      </w:r>
      <w:proofErr w:type="spellEnd"/>
      <w:r w:rsidRPr="00A97E0F">
        <w:t xml:space="preserve">., доцент, </w:t>
      </w:r>
    </w:p>
    <w:p w14:paraId="0D5E7BD3" w14:textId="77777777" w:rsidR="008E734C" w:rsidRPr="00A97E0F" w:rsidRDefault="008E734C" w:rsidP="008E734C">
      <w:pPr>
        <w:pStyle w:val="a7"/>
        <w:shd w:val="clear" w:color="auto" w:fill="FFFFFF"/>
        <w:spacing w:before="0" w:beforeAutospacing="0" w:after="0" w:afterAutospacing="0" w:line="360" w:lineRule="auto"/>
        <w:jc w:val="right"/>
      </w:pPr>
      <w:r w:rsidRPr="00A97E0F">
        <w:t>доцент кафедри міжнародних економічних</w:t>
      </w:r>
    </w:p>
    <w:p w14:paraId="7CC10578" w14:textId="48513501" w:rsidR="008E734C" w:rsidRPr="00A97E0F" w:rsidRDefault="008E734C" w:rsidP="008E734C">
      <w:pPr>
        <w:pStyle w:val="a7"/>
        <w:shd w:val="clear" w:color="auto" w:fill="FFFFFF"/>
        <w:spacing w:before="0" w:beforeAutospacing="0" w:after="0" w:afterAutospacing="0" w:line="360" w:lineRule="auto"/>
        <w:jc w:val="right"/>
      </w:pPr>
      <w:r w:rsidRPr="00A97E0F">
        <w:t xml:space="preserve"> відносин і бізнесу </w:t>
      </w:r>
      <w:r>
        <w:t>Ф</w:t>
      </w:r>
      <w:r w:rsidRPr="00A97E0F">
        <w:t>МВ НАУ</w:t>
      </w:r>
    </w:p>
    <w:p w14:paraId="6CC35578" w14:textId="77777777" w:rsidR="003D16F2" w:rsidRPr="00E83D83" w:rsidRDefault="003D16F2" w:rsidP="00E83D83">
      <w:pPr>
        <w:spacing w:after="0" w:line="360" w:lineRule="auto"/>
        <w:ind w:firstLine="720"/>
        <w:jc w:val="both"/>
        <w:rPr>
          <w:rStyle w:val="a4"/>
          <w:rFonts w:ascii="Times New Roman" w:hAnsi="Times New Roman" w:cs="Times New Roman"/>
          <w:color w:val="000000" w:themeColor="text1"/>
          <w:sz w:val="24"/>
          <w:szCs w:val="24"/>
          <w:u w:val="none"/>
          <w:lang w:val="uk-UA"/>
        </w:rPr>
      </w:pPr>
    </w:p>
    <w:sectPr w:rsidR="003D16F2" w:rsidRPr="00E83D83" w:rsidSect="00E50F04">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506C"/>
    <w:multiLevelType w:val="hybridMultilevel"/>
    <w:tmpl w:val="4C107716"/>
    <w:lvl w:ilvl="0" w:tplc="A3B4D80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3A4A58B0"/>
    <w:multiLevelType w:val="hybridMultilevel"/>
    <w:tmpl w:val="6194FF46"/>
    <w:lvl w:ilvl="0" w:tplc="BBF2CAEC">
      <w:start w:val="1"/>
      <w:numFmt w:val="decimal"/>
      <w:lvlText w:val="%1."/>
      <w:lvlJc w:val="left"/>
      <w:pPr>
        <w:ind w:left="927" w:hanging="360"/>
      </w:pPr>
      <w:rPr>
        <w:rFonts w:hint="default"/>
        <w:spacing w:val="-6"/>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552D6691"/>
    <w:multiLevelType w:val="hybridMultilevel"/>
    <w:tmpl w:val="392E0D94"/>
    <w:lvl w:ilvl="0" w:tplc="CB204520">
      <w:start w:val="1"/>
      <w:numFmt w:val="decimal"/>
      <w:lvlText w:val="%1."/>
      <w:lvlJc w:val="left"/>
      <w:pPr>
        <w:ind w:left="987" w:hanging="360"/>
      </w:pPr>
      <w:rPr>
        <w:rFonts w:hint="default"/>
      </w:rPr>
    </w:lvl>
    <w:lvl w:ilvl="1" w:tplc="20000019" w:tentative="1">
      <w:start w:val="1"/>
      <w:numFmt w:val="lowerLetter"/>
      <w:lvlText w:val="%2."/>
      <w:lvlJc w:val="left"/>
      <w:pPr>
        <w:ind w:left="1707" w:hanging="360"/>
      </w:pPr>
    </w:lvl>
    <w:lvl w:ilvl="2" w:tplc="2000001B" w:tentative="1">
      <w:start w:val="1"/>
      <w:numFmt w:val="lowerRoman"/>
      <w:lvlText w:val="%3."/>
      <w:lvlJc w:val="right"/>
      <w:pPr>
        <w:ind w:left="2427" w:hanging="180"/>
      </w:pPr>
    </w:lvl>
    <w:lvl w:ilvl="3" w:tplc="2000000F" w:tentative="1">
      <w:start w:val="1"/>
      <w:numFmt w:val="decimal"/>
      <w:lvlText w:val="%4."/>
      <w:lvlJc w:val="left"/>
      <w:pPr>
        <w:ind w:left="3147" w:hanging="360"/>
      </w:pPr>
    </w:lvl>
    <w:lvl w:ilvl="4" w:tplc="20000019" w:tentative="1">
      <w:start w:val="1"/>
      <w:numFmt w:val="lowerLetter"/>
      <w:lvlText w:val="%5."/>
      <w:lvlJc w:val="left"/>
      <w:pPr>
        <w:ind w:left="3867" w:hanging="360"/>
      </w:pPr>
    </w:lvl>
    <w:lvl w:ilvl="5" w:tplc="2000001B" w:tentative="1">
      <w:start w:val="1"/>
      <w:numFmt w:val="lowerRoman"/>
      <w:lvlText w:val="%6."/>
      <w:lvlJc w:val="right"/>
      <w:pPr>
        <w:ind w:left="4587" w:hanging="180"/>
      </w:pPr>
    </w:lvl>
    <w:lvl w:ilvl="6" w:tplc="2000000F" w:tentative="1">
      <w:start w:val="1"/>
      <w:numFmt w:val="decimal"/>
      <w:lvlText w:val="%7."/>
      <w:lvlJc w:val="left"/>
      <w:pPr>
        <w:ind w:left="5307" w:hanging="360"/>
      </w:pPr>
    </w:lvl>
    <w:lvl w:ilvl="7" w:tplc="20000019" w:tentative="1">
      <w:start w:val="1"/>
      <w:numFmt w:val="lowerLetter"/>
      <w:lvlText w:val="%8."/>
      <w:lvlJc w:val="left"/>
      <w:pPr>
        <w:ind w:left="6027" w:hanging="360"/>
      </w:pPr>
    </w:lvl>
    <w:lvl w:ilvl="8" w:tplc="2000001B" w:tentative="1">
      <w:start w:val="1"/>
      <w:numFmt w:val="lowerRoman"/>
      <w:lvlText w:val="%9."/>
      <w:lvlJc w:val="right"/>
      <w:pPr>
        <w:ind w:left="6747"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51"/>
    <w:rsid w:val="000A6C7F"/>
    <w:rsid w:val="0013281D"/>
    <w:rsid w:val="00231B68"/>
    <w:rsid w:val="002C4F0B"/>
    <w:rsid w:val="003120C0"/>
    <w:rsid w:val="0039386D"/>
    <w:rsid w:val="003A7A69"/>
    <w:rsid w:val="003D16F2"/>
    <w:rsid w:val="00420C6B"/>
    <w:rsid w:val="004D3562"/>
    <w:rsid w:val="0053146A"/>
    <w:rsid w:val="00577ABA"/>
    <w:rsid w:val="0058560D"/>
    <w:rsid w:val="005B3F66"/>
    <w:rsid w:val="005B5D59"/>
    <w:rsid w:val="00636E9C"/>
    <w:rsid w:val="00642CA2"/>
    <w:rsid w:val="006F6109"/>
    <w:rsid w:val="007001DC"/>
    <w:rsid w:val="00743680"/>
    <w:rsid w:val="0077297A"/>
    <w:rsid w:val="00791A13"/>
    <w:rsid w:val="00894607"/>
    <w:rsid w:val="008C02B5"/>
    <w:rsid w:val="008E734C"/>
    <w:rsid w:val="0092428D"/>
    <w:rsid w:val="009929D6"/>
    <w:rsid w:val="009A0547"/>
    <w:rsid w:val="00A724BE"/>
    <w:rsid w:val="00A967CC"/>
    <w:rsid w:val="00B3187A"/>
    <w:rsid w:val="00B34776"/>
    <w:rsid w:val="00BA5FDC"/>
    <w:rsid w:val="00C13A3C"/>
    <w:rsid w:val="00C3387A"/>
    <w:rsid w:val="00C5369C"/>
    <w:rsid w:val="00C8130E"/>
    <w:rsid w:val="00DA4CDD"/>
    <w:rsid w:val="00E50F04"/>
    <w:rsid w:val="00E55535"/>
    <w:rsid w:val="00E83D83"/>
    <w:rsid w:val="00F14032"/>
    <w:rsid w:val="00F64824"/>
    <w:rsid w:val="00FB3051"/>
    <w:rsid w:val="00FD4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B68"/>
    <w:pPr>
      <w:ind w:left="720"/>
      <w:contextualSpacing/>
    </w:pPr>
  </w:style>
  <w:style w:type="character" w:styleId="a4">
    <w:name w:val="Hyperlink"/>
    <w:basedOn w:val="a0"/>
    <w:uiPriority w:val="99"/>
    <w:unhideWhenUsed/>
    <w:rsid w:val="0053146A"/>
    <w:rPr>
      <w:color w:val="0563C1" w:themeColor="hyperlink"/>
      <w:u w:val="single"/>
    </w:rPr>
  </w:style>
  <w:style w:type="character" w:customStyle="1" w:styleId="1">
    <w:name w:val="Неразрешенное упоминание1"/>
    <w:basedOn w:val="a0"/>
    <w:uiPriority w:val="99"/>
    <w:semiHidden/>
    <w:unhideWhenUsed/>
    <w:rsid w:val="0053146A"/>
    <w:rPr>
      <w:color w:val="605E5C"/>
      <w:shd w:val="clear" w:color="auto" w:fill="E1DFDD"/>
    </w:rPr>
  </w:style>
  <w:style w:type="paragraph" w:styleId="a5">
    <w:name w:val="Balloon Text"/>
    <w:basedOn w:val="a"/>
    <w:link w:val="a6"/>
    <w:uiPriority w:val="99"/>
    <w:semiHidden/>
    <w:unhideWhenUsed/>
    <w:rsid w:val="00E555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5535"/>
    <w:rPr>
      <w:rFonts w:ascii="Tahoma" w:hAnsi="Tahoma" w:cs="Tahoma"/>
      <w:sz w:val="16"/>
      <w:szCs w:val="16"/>
    </w:rPr>
  </w:style>
  <w:style w:type="paragraph" w:styleId="a7">
    <w:name w:val="Normal (Web)"/>
    <w:aliases w:val="Обычный (Web)"/>
    <w:basedOn w:val="a"/>
    <w:uiPriority w:val="99"/>
    <w:unhideWhenUsed/>
    <w:rsid w:val="008E734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B68"/>
    <w:pPr>
      <w:ind w:left="720"/>
      <w:contextualSpacing/>
    </w:pPr>
  </w:style>
  <w:style w:type="character" w:styleId="a4">
    <w:name w:val="Hyperlink"/>
    <w:basedOn w:val="a0"/>
    <w:uiPriority w:val="99"/>
    <w:unhideWhenUsed/>
    <w:rsid w:val="0053146A"/>
    <w:rPr>
      <w:color w:val="0563C1" w:themeColor="hyperlink"/>
      <w:u w:val="single"/>
    </w:rPr>
  </w:style>
  <w:style w:type="character" w:customStyle="1" w:styleId="1">
    <w:name w:val="Неразрешенное упоминание1"/>
    <w:basedOn w:val="a0"/>
    <w:uiPriority w:val="99"/>
    <w:semiHidden/>
    <w:unhideWhenUsed/>
    <w:rsid w:val="0053146A"/>
    <w:rPr>
      <w:color w:val="605E5C"/>
      <w:shd w:val="clear" w:color="auto" w:fill="E1DFDD"/>
    </w:rPr>
  </w:style>
  <w:style w:type="paragraph" w:styleId="a5">
    <w:name w:val="Balloon Text"/>
    <w:basedOn w:val="a"/>
    <w:link w:val="a6"/>
    <w:uiPriority w:val="99"/>
    <w:semiHidden/>
    <w:unhideWhenUsed/>
    <w:rsid w:val="00E555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5535"/>
    <w:rPr>
      <w:rFonts w:ascii="Tahoma" w:hAnsi="Tahoma" w:cs="Tahoma"/>
      <w:sz w:val="16"/>
      <w:szCs w:val="16"/>
    </w:rPr>
  </w:style>
  <w:style w:type="paragraph" w:styleId="a7">
    <w:name w:val="Normal (Web)"/>
    <w:aliases w:val="Обычный (Web)"/>
    <w:basedOn w:val="a"/>
    <w:uiPriority w:val="99"/>
    <w:unhideWhenUsed/>
    <w:rsid w:val="008E734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6040">
      <w:bodyDiv w:val="1"/>
      <w:marLeft w:val="0"/>
      <w:marRight w:val="0"/>
      <w:marTop w:val="0"/>
      <w:marBottom w:val="0"/>
      <w:divBdr>
        <w:top w:val="none" w:sz="0" w:space="0" w:color="auto"/>
        <w:left w:val="none" w:sz="0" w:space="0" w:color="auto"/>
        <w:bottom w:val="none" w:sz="0" w:space="0" w:color="auto"/>
        <w:right w:val="none" w:sz="0" w:space="0" w:color="auto"/>
      </w:divBdr>
    </w:div>
    <w:div w:id="179390286">
      <w:bodyDiv w:val="1"/>
      <w:marLeft w:val="0"/>
      <w:marRight w:val="0"/>
      <w:marTop w:val="0"/>
      <w:marBottom w:val="0"/>
      <w:divBdr>
        <w:top w:val="none" w:sz="0" w:space="0" w:color="auto"/>
        <w:left w:val="none" w:sz="0" w:space="0" w:color="auto"/>
        <w:bottom w:val="none" w:sz="0" w:space="0" w:color="auto"/>
        <w:right w:val="none" w:sz="0" w:space="0" w:color="auto"/>
      </w:divBdr>
    </w:div>
    <w:div w:id="187988904">
      <w:bodyDiv w:val="1"/>
      <w:marLeft w:val="0"/>
      <w:marRight w:val="0"/>
      <w:marTop w:val="0"/>
      <w:marBottom w:val="0"/>
      <w:divBdr>
        <w:top w:val="none" w:sz="0" w:space="0" w:color="auto"/>
        <w:left w:val="none" w:sz="0" w:space="0" w:color="auto"/>
        <w:bottom w:val="none" w:sz="0" w:space="0" w:color="auto"/>
        <w:right w:val="none" w:sz="0" w:space="0" w:color="auto"/>
      </w:divBdr>
    </w:div>
    <w:div w:id="180153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pe.kmu.gov.ua/contr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6.3503937007874017E-2"/>
          <c:y val="9.9017525897051831E-2"/>
          <c:w val="0.93649606299212595"/>
          <c:h val="0.70629990733883441"/>
        </c:manualLayout>
      </c:layout>
      <c:barChart>
        <c:barDir val="col"/>
        <c:grouping val="clustered"/>
        <c:varyColors val="0"/>
        <c:ser>
          <c:idx val="0"/>
          <c:order val="0"/>
          <c:tx>
            <c:strRef>
              <c:f>Лист1!$B$1</c:f>
              <c:strCache>
                <c:ptCount val="1"/>
                <c:pt idx="0">
                  <c:v>2015</c:v>
                </c:pt>
              </c:strCache>
            </c:strRef>
          </c:tx>
          <c:invertIfNegative val="0"/>
          <c:dLbls>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txPr>
              <a:bodyPr rot="0" vert="horz"/>
              <a:lstStyle/>
              <a:p>
                <a:pPr>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Біомаса, біопаливо та відходи</c:v>
                </c:pt>
                <c:pt idx="1">
                  <c:v>Сонячна та вітрова енергія</c:v>
                </c:pt>
                <c:pt idx="2">
                  <c:v>ГЕС</c:v>
                </c:pt>
              </c:strCache>
            </c:strRef>
          </c:cat>
          <c:val>
            <c:numRef>
              <c:f>Лист1!$B$2:$B$4</c:f>
              <c:numCache>
                <c:formatCode>General</c:formatCode>
                <c:ptCount val="3"/>
                <c:pt idx="0">
                  <c:v>2.2000000000000002</c:v>
                </c:pt>
                <c:pt idx="1">
                  <c:v>0.1</c:v>
                </c:pt>
                <c:pt idx="2">
                  <c:v>1.1000000000000001</c:v>
                </c:pt>
              </c:numCache>
            </c:numRef>
          </c:val>
          <c:extLst xmlns:c16r2="http://schemas.microsoft.com/office/drawing/2015/06/chart">
            <c:ext xmlns:c16="http://schemas.microsoft.com/office/drawing/2014/chart" uri="{C3380CC4-5D6E-409C-BE32-E72D297353CC}">
              <c16:uniqueId val="{00000000-9556-4F9A-9500-73B1D4CA953C}"/>
            </c:ext>
          </c:extLst>
        </c:ser>
        <c:ser>
          <c:idx val="1"/>
          <c:order val="1"/>
          <c:tx>
            <c:strRef>
              <c:f>Лист1!$C$1</c:f>
              <c:strCache>
                <c:ptCount val="1"/>
                <c:pt idx="0">
                  <c:v>2020(прогноз)</c:v>
                </c:pt>
              </c:strCache>
            </c:strRef>
          </c:tx>
          <c:invertIfNegative val="0"/>
          <c:dLbls>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txPr>
              <a:bodyPr rot="0" vert="horz"/>
              <a:lstStyle/>
              <a:p>
                <a:pPr>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Біомаса, біопаливо та відходи</c:v>
                </c:pt>
                <c:pt idx="1">
                  <c:v>Сонячна та вітрова енергія</c:v>
                </c:pt>
                <c:pt idx="2">
                  <c:v>ГЕС</c:v>
                </c:pt>
              </c:strCache>
            </c:strRef>
          </c:cat>
          <c:val>
            <c:numRef>
              <c:f>Лист1!$C$2:$C$4</c:f>
              <c:numCache>
                <c:formatCode>General</c:formatCode>
                <c:ptCount val="3"/>
                <c:pt idx="0">
                  <c:v>4.9000000000000004</c:v>
                </c:pt>
                <c:pt idx="1">
                  <c:v>1.2</c:v>
                </c:pt>
                <c:pt idx="2">
                  <c:v>1.2</c:v>
                </c:pt>
              </c:numCache>
            </c:numRef>
          </c:val>
          <c:extLst xmlns:c16r2="http://schemas.microsoft.com/office/drawing/2015/06/chart">
            <c:ext xmlns:c16="http://schemas.microsoft.com/office/drawing/2014/chart" uri="{C3380CC4-5D6E-409C-BE32-E72D297353CC}">
              <c16:uniqueId val="{00000001-9556-4F9A-9500-73B1D4CA953C}"/>
            </c:ext>
          </c:extLst>
        </c:ser>
        <c:ser>
          <c:idx val="2"/>
          <c:order val="2"/>
          <c:tx>
            <c:strRef>
              <c:f>Лист1!$D$1</c:f>
              <c:strCache>
                <c:ptCount val="1"/>
                <c:pt idx="0">
                  <c:v>2025(прогноз)</c:v>
                </c:pt>
              </c:strCache>
            </c:strRef>
          </c:tx>
          <c:invertIfNegative val="0"/>
          <c:dLbls>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txPr>
              <a:bodyPr rot="0" vert="horz"/>
              <a:lstStyle/>
              <a:p>
                <a:pPr>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Біомаса, біопаливо та відходи</c:v>
                </c:pt>
                <c:pt idx="1">
                  <c:v>Сонячна та вітрова енергія</c:v>
                </c:pt>
                <c:pt idx="2">
                  <c:v>ГЕС</c:v>
                </c:pt>
              </c:strCache>
            </c:strRef>
          </c:cat>
          <c:val>
            <c:numRef>
              <c:f>Лист1!$D$2:$D$4</c:f>
              <c:numCache>
                <c:formatCode>General</c:formatCode>
                <c:ptCount val="3"/>
                <c:pt idx="0">
                  <c:v>6.9</c:v>
                </c:pt>
                <c:pt idx="1">
                  <c:v>2.4</c:v>
                </c:pt>
                <c:pt idx="2">
                  <c:v>1.1000000000000001</c:v>
                </c:pt>
              </c:numCache>
            </c:numRef>
          </c:val>
          <c:extLst xmlns:c16r2="http://schemas.microsoft.com/office/drawing/2015/06/chart">
            <c:ext xmlns:c16="http://schemas.microsoft.com/office/drawing/2014/chart" uri="{C3380CC4-5D6E-409C-BE32-E72D297353CC}">
              <c16:uniqueId val="{00000002-9556-4F9A-9500-73B1D4CA953C}"/>
            </c:ext>
          </c:extLst>
        </c:ser>
        <c:ser>
          <c:idx val="3"/>
          <c:order val="3"/>
          <c:tx>
            <c:strRef>
              <c:f>Лист1!$E$1</c:f>
              <c:strCache>
                <c:ptCount val="1"/>
                <c:pt idx="0">
                  <c:v>2030(прогноз)</c:v>
                </c:pt>
              </c:strCache>
            </c:strRef>
          </c:tx>
          <c:invertIfNegative val="0"/>
          <c:dLbls>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txPr>
              <a:bodyPr rot="0" vert="horz"/>
              <a:lstStyle/>
              <a:p>
                <a:pPr>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Біомаса, біопаливо та відходи</c:v>
                </c:pt>
                <c:pt idx="1">
                  <c:v>Сонячна та вітрова енергія</c:v>
                </c:pt>
                <c:pt idx="2">
                  <c:v>ГЕС</c:v>
                </c:pt>
              </c:strCache>
            </c:strRef>
          </c:cat>
          <c:val>
            <c:numRef>
              <c:f>Лист1!$E$2:$E$4</c:f>
              <c:numCache>
                <c:formatCode>General</c:formatCode>
                <c:ptCount val="3"/>
                <c:pt idx="0">
                  <c:v>8.8000000000000007</c:v>
                </c:pt>
                <c:pt idx="1">
                  <c:v>5.5</c:v>
                </c:pt>
                <c:pt idx="2">
                  <c:v>1.1000000000000001</c:v>
                </c:pt>
              </c:numCache>
            </c:numRef>
          </c:val>
          <c:extLst xmlns:c16r2="http://schemas.microsoft.com/office/drawing/2015/06/chart">
            <c:ext xmlns:c16="http://schemas.microsoft.com/office/drawing/2014/chart" uri="{C3380CC4-5D6E-409C-BE32-E72D297353CC}">
              <c16:uniqueId val="{00000003-9556-4F9A-9500-73B1D4CA953C}"/>
            </c:ext>
          </c:extLst>
        </c:ser>
        <c:ser>
          <c:idx val="4"/>
          <c:order val="4"/>
          <c:tx>
            <c:strRef>
              <c:f>Лист1!$F$1</c:f>
              <c:strCache>
                <c:ptCount val="1"/>
                <c:pt idx="0">
                  <c:v>2035(прогноз)</c:v>
                </c:pt>
              </c:strCache>
            </c:strRef>
          </c:tx>
          <c:invertIfNegative val="0"/>
          <c:dLbls>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txPr>
              <a:bodyPr rot="0" vert="horz"/>
              <a:lstStyle/>
              <a:p>
                <a:pPr>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Біомаса, біопаливо та відходи</c:v>
                </c:pt>
                <c:pt idx="1">
                  <c:v>Сонячна та вітрова енергія</c:v>
                </c:pt>
                <c:pt idx="2">
                  <c:v>ГЕС</c:v>
                </c:pt>
              </c:strCache>
            </c:strRef>
          </c:cat>
          <c:val>
            <c:numRef>
              <c:f>Лист1!$F$2:$F$4</c:f>
              <c:numCache>
                <c:formatCode>General</c:formatCode>
                <c:ptCount val="3"/>
                <c:pt idx="0">
                  <c:v>11.5</c:v>
                </c:pt>
                <c:pt idx="1">
                  <c:v>10.4</c:v>
                </c:pt>
                <c:pt idx="2">
                  <c:v>1</c:v>
                </c:pt>
              </c:numCache>
            </c:numRef>
          </c:val>
          <c:extLst xmlns:c16r2="http://schemas.microsoft.com/office/drawing/2015/06/chart">
            <c:ext xmlns:c16="http://schemas.microsoft.com/office/drawing/2014/chart" uri="{C3380CC4-5D6E-409C-BE32-E72D297353CC}">
              <c16:uniqueId val="{00000004-9556-4F9A-9500-73B1D4CA953C}"/>
            </c:ext>
          </c:extLst>
        </c:ser>
        <c:dLbls>
          <c:dLblPos val="outEnd"/>
          <c:showLegendKey val="0"/>
          <c:showVal val="1"/>
          <c:showCatName val="0"/>
          <c:showSerName val="0"/>
          <c:showPercent val="0"/>
          <c:showBubbleSize val="0"/>
        </c:dLbls>
        <c:gapWidth val="219"/>
        <c:overlap val="-27"/>
        <c:axId val="112492544"/>
        <c:axId val="112494080"/>
      </c:barChart>
      <c:catAx>
        <c:axId val="112492544"/>
        <c:scaling>
          <c:orientation val="minMax"/>
        </c:scaling>
        <c:delete val="0"/>
        <c:axPos val="b"/>
        <c:numFmt formatCode="General" sourceLinked="1"/>
        <c:majorTickMark val="none"/>
        <c:minorTickMark val="none"/>
        <c:tickLblPos val="nextTo"/>
        <c:txPr>
          <a:bodyPr rot="-60000000" vert="horz"/>
          <a:lstStyle/>
          <a:p>
            <a:pPr>
              <a:defRPr b="0"/>
            </a:pPr>
            <a:endParaRPr lang="uk-UA"/>
          </a:p>
        </c:txPr>
        <c:crossAx val="112494080"/>
        <c:crosses val="autoZero"/>
        <c:auto val="1"/>
        <c:lblAlgn val="ctr"/>
        <c:lblOffset val="100"/>
        <c:noMultiLvlLbl val="0"/>
      </c:catAx>
      <c:valAx>
        <c:axId val="112494080"/>
        <c:scaling>
          <c:orientation val="minMax"/>
        </c:scaling>
        <c:delete val="0"/>
        <c:axPos val="l"/>
        <c:majorGridlines/>
        <c:numFmt formatCode="General" sourceLinked="1"/>
        <c:majorTickMark val="none"/>
        <c:minorTickMark val="none"/>
        <c:tickLblPos val="nextTo"/>
        <c:txPr>
          <a:bodyPr rot="-60000000" vert="horz"/>
          <a:lstStyle/>
          <a:p>
            <a:pPr>
              <a:defRPr/>
            </a:pPr>
            <a:endParaRPr lang="uk-UA"/>
          </a:p>
        </c:txPr>
        <c:crossAx val="112492544"/>
        <c:crosses val="autoZero"/>
        <c:crossBetween val="between"/>
      </c:valAx>
    </c:plotArea>
    <c:legend>
      <c:legendPos val="b"/>
      <c:overlay val="0"/>
      <c:txPr>
        <a:bodyPr rot="0" vert="horz"/>
        <a:lstStyle/>
        <a:p>
          <a:pPr>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9050" cap="flat" cmpd="sng" algn="ctr">
      <a:solidFill>
        <a:schemeClr val="dk1"/>
      </a:solidFill>
      <a:prstDash val="solid"/>
      <a:miter lim="800000"/>
    </a:ln>
    <a:effectLst/>
  </c:spPr>
  <c:txPr>
    <a:bodyPr/>
    <a:lstStyle/>
    <a:p>
      <a:pPr>
        <a:defRPr sz="1200" b="1">
          <a:solidFill>
            <a:schemeClr val="dk1"/>
          </a:solidFill>
          <a:latin typeface="Times New Roman" pitchFamily="18" charset="0"/>
          <a:ea typeface="+mn-ea"/>
          <a:cs typeface="Times New Roman"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4380</Words>
  <Characters>2497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Koryavaya</dc:creator>
  <cp:lastModifiedBy>~</cp:lastModifiedBy>
  <cp:revision>2</cp:revision>
  <cp:lastPrinted>2020-05-02T11:45:00Z</cp:lastPrinted>
  <dcterms:created xsi:type="dcterms:W3CDTF">2020-06-30T17:42:00Z</dcterms:created>
  <dcterms:modified xsi:type="dcterms:W3CDTF">2020-06-30T17:42:00Z</dcterms:modified>
</cp:coreProperties>
</file>