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339">
        <w:rPr>
          <w:rFonts w:ascii="Times New Roman" w:hAnsi="Times New Roman" w:cs="Times New Roman"/>
          <w:sz w:val="28"/>
          <w:szCs w:val="28"/>
          <w:lang w:val="uk-UA"/>
        </w:rPr>
        <w:t>Договірне регулювання суспільних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Статика та динаміка відносин </w:t>
      </w:r>
      <w:r w:rsidRPr="00976339">
        <w:rPr>
          <w:rFonts w:ascii="Times New Roman" w:hAnsi="Times New Roman" w:cs="Times New Roman"/>
          <w:sz w:val="28"/>
          <w:szCs w:val="28"/>
          <w:lang w:val="uk-UA"/>
        </w:rPr>
        <w:t xml:space="preserve">власності: Тези доповідей Всеукраїнської науково-практичної конференції, м. Запоріжжя, 30 травня 2014 року / [В. В. </w:t>
      </w:r>
      <w:proofErr w:type="spellStart"/>
      <w:r w:rsidRPr="00976339">
        <w:rPr>
          <w:rFonts w:ascii="Times New Roman" w:hAnsi="Times New Roman" w:cs="Times New Roman"/>
          <w:sz w:val="28"/>
          <w:szCs w:val="28"/>
          <w:lang w:val="uk-UA"/>
        </w:rPr>
        <w:t>Луць</w:t>
      </w:r>
      <w:proofErr w:type="spellEnd"/>
      <w:r w:rsidRPr="00976339">
        <w:rPr>
          <w:rFonts w:ascii="Times New Roman" w:hAnsi="Times New Roman" w:cs="Times New Roman"/>
          <w:sz w:val="28"/>
          <w:szCs w:val="28"/>
          <w:lang w:val="uk-UA"/>
        </w:rPr>
        <w:t xml:space="preserve">, Р. Б. Шишка, О. Г. Бондар, М. О. </w:t>
      </w:r>
      <w:proofErr w:type="spellStart"/>
      <w:r w:rsidRPr="00976339">
        <w:rPr>
          <w:rFonts w:ascii="Times New Roman" w:hAnsi="Times New Roman" w:cs="Times New Roman"/>
          <w:sz w:val="28"/>
          <w:szCs w:val="28"/>
          <w:lang w:val="uk-UA"/>
        </w:rPr>
        <w:t>Ткалич</w:t>
      </w:r>
      <w:proofErr w:type="spellEnd"/>
      <w:r w:rsidRPr="00976339">
        <w:rPr>
          <w:rFonts w:ascii="Times New Roman" w:hAnsi="Times New Roman" w:cs="Times New Roman"/>
          <w:sz w:val="28"/>
          <w:szCs w:val="28"/>
          <w:lang w:val="uk-UA"/>
        </w:rPr>
        <w:t xml:space="preserve"> та ін.] / За </w:t>
      </w:r>
      <w:proofErr w:type="spellStart"/>
      <w:r w:rsidRPr="00976339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976339">
        <w:rPr>
          <w:rFonts w:ascii="Times New Roman" w:hAnsi="Times New Roman" w:cs="Times New Roman"/>
          <w:sz w:val="28"/>
          <w:szCs w:val="28"/>
          <w:lang w:val="uk-UA"/>
        </w:rPr>
        <w:t>. ред. Р. Б. Шишки, О. Г. Бондаря . – Запоріжжя: ЗНУ, 2014.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С. 36-38</w:t>
      </w:r>
    </w:p>
    <w:p w:rsid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FD8" w:rsidRPr="004D4FD8" w:rsidRDefault="004D4FD8" w:rsidP="004D4FD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D8">
        <w:rPr>
          <w:rFonts w:ascii="Times New Roman" w:hAnsi="Times New Roman" w:cs="Times New Roman"/>
          <w:b/>
          <w:sz w:val="28"/>
          <w:szCs w:val="28"/>
        </w:rPr>
        <w:t>ПЕРЕДАЧА ПРАВА ВЛАСНОСТІ</w:t>
      </w:r>
    </w:p>
    <w:p w:rsidR="004D4FD8" w:rsidRPr="004D4FD8" w:rsidRDefault="004D4FD8" w:rsidP="004D4FD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Гелич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А.О.,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>., доцент,</w:t>
      </w:r>
    </w:p>
    <w:p w:rsidR="004D4FD8" w:rsidRPr="004D4FD8" w:rsidRDefault="004D4FD8" w:rsidP="004D4FD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4FD8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авіаційного</w:t>
      </w:r>
      <w:proofErr w:type="spellEnd"/>
    </w:p>
    <w:p w:rsidR="004D4FD8" w:rsidRPr="004D4FD8" w:rsidRDefault="004D4FD8" w:rsidP="004D4FD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</w:p>
    <w:p w:rsidR="004D4FD8" w:rsidRP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328 ЦК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невичерпність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FD8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набуватися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у будь-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суперечить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закону (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поширеною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правочини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законність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набутим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правомірно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прямо не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випливає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незаконність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встановлена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4FD8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суду.</w:t>
      </w:r>
    </w:p>
    <w:p w:rsidR="004D4FD8" w:rsidRP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FD8">
        <w:rPr>
          <w:rFonts w:ascii="Times New Roman" w:hAnsi="Times New Roman" w:cs="Times New Roman"/>
          <w:sz w:val="28"/>
          <w:szCs w:val="28"/>
        </w:rPr>
        <w:t xml:space="preserve">І. А. Спасибо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асоціює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» з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системою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. У свою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фактами,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належать до </w:t>
      </w:r>
      <w:proofErr w:type="spellStart"/>
      <w:proofErr w:type="gramStart"/>
      <w:r w:rsidRPr="004D4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FD8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майна) та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заволодіння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передання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особам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) [1, с. 8]. Автор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правонабуття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FD8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первісні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похідні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автор,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категорією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широкою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4FD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[2, с. 213].</w:t>
      </w:r>
    </w:p>
    <w:p w:rsidR="004D4FD8" w:rsidRP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приділити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похідним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FD8">
        <w:rPr>
          <w:rFonts w:ascii="Times New Roman" w:hAnsi="Times New Roman" w:cs="Times New Roman"/>
          <w:sz w:val="28"/>
          <w:szCs w:val="28"/>
        </w:rPr>
        <w:t>ідставам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поперед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. Як правило,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похідними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набувається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F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FD8">
        <w:rPr>
          <w:rFonts w:ascii="Times New Roman" w:hAnsi="Times New Roman" w:cs="Times New Roman"/>
          <w:sz w:val="28"/>
          <w:szCs w:val="28"/>
        </w:rPr>
        <w:t>ход</w:t>
      </w:r>
      <w:proofErr w:type="gramEnd"/>
      <w:r w:rsidRPr="004D4F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первісним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способом (передача права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). При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переході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правонаступництво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придбану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похідним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proofErr w:type="gramStart"/>
      <w:r w:rsidRPr="004D4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4FD8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lastRenderedPageBreak/>
        <w:t>якими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того.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Похідним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набувається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4D4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FD8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-продажу,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міни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); б )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односторонніх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правочинів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заповіт</w:t>
      </w:r>
      <w:proofErr w:type="spellEnd"/>
      <w:r w:rsidRPr="004D4FD8">
        <w:rPr>
          <w:rFonts w:ascii="Times New Roman" w:hAnsi="Times New Roman" w:cs="Times New Roman"/>
          <w:sz w:val="28"/>
          <w:szCs w:val="28"/>
        </w:rPr>
        <w:t xml:space="preserve">); в) закону; г) </w:t>
      </w:r>
      <w:proofErr w:type="spellStart"/>
      <w:r w:rsidRPr="004D4FD8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4FD8">
        <w:rPr>
          <w:rFonts w:ascii="Times New Roman" w:hAnsi="Times New Roman" w:cs="Times New Roman"/>
          <w:sz w:val="28"/>
          <w:szCs w:val="28"/>
          <w:lang w:val="uk-UA"/>
        </w:rPr>
        <w:t>органів державної влади, органів влади АРК та органів місцевого самоврядування (передача державних підприємств із державної до комунальної власності) тощо [3, с. 441–442].</w:t>
      </w:r>
    </w:p>
    <w:p w:rsidR="004D4FD8" w:rsidRP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FD8">
        <w:rPr>
          <w:rFonts w:ascii="Times New Roman" w:hAnsi="Times New Roman" w:cs="Times New Roman"/>
          <w:sz w:val="28"/>
          <w:szCs w:val="28"/>
          <w:lang w:val="uk-UA"/>
        </w:rPr>
        <w:t>Як правило, перехід права власності похідними способами здійснюється за волею власника, але існують винятки: припинення права власності на майно, яке за законом не може належати цій особі; викуп безгосподарно утримуваних пам’яток історії та культури; викуп земельної ділянки з метою суспільної необхідності; викуп нерухомого майна у зв’язку з викупом з метою суспільної необхідності земельної ділянки, на якій воно розміщене; звернення стягнення на майно за зобов’язаннями власника (ч. 1 ст. 348 ЦК). У цих випадках власник примусово позбавляється своїх прав. Набуття права власності відповідно до спадкування (навіть за заповітом) так само відбувається поза волею первісного власника, оскільки фактично спадкодавець-власник вже не є учасником відносин. Саме тому ст. 1216 ЦК України визначає спадкування як перехід прав та обов’язків.</w:t>
      </w:r>
    </w:p>
    <w:p w:rsidR="004D4FD8" w:rsidRP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Для передачі права власності необхідний відповідний юридичний склад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правонабуття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>, який може бути визначений як в нормативно-правових актах, так і в правочинах. Цими діями є не тільки правочини самі по собі, а й ті інші юридичні факти, завдяки яким дії стають правочинами, тобто набувають форми, якої вимагає закон, зокрема, нотаріальне посвідчення, а також державна реєстрація права, винесення судом рішення [4, с. 68].</w:t>
      </w:r>
    </w:p>
    <w:p w:rsidR="004D4FD8" w:rsidRP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FD8">
        <w:rPr>
          <w:rFonts w:ascii="Times New Roman" w:hAnsi="Times New Roman" w:cs="Times New Roman"/>
          <w:sz w:val="28"/>
          <w:szCs w:val="28"/>
          <w:lang w:val="uk-UA"/>
        </w:rPr>
        <w:t>Правомочність з передачі є однією з можливостей здійснення цивільних прав. Так, ч. 4 ст. 12 ЦК України особа може за відплатним або безвідплатним договором передати своє майнове право іншій особі, крім випадків, встановлених законом. Тим самим, основною підставою передачі майна (майнових прав) є договір, тобто домовленість двох або більше сторін, спрямована на встановлення, зміну або припинення цивільних прав та обов’язків.</w:t>
      </w:r>
    </w:p>
    <w:p w:rsidR="004D4FD8" w:rsidRP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FD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Договори, які опосередковують передання майна у власність від однієї особи до іншої, приводять до того, що у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відчужувача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 майна право власності припиняється, а у набувача – виникає. Групу зобов’язань, що виникають у зв’язку з передачею майна у власність складають: договір купівлі-продажу (у тому числі купівлю-продаж, роздрібна купівля-продаж, договір купівлі-продажу підприємства, поставка, договір контрактації сільськогосподарської продукції, постачання енергетичними та іншими ресурсами через приєднану мережу, договір міни) договір дарування, договір ренти, договір довічного утримання (догляду).</w:t>
      </w:r>
    </w:p>
    <w:p w:rsidR="004D4FD8" w:rsidRP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FD8">
        <w:rPr>
          <w:rFonts w:ascii="Times New Roman" w:hAnsi="Times New Roman" w:cs="Times New Roman"/>
          <w:sz w:val="28"/>
          <w:szCs w:val="28"/>
          <w:lang w:val="uk-UA"/>
        </w:rPr>
        <w:t>Таким чином, під передачею права власності розуміємо цілеспрямований перехід права власності на об’єкт цивільних відносин від одного суб’єкта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4FD8">
        <w:rPr>
          <w:rFonts w:ascii="Times New Roman" w:hAnsi="Times New Roman" w:cs="Times New Roman"/>
          <w:sz w:val="28"/>
          <w:szCs w:val="28"/>
          <w:lang w:val="uk-UA"/>
        </w:rPr>
        <w:t>іншого на підставі договору. Саме договірна конструкція забезпечує належне виникнення права власності у нового власника.</w:t>
      </w:r>
    </w:p>
    <w:p w:rsidR="004D4FD8" w:rsidRPr="0002431F" w:rsidRDefault="004D4FD8" w:rsidP="0002431F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31F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4D4FD8" w:rsidRP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Спасибо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 І. А. Набуття права власності: Монографія. – К.: Науково-дослідний інститут приватного права і підприємництва, 2009. – 171 с.</w:t>
      </w:r>
    </w:p>
    <w:p w:rsidR="004D4FD8" w:rsidRP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Харьковская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цивилистическая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 школа: право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собственности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: монографія /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 ред. И. В.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Спасибо-Фатеевой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>: Право, 2012. – 424 с.</w:t>
      </w:r>
    </w:p>
    <w:p w:rsidR="004D4FD8" w:rsidRP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FD8">
        <w:rPr>
          <w:rFonts w:ascii="Times New Roman" w:hAnsi="Times New Roman" w:cs="Times New Roman"/>
          <w:sz w:val="28"/>
          <w:szCs w:val="28"/>
          <w:lang w:val="uk-UA"/>
        </w:rPr>
        <w:t>3. Цивільне право: підручник : у 2 т. / В. І. Борисова (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. авт.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.), Л. М. Баранова, Т. І.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Бєгова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 та ін.; за ред. В. І. Борисової, І. В.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Спасибо-Фатєєвої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, В. Л.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Яроцького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>. – Х.: Право, 2011. – Т. 1. – 656 с.</w:t>
      </w:r>
    </w:p>
    <w:p w:rsidR="004023E6" w:rsidRPr="004D4FD8" w:rsidRDefault="004D4FD8" w:rsidP="004D4F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4. Набуття та припинення права власності в Україні (проблеми теорії та практики): Монографія / За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. ред. академіка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 України В. В.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Луця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. – К.: НДІ приватного права і підприємництва імені академіка Ф. Г. Бурчака </w:t>
      </w:r>
      <w:proofErr w:type="spellStart"/>
      <w:r w:rsidRPr="004D4FD8">
        <w:rPr>
          <w:rFonts w:ascii="Times New Roman" w:hAnsi="Times New Roman" w:cs="Times New Roman"/>
          <w:sz w:val="28"/>
          <w:szCs w:val="28"/>
          <w:lang w:val="uk-UA"/>
        </w:rPr>
        <w:t>НАПрН</w:t>
      </w:r>
      <w:proofErr w:type="spellEnd"/>
      <w:r w:rsidRPr="004D4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4D4FD8">
        <w:rPr>
          <w:rFonts w:ascii="Times New Roman" w:hAnsi="Times New Roman" w:cs="Times New Roman"/>
          <w:sz w:val="28"/>
          <w:szCs w:val="28"/>
          <w:lang w:val="uk-UA"/>
        </w:rPr>
        <w:t>України, 2013. – 358 с.</w:t>
      </w:r>
      <w:r w:rsidRPr="004D4FD8">
        <w:rPr>
          <w:rFonts w:ascii="Times New Roman" w:hAnsi="Times New Roman" w:cs="Times New Roman"/>
          <w:sz w:val="28"/>
          <w:szCs w:val="28"/>
          <w:lang w:val="uk-UA"/>
        </w:rPr>
        <w:cr/>
      </w:r>
    </w:p>
    <w:sectPr w:rsidR="004023E6" w:rsidRPr="004D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BA"/>
    <w:rsid w:val="0002431F"/>
    <w:rsid w:val="004023E6"/>
    <w:rsid w:val="004D1DBA"/>
    <w:rsid w:val="004D4FD8"/>
    <w:rsid w:val="006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2014-11-03T11:49:00Z</dcterms:created>
  <dcterms:modified xsi:type="dcterms:W3CDTF">2014-11-03T12:12:00Z</dcterms:modified>
</cp:coreProperties>
</file>