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FC" w:rsidRDefault="005B18FC" w:rsidP="00FB3A1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УДК 35.073.537: 629.73 (043.2)</w:t>
      </w:r>
    </w:p>
    <w:p w:rsidR="005B18FC" w:rsidRPr="00FB3A1A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B3A1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Кашко А.О., </w:t>
      </w:r>
    </w:p>
    <w:p w:rsidR="005B18FC" w:rsidRPr="00FB3A1A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студенка</w:t>
      </w:r>
    </w:p>
    <w:p w:rsidR="005B18FC" w:rsidRPr="00B84033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84033">
        <w:rPr>
          <w:rFonts w:ascii="Times New Roman" w:hAnsi="Times New Roman"/>
          <w:b/>
          <w:bCs/>
          <w:color w:val="000000"/>
          <w:sz w:val="28"/>
          <w:szCs w:val="28"/>
        </w:rPr>
        <w:t>Куліш А.В</w:t>
      </w:r>
      <w:r w:rsidRPr="00B840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., </w:t>
      </w:r>
    </w:p>
    <w:p w:rsidR="005B18FC" w:rsidRPr="00542C9D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студентка</w:t>
      </w:r>
      <w:r w:rsidRPr="00542C9D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5B18FC" w:rsidRPr="00542C9D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2C9D">
        <w:rPr>
          <w:rFonts w:ascii="Times New Roman" w:hAnsi="Times New Roman"/>
          <w:color w:val="000000"/>
          <w:sz w:val="28"/>
          <w:szCs w:val="28"/>
          <w:lang w:val="uk-UA"/>
        </w:rPr>
        <w:t>Юридичний інститут,</w:t>
      </w:r>
    </w:p>
    <w:p w:rsidR="005B18FC" w:rsidRPr="00542C9D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2C9D">
        <w:rPr>
          <w:rFonts w:ascii="Times New Roman" w:hAnsi="Times New Roman"/>
          <w:color w:val="000000"/>
          <w:sz w:val="28"/>
          <w:szCs w:val="28"/>
          <w:lang w:val="uk-UA"/>
        </w:rPr>
        <w:t>Національний авіаційний університет, м. Київ</w:t>
      </w:r>
    </w:p>
    <w:p w:rsidR="005B18FC" w:rsidRPr="00542C9D" w:rsidRDefault="005B18FC" w:rsidP="009C725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Науковий керівник: Єряшов </w:t>
      </w:r>
      <w:r w:rsidRPr="00542C9D">
        <w:rPr>
          <w:rFonts w:ascii="Times New Roman" w:hAnsi="Times New Roman"/>
          <w:color w:val="000000"/>
          <w:sz w:val="28"/>
          <w:szCs w:val="28"/>
          <w:lang w:val="uk-UA"/>
        </w:rPr>
        <w:t>Є. К., ст. викладач</w:t>
      </w:r>
    </w:p>
    <w:p w:rsidR="005B18FC" w:rsidRPr="00FB3A1A" w:rsidRDefault="005B18FC" w:rsidP="009C7258">
      <w:pPr>
        <w:spacing w:after="0" w:line="360" w:lineRule="auto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FB3A1A">
        <w:rPr>
          <w:rFonts w:ascii="Times New Roman" w:hAnsi="Times New Roman"/>
          <w:bCs/>
          <w:sz w:val="28"/>
          <w:szCs w:val="28"/>
          <w:shd w:val="clear" w:color="auto" w:fill="FFFFFF"/>
        </w:rPr>
        <w:t>ПРАВОВЕ РЕГУЛЮВАННЯ ВИКОРИСТАННЯ  ПОВІТРЯНОГО ТРАНСПОРТУ В УКРАЇНІ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664E"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  <w:lang w:val="uk-UA"/>
        </w:rPr>
        <w:tab/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Питання регулювання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використання повітряного транспорту 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Україні в правовому аспекті регулює транспортне законодавство, яке включає в себе такі основні документи 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спеціальний кодифікований нормативний акт - 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Повітряний кодекс України 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 19.05.2011р. </w:t>
      </w:r>
      <w:r w:rsidRPr="00DB3788">
        <w:rPr>
          <w:rFonts w:ascii="Times New Roman" w:hAnsi="Times New Roman" w:cs="Times New Roman"/>
          <w:sz w:val="28"/>
          <w:szCs w:val="28"/>
          <w:lang w:val="uk-UA"/>
        </w:rPr>
        <w:t>№ 3393</w:t>
      </w:r>
      <w:r w:rsidRPr="00EB7E76">
        <w:rPr>
          <w:rFonts w:ascii="Times New Roman" w:hAnsi="Times New Roman" w:cs="Times New Roman"/>
          <w:sz w:val="28"/>
          <w:szCs w:val="28"/>
        </w:rPr>
        <w:sym w:font="Symbol" w:char="F02D"/>
      </w:r>
      <w:r w:rsidRPr="00EB7E76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 України «Про транспорт»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10.11.1994р. №</w:t>
      </w:r>
      <w:r w:rsidRPr="00B35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232/94-ВР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наказ Державної служби України з нагляду за забезпеченням безпеки авіації «Про затвердження  П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повітряних 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перевезень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вантажів» від 14.03.2006р. №186 та наказ Мінінфраструктури України «Про затвердження Правил повітряних перевезень пасажирів і багажу» від 30.11.2012р. №735 </w:t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інші. 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C66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Поняття «повітряний транспорт» використовують, у випадках, коли визначають ним транспортну діяльність, яка здійснюється у повітряному просторі із використання 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хомого складу повітряних суден </w:t>
      </w:r>
      <w:r w:rsidRPr="002229EF">
        <w:rPr>
          <w:rFonts w:ascii="Times New Roman" w:hAnsi="Times New Roman" w:cs="Times New Roman"/>
          <w:sz w:val="28"/>
          <w:szCs w:val="28"/>
          <w:shd w:val="clear" w:color="auto" w:fill="FFFFFF"/>
        </w:rPr>
        <w:t>[2].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Треба зазначити, що  поняття «повітряний транспорт» не використовується </w:t>
      </w:r>
      <w:r>
        <w:rPr>
          <w:rFonts w:ascii="Times New Roman" w:hAnsi="Times New Roman" w:cs="Times New Roman"/>
          <w:sz w:val="28"/>
          <w:lang w:val="uk-UA"/>
        </w:rPr>
        <w:t xml:space="preserve">в нормативно-правових актах, які регулюють використання повітряного транспорту. 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Законодавство визначає такі  поняття як «авіація», «повітряний простір» та «повітряне судно». Враховуючи вимоги чинного законодавства, доцільним було б використання поняття «авіаційний транспорт». 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ab/>
      </w:r>
      <w:r w:rsidRPr="00C6664E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Авіаційний транспорт – це усі види підприємств, організацій та установ, діяльність яких спрямована на створення умов та використання повітряного простору людиною за допомогою повітряних суден. </w:t>
      </w:r>
      <w:r w:rsidRPr="00C6664E">
        <w:rPr>
          <w:rFonts w:ascii="Times New Roman" w:hAnsi="Times New Roman" w:cs="Times New Roman"/>
          <w:sz w:val="28"/>
          <w:lang w:val="uk-UA"/>
        </w:rPr>
        <w:t>Його складові: підприємства повітряного транспорту, що здійснюють перевезення пасажирів і вантажів, аерофотозйомки, сільськогосподарські роботи, а також аеропорти, аеродроми, аероклуби, транспортні засоби, системи управління повітряним рухом, навчальні заклади, ремонтні заводи цивільної авіації та інші підприємства, установи й організації незалежно від форм власності, що забезпечують роботу авіаційного транспорту</w:t>
      </w:r>
      <w:r w:rsidRPr="002229EF">
        <w:rPr>
          <w:rFonts w:ascii="Times New Roman" w:hAnsi="Times New Roman" w:cs="Times New Roman"/>
          <w:sz w:val="28"/>
          <w:lang w:val="uk-UA"/>
        </w:rPr>
        <w:t xml:space="preserve"> [2].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ab/>
      </w:r>
      <w:r w:rsidRPr="00C6664E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Держава здійснює регулювання діяльності цивільної авіації через Міністерство транспорту України, </w:t>
      </w: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Державну авіаційну службу </w:t>
      </w:r>
      <w:r w:rsidRPr="00C6664E">
        <w:rPr>
          <w:rFonts w:ascii="Times New Roman" w:hAnsi="Times New Roman" w:cs="Times New Roman"/>
          <w:sz w:val="28"/>
          <w:shd w:val="clear" w:color="auto" w:fill="FFFFFF"/>
          <w:lang w:val="uk-UA"/>
        </w:rPr>
        <w:t>та інші об`єднання і відповідні органи авіаційного транспорту України.</w:t>
      </w:r>
      <w:r w:rsidRPr="00C6664E"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  <w:t> 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C6664E">
        <w:rPr>
          <w:rFonts w:ascii="Times New Roman" w:hAnsi="Times New Roman" w:cs="Times New Roman"/>
          <w:sz w:val="28"/>
          <w:shd w:val="clear" w:color="auto" w:fill="FFFFFF"/>
          <w:lang w:val="uk-UA"/>
        </w:rPr>
        <w:t>За рішенням Міністерства транспорту України можливе проведення робіт у зазначених напрямах з органами інших держав з метою вирішення питань більш якісно та з меншими витратами.</w:t>
      </w:r>
      <w:r w:rsidRPr="00C6664E"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  <w:t> 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>Державна авіаційна служба (Державіаслужба) є  центральним органом виконавчої влади. Діяльність якого спрямовується і координується Кабінетом Міністрів України через Міністра інфраструктури, який реалізовує державну політику у сфері цивільної авіації та використання повітряного простору України та є уповноваженим органом з питань цивільної авіації</w:t>
      </w:r>
      <w:r w:rsidRPr="002229EF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>.</w:t>
      </w:r>
    </w:p>
    <w:p w:rsidR="005B18FC" w:rsidRPr="004B149D" w:rsidRDefault="005B18FC" w:rsidP="00FB3A1A">
      <w:pPr>
        <w:pStyle w:val="HTMLPreformatted"/>
        <w:spacing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  <w:tab/>
        <w:t xml:space="preserve">Транспортування повітрям здійснюється спеціальним транспортним засобом – повітряним судном. Згідно Повітряного кодексу України, він являє собою літальний апарат, що тримається в атмосфері за рахунок його взаємодії з повітрям, відмінної від взаємодії з повітрям, відбитим від земної поверхні, і здатний маневрувати в тривимірному просторі </w:t>
      </w:r>
      <w:r w:rsidRPr="002229EF">
        <w:rPr>
          <w:rStyle w:val="apple-converted-space"/>
          <w:rFonts w:ascii="Times New Roman" w:hAnsi="Times New Roman"/>
          <w:sz w:val="28"/>
          <w:shd w:val="clear" w:color="auto" w:fill="FFFFFF"/>
          <w:lang w:val="uk-UA"/>
        </w:rPr>
        <w:t>[4].</w:t>
      </w:r>
    </w:p>
    <w:p w:rsidR="005B18FC" w:rsidRPr="00C6664E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Класифікують такі види повітряних суден в авіації за ознакою призначення: д</w:t>
      </w:r>
      <w:r w:rsidRPr="00C6664E">
        <w:rPr>
          <w:rFonts w:ascii="Times New Roman" w:hAnsi="Times New Roman" w:cs="Times New Roman"/>
          <w:sz w:val="28"/>
          <w:lang w:val="uk-UA"/>
        </w:rPr>
        <w:t>ержавні (військові, прикордон</w:t>
      </w:r>
      <w:r>
        <w:rPr>
          <w:rFonts w:ascii="Times New Roman" w:hAnsi="Times New Roman" w:cs="Times New Roman"/>
          <w:sz w:val="28"/>
          <w:lang w:val="uk-UA"/>
        </w:rPr>
        <w:t>ні, міліцейські, митні та ін..); ц</w:t>
      </w:r>
      <w:r w:rsidRPr="00C6664E">
        <w:rPr>
          <w:rFonts w:ascii="Times New Roman" w:hAnsi="Times New Roman" w:cs="Times New Roman"/>
          <w:sz w:val="28"/>
          <w:lang w:val="uk-UA"/>
        </w:rPr>
        <w:t>ивільні, які поділяються на</w:t>
      </w:r>
      <w:r>
        <w:rPr>
          <w:rFonts w:ascii="Times New Roman" w:hAnsi="Times New Roman" w:cs="Times New Roman"/>
          <w:sz w:val="28"/>
          <w:lang w:val="uk-UA"/>
        </w:rPr>
        <w:t xml:space="preserve"> к</w:t>
      </w:r>
      <w:r w:rsidRPr="00C6664E">
        <w:rPr>
          <w:rFonts w:ascii="Times New Roman" w:hAnsi="Times New Roman" w:cs="Times New Roman"/>
          <w:sz w:val="28"/>
          <w:lang w:val="uk-UA"/>
        </w:rPr>
        <w:t>омерційні (повітряні перевезення, авіаційні роботи)</w:t>
      </w:r>
      <w:r>
        <w:rPr>
          <w:rFonts w:ascii="Times New Roman" w:hAnsi="Times New Roman" w:cs="Times New Roman"/>
          <w:sz w:val="28"/>
          <w:lang w:val="uk-UA"/>
        </w:rPr>
        <w:t xml:space="preserve"> та з</w:t>
      </w:r>
      <w:r w:rsidRPr="00C6664E">
        <w:rPr>
          <w:rFonts w:ascii="Times New Roman" w:hAnsi="Times New Roman" w:cs="Times New Roman"/>
          <w:sz w:val="28"/>
          <w:lang w:val="uk-UA"/>
        </w:rPr>
        <w:t>агального призначення</w:t>
      </w:r>
      <w:r>
        <w:rPr>
          <w:rFonts w:ascii="Times New Roman" w:hAnsi="Times New Roman" w:cs="Times New Roman"/>
          <w:sz w:val="28"/>
          <w:lang w:val="uk-UA"/>
        </w:rPr>
        <w:t>; е</w:t>
      </w:r>
      <w:r w:rsidRPr="00C6664E">
        <w:rPr>
          <w:rFonts w:ascii="Times New Roman" w:hAnsi="Times New Roman" w:cs="Times New Roman"/>
          <w:sz w:val="28"/>
          <w:lang w:val="uk-UA"/>
        </w:rPr>
        <w:t>кспериментальні (науково-дослідні роботи, констр</w:t>
      </w:r>
      <w:r>
        <w:rPr>
          <w:rFonts w:ascii="Times New Roman" w:hAnsi="Times New Roman" w:cs="Times New Roman"/>
          <w:sz w:val="28"/>
          <w:lang w:val="uk-UA"/>
        </w:rPr>
        <w:t>укторські роботи, експерименти).</w:t>
      </w:r>
    </w:p>
    <w:p w:rsidR="005B18FC" w:rsidRPr="00C6664E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Повітряні судна підлягають сертифікації., що підтверджує відповідність рівня їх технічної підготовки . Тобто, будь-яка юридична чи фізична особа, яка має право здійснювати авіаційну діяльність, повинна одержати сертифікат від державного органу з питань сертифікації та реєстрації (Держстандарт). Саме власником сертифіката типу є розробник повітряного судна. 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Державою передбачено процедуру обов'язкової сертифікації кожного екземпляру цивільного повітряного судна. </w:t>
      </w:r>
      <w:r>
        <w:rPr>
          <w:rFonts w:ascii="Times New Roman" w:hAnsi="Times New Roman" w:cs="Times New Roman"/>
          <w:sz w:val="28"/>
          <w:lang w:val="uk-UA"/>
        </w:rPr>
        <w:t>Також повітряні судна підлягають реєстрації. Після чого, власник такого судна повинен отримати відповідне посвідчення про придатність його до виконання польотів як бортовий документ.</w:t>
      </w:r>
    </w:p>
    <w:p w:rsidR="005B18FC" w:rsidRPr="00BF0581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6664E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Послуги цивільної авіації мають великий попит. Саме п</w:t>
      </w:r>
      <w:r w:rsidRPr="00C6664E">
        <w:rPr>
          <w:rFonts w:ascii="Times New Roman" w:hAnsi="Times New Roman" w:cs="Times New Roman"/>
          <w:sz w:val="28"/>
          <w:lang w:val="uk-UA"/>
        </w:rPr>
        <w:t>ослуги цивільної авіації можна розділити на дві групи: ті, які здійснюються на основі договорів повітряних перевезень; послуги аеродромів і аеропортів. Види послуг цивільної авіації, які здійснюються на договірних засадах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Pr="00BF05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Договори повітряних перевезень (пасажирів, багажу вантажу,пошти, договори на виконання авіаційних робіт, обов’язкове страхування пасажирів)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BF05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Послуги аеродромів та аеропортів (збереження багажу, стоянка повітряних суден, аеродромне обслуговування повітряних суден)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5B18FC" w:rsidRDefault="005B18FC" w:rsidP="00FB3A1A">
      <w:pPr>
        <w:pStyle w:val="HTML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C6664E">
        <w:rPr>
          <w:rFonts w:ascii="Times New Roman" w:hAnsi="Times New Roman" w:cs="Times New Roman"/>
          <w:sz w:val="28"/>
          <w:lang w:val="uk-UA"/>
        </w:rPr>
        <w:t>Отже, повітряне законодавство - це сукупність нормативно-правових актів</w:t>
      </w:r>
      <w:r>
        <w:rPr>
          <w:rFonts w:ascii="Times New Roman" w:hAnsi="Times New Roman" w:cs="Times New Roman"/>
          <w:sz w:val="28"/>
          <w:lang w:val="uk-UA"/>
        </w:rPr>
        <w:t xml:space="preserve"> різної юридичної сили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що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 регулюють відносини у сфері діяльності </w:t>
      </w:r>
      <w:r>
        <w:rPr>
          <w:rFonts w:ascii="Times New Roman" w:hAnsi="Times New Roman" w:cs="Times New Roman"/>
          <w:sz w:val="28"/>
          <w:lang w:val="uk-UA"/>
        </w:rPr>
        <w:t xml:space="preserve">повітряного </w:t>
      </w:r>
      <w:r w:rsidRPr="00C6664E">
        <w:rPr>
          <w:rFonts w:ascii="Times New Roman" w:hAnsi="Times New Roman" w:cs="Times New Roman"/>
          <w:sz w:val="28"/>
          <w:lang w:val="uk-UA"/>
        </w:rPr>
        <w:t xml:space="preserve"> транспорту</w:t>
      </w:r>
      <w:r>
        <w:rPr>
          <w:rFonts w:ascii="Times New Roman" w:hAnsi="Times New Roman" w:cs="Times New Roman"/>
          <w:sz w:val="28"/>
          <w:lang w:val="uk-UA"/>
        </w:rPr>
        <w:t xml:space="preserve"> та інші, пов’язані з останніми супутні відносини</w:t>
      </w:r>
      <w:r w:rsidRPr="00C6664E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B18FC" w:rsidRPr="00FB3A1A" w:rsidRDefault="005B18FC" w:rsidP="00FB3A1A">
      <w:pPr>
        <w:pStyle w:val="NormalWeb"/>
        <w:spacing w:before="0" w:beforeAutospacing="0" w:after="0" w:afterAutospacing="0" w:line="360" w:lineRule="auto"/>
        <w:ind w:firstLine="56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Література</w:t>
      </w:r>
    </w:p>
    <w:p w:rsidR="005B18FC" w:rsidRPr="00565F34" w:rsidRDefault="005B18FC" w:rsidP="009C72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65F34">
        <w:rPr>
          <w:rFonts w:ascii="Times New Roman" w:hAnsi="Times New Roman"/>
          <w:sz w:val="28"/>
          <w:szCs w:val="28"/>
        </w:rPr>
        <w:t>Спирин И. В. Транспортное право: Учеб. пособие. - М.: Транспорт, 2001. - С. 142.</w:t>
      </w:r>
    </w:p>
    <w:p w:rsidR="005B18FC" w:rsidRPr="002229EF" w:rsidRDefault="005B18FC" w:rsidP="009C72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65F3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Закон України «Про Транспорт» від 10.11.1994// ВідомостіВеховної Ради України, </w:t>
      </w:r>
      <w:r w:rsidRPr="00565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[із змінами та доповненнями] [Електронний ресурс] // Верховна Рада України: [сайт]. – Режим доступу:</w:t>
      </w:r>
      <w:r w:rsidRPr="00565F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565F34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http://zakon2.rada.gov.ua/laws/show/232/94-%D0%B2%D1%80</w:t>
        </w:r>
      </w:hyperlink>
      <w:r w:rsidRPr="00565F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– Назва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 екрана.</w:t>
      </w:r>
    </w:p>
    <w:p w:rsidR="005B18FC" w:rsidRPr="00565F34" w:rsidRDefault="005B18FC" w:rsidP="009C72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65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Повітряний кодекс України від 19.05.2011 // Відомості Верховної Ради України, [із змінами та доповненнями] [Електронний ресурс] // Верховна Рада України: [сайт]. – Режим доступу:</w:t>
      </w:r>
      <w:r w:rsidRPr="00565F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565F34">
          <w:rPr>
            <w:rStyle w:val="Hyperlink"/>
            <w:rFonts w:ascii="Times New Roman" w:hAnsi="Times New Roman"/>
            <w:color w:val="2B587A"/>
            <w:sz w:val="28"/>
            <w:szCs w:val="28"/>
            <w:shd w:val="clear" w:color="auto" w:fill="FFFFFF"/>
          </w:rPr>
          <w:t>http://zakon4.rada.gov.ua/laws/show/3393-17/page</w:t>
        </w:r>
      </w:hyperlink>
      <w:r w:rsidRPr="00565F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65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Назва з екрана.</w:t>
      </w:r>
    </w:p>
    <w:p w:rsidR="005B18FC" w:rsidRPr="002229EF" w:rsidRDefault="005B18FC" w:rsidP="009C72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229EF">
        <w:rPr>
          <w:rFonts w:ascii="Times New Roman" w:hAnsi="Times New Roman"/>
          <w:sz w:val="28"/>
          <w:szCs w:val="28"/>
          <w:shd w:val="clear" w:color="auto" w:fill="FFFFFF"/>
        </w:rPr>
        <w:t>Ф.П. Шульженко «Транспортне право». Стаття // Ф.П. Шульженко, Р.С. Кундрик, [Електронний ресурс]</w:t>
      </w:r>
      <w:r w:rsidRPr="002229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Режим доступу:</w:t>
      </w:r>
      <w:hyperlink r:id="rId9" w:history="1">
        <w:r w:rsidRPr="002229EF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http://kyrsa4.com.ua/material.php?id=29</w:t>
        </w:r>
      </w:hyperlink>
      <w:r w:rsidRPr="002229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 Назва з екрана.</w:t>
      </w:r>
    </w:p>
    <w:p w:rsidR="005B18FC" w:rsidRPr="009C7258" w:rsidRDefault="005B18FC" w:rsidP="009C7258">
      <w:pPr>
        <w:rPr>
          <w:lang w:val="uk-UA"/>
        </w:rPr>
      </w:pPr>
    </w:p>
    <w:sectPr w:rsidR="005B18FC" w:rsidRPr="009C7258" w:rsidSect="00093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FC" w:rsidRDefault="005B18FC" w:rsidP="006606A7">
      <w:pPr>
        <w:spacing w:after="0" w:line="240" w:lineRule="auto"/>
      </w:pPr>
      <w:r>
        <w:separator/>
      </w:r>
    </w:p>
  </w:endnote>
  <w:endnote w:type="continuationSeparator" w:id="0">
    <w:p w:rsidR="005B18FC" w:rsidRDefault="005B18FC" w:rsidP="0066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FC" w:rsidRDefault="005B18FC" w:rsidP="006606A7">
      <w:pPr>
        <w:spacing w:after="0" w:line="240" w:lineRule="auto"/>
      </w:pPr>
      <w:r>
        <w:separator/>
      </w:r>
    </w:p>
  </w:footnote>
  <w:footnote w:type="continuationSeparator" w:id="0">
    <w:p w:rsidR="005B18FC" w:rsidRDefault="005B18FC" w:rsidP="0066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25F"/>
    <w:multiLevelType w:val="hybridMultilevel"/>
    <w:tmpl w:val="FCF2991C"/>
    <w:lvl w:ilvl="0" w:tplc="4490CD9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D46B19"/>
    <w:multiLevelType w:val="hybridMultilevel"/>
    <w:tmpl w:val="D624C132"/>
    <w:lvl w:ilvl="0" w:tplc="87A098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5542F14"/>
    <w:multiLevelType w:val="hybridMultilevel"/>
    <w:tmpl w:val="72465B18"/>
    <w:lvl w:ilvl="0" w:tplc="90743C6C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2C74E3"/>
    <w:multiLevelType w:val="hybridMultilevel"/>
    <w:tmpl w:val="54968F58"/>
    <w:lvl w:ilvl="0" w:tplc="5E902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606C5C"/>
    <w:multiLevelType w:val="hybridMultilevel"/>
    <w:tmpl w:val="D562B7A2"/>
    <w:lvl w:ilvl="0" w:tplc="50F8AA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CE34C9C"/>
    <w:multiLevelType w:val="hybridMultilevel"/>
    <w:tmpl w:val="3EB63AE8"/>
    <w:lvl w:ilvl="0" w:tplc="58B8F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66FD1"/>
    <w:multiLevelType w:val="hybridMultilevel"/>
    <w:tmpl w:val="E1C6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A53A4"/>
    <w:multiLevelType w:val="hybridMultilevel"/>
    <w:tmpl w:val="28BC0EC6"/>
    <w:lvl w:ilvl="0" w:tplc="9A16B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7E4DF1"/>
    <w:multiLevelType w:val="hybridMultilevel"/>
    <w:tmpl w:val="C884172A"/>
    <w:lvl w:ilvl="0" w:tplc="9C56FB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B7B14B3"/>
    <w:multiLevelType w:val="hybridMultilevel"/>
    <w:tmpl w:val="54968F58"/>
    <w:lvl w:ilvl="0" w:tplc="5E902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64050C"/>
    <w:multiLevelType w:val="hybridMultilevel"/>
    <w:tmpl w:val="B23A0394"/>
    <w:lvl w:ilvl="0" w:tplc="F79A82F6">
      <w:start w:val="1"/>
      <w:numFmt w:val="bullet"/>
      <w:lvlText w:val=""/>
      <w:lvlJc w:val="left"/>
      <w:pPr>
        <w:tabs>
          <w:tab w:val="num" w:pos="28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874"/>
    <w:rsid w:val="000412DA"/>
    <w:rsid w:val="00043A46"/>
    <w:rsid w:val="000937D0"/>
    <w:rsid w:val="00097B27"/>
    <w:rsid w:val="000D1B63"/>
    <w:rsid w:val="000D585F"/>
    <w:rsid w:val="000E6F48"/>
    <w:rsid w:val="00174B52"/>
    <w:rsid w:val="00195679"/>
    <w:rsid w:val="001D31E3"/>
    <w:rsid w:val="001F35F0"/>
    <w:rsid w:val="002229EF"/>
    <w:rsid w:val="002C2910"/>
    <w:rsid w:val="003279A6"/>
    <w:rsid w:val="00330847"/>
    <w:rsid w:val="003A5808"/>
    <w:rsid w:val="00435AA9"/>
    <w:rsid w:val="00455071"/>
    <w:rsid w:val="00462BBE"/>
    <w:rsid w:val="004649F8"/>
    <w:rsid w:val="0048519C"/>
    <w:rsid w:val="004B149D"/>
    <w:rsid w:val="004F18C0"/>
    <w:rsid w:val="00542C9D"/>
    <w:rsid w:val="00544DF4"/>
    <w:rsid w:val="00555F97"/>
    <w:rsid w:val="00565F34"/>
    <w:rsid w:val="00570479"/>
    <w:rsid w:val="005B18FC"/>
    <w:rsid w:val="005F2087"/>
    <w:rsid w:val="00632C3C"/>
    <w:rsid w:val="006606A7"/>
    <w:rsid w:val="0070416C"/>
    <w:rsid w:val="00722D27"/>
    <w:rsid w:val="007247ED"/>
    <w:rsid w:val="007533DF"/>
    <w:rsid w:val="007866FE"/>
    <w:rsid w:val="007A4673"/>
    <w:rsid w:val="007A7ED5"/>
    <w:rsid w:val="007C26D6"/>
    <w:rsid w:val="007C3E46"/>
    <w:rsid w:val="007C6194"/>
    <w:rsid w:val="007D31D4"/>
    <w:rsid w:val="008A71D3"/>
    <w:rsid w:val="008F0A5E"/>
    <w:rsid w:val="00930045"/>
    <w:rsid w:val="009748A5"/>
    <w:rsid w:val="00975C24"/>
    <w:rsid w:val="00984AAA"/>
    <w:rsid w:val="00987874"/>
    <w:rsid w:val="009916F5"/>
    <w:rsid w:val="009C7258"/>
    <w:rsid w:val="00A1288B"/>
    <w:rsid w:val="00A351AA"/>
    <w:rsid w:val="00AC2C50"/>
    <w:rsid w:val="00AD08C3"/>
    <w:rsid w:val="00AD3F61"/>
    <w:rsid w:val="00AE5D8A"/>
    <w:rsid w:val="00AE6101"/>
    <w:rsid w:val="00B358D6"/>
    <w:rsid w:val="00B37E5E"/>
    <w:rsid w:val="00B84033"/>
    <w:rsid w:val="00BC086A"/>
    <w:rsid w:val="00BF0581"/>
    <w:rsid w:val="00C6664E"/>
    <w:rsid w:val="00CC0CFB"/>
    <w:rsid w:val="00CE063A"/>
    <w:rsid w:val="00D40780"/>
    <w:rsid w:val="00D71072"/>
    <w:rsid w:val="00DA1343"/>
    <w:rsid w:val="00DB3788"/>
    <w:rsid w:val="00DB3F21"/>
    <w:rsid w:val="00DD2806"/>
    <w:rsid w:val="00EB37BC"/>
    <w:rsid w:val="00EB7E76"/>
    <w:rsid w:val="00EE6BA3"/>
    <w:rsid w:val="00EF7BD1"/>
    <w:rsid w:val="00F10075"/>
    <w:rsid w:val="00F86FE3"/>
    <w:rsid w:val="00FB3A1A"/>
    <w:rsid w:val="00FF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7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17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3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51AA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F1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97B27"/>
    <w:rPr>
      <w:rFonts w:cs="Times New Roman"/>
    </w:rPr>
  </w:style>
  <w:style w:type="character" w:styleId="Hyperlink">
    <w:name w:val="Hyperlink"/>
    <w:basedOn w:val="DefaultParagraphFont"/>
    <w:uiPriority w:val="99"/>
    <w:rsid w:val="00097B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0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6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6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%3A%2F%2Fzakon4.rada.gov.ua%2Flaws%2Fshow%2F3393-17%2F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32/94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yrsa4.com.ua/material.php?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873</Words>
  <Characters>4979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2015-04-17T13:45:00Z</dcterms:created>
  <dcterms:modified xsi:type="dcterms:W3CDTF">2015-04-20T08:22:00Z</dcterms:modified>
</cp:coreProperties>
</file>