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CA" w:rsidRDefault="00953524" w:rsidP="009535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5997">
        <w:rPr>
          <w:rFonts w:ascii="Times New Roman" w:hAnsi="Times New Roman" w:cs="Times New Roman"/>
          <w:b/>
          <w:sz w:val="28"/>
          <w:szCs w:val="28"/>
        </w:rPr>
        <w:t>УДК:</w:t>
      </w:r>
      <w:r w:rsidR="000C5997" w:rsidRPr="000C5997"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0C5997" w:rsidRPr="000C5997">
        <w:rPr>
          <w:rFonts w:ascii="Times New Roman" w:hAnsi="Times New Roman" w:cs="Times New Roman"/>
          <w:b/>
          <w:bCs/>
          <w:sz w:val="28"/>
          <w:szCs w:val="28"/>
        </w:rPr>
        <w:t>343.1</w:t>
      </w:r>
    </w:p>
    <w:p w:rsidR="00003524" w:rsidRDefault="00953524" w:rsidP="009535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53524">
        <w:rPr>
          <w:rFonts w:ascii="Times New Roman" w:hAnsi="Times New Roman" w:cs="Times New Roman"/>
          <w:b/>
          <w:sz w:val="28"/>
          <w:szCs w:val="28"/>
        </w:rPr>
        <w:t>Базь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3524" w:rsidRDefault="00003524" w:rsidP="009535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3524">
        <w:rPr>
          <w:rFonts w:ascii="Times New Roman" w:hAnsi="Times New Roman" w:cs="Times New Roman"/>
          <w:sz w:val="28"/>
          <w:szCs w:val="28"/>
        </w:rPr>
        <w:t>тудентка</w:t>
      </w:r>
      <w:r>
        <w:rPr>
          <w:rFonts w:ascii="Times New Roman" w:hAnsi="Times New Roman" w:cs="Times New Roman"/>
          <w:sz w:val="28"/>
          <w:szCs w:val="28"/>
        </w:rPr>
        <w:t xml:space="preserve"> 1 курсу </w:t>
      </w:r>
      <w:r w:rsidR="00B82C28">
        <w:rPr>
          <w:rFonts w:ascii="Times New Roman" w:hAnsi="Times New Roman" w:cs="Times New Roman"/>
          <w:sz w:val="28"/>
          <w:szCs w:val="28"/>
        </w:rPr>
        <w:t>ОР «М</w:t>
      </w:r>
      <w:r>
        <w:rPr>
          <w:rFonts w:ascii="Times New Roman" w:hAnsi="Times New Roman" w:cs="Times New Roman"/>
          <w:sz w:val="28"/>
          <w:szCs w:val="28"/>
        </w:rPr>
        <w:t>аг</w:t>
      </w:r>
      <w:r w:rsidR="00B82C28">
        <w:rPr>
          <w:rFonts w:ascii="Times New Roman" w:hAnsi="Times New Roman" w:cs="Times New Roman"/>
          <w:sz w:val="28"/>
          <w:szCs w:val="28"/>
        </w:rPr>
        <w:t>істр»</w:t>
      </w:r>
      <w:r w:rsidR="00953524">
        <w:rPr>
          <w:rFonts w:ascii="Times New Roman" w:hAnsi="Times New Roman" w:cs="Times New Roman"/>
          <w:sz w:val="28"/>
          <w:szCs w:val="28"/>
        </w:rPr>
        <w:t>,</w:t>
      </w:r>
    </w:p>
    <w:p w:rsidR="00953524" w:rsidRDefault="00953524" w:rsidP="009535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Юридичний факультет</w:t>
      </w:r>
    </w:p>
    <w:p w:rsidR="00DB3E92" w:rsidRDefault="00953524" w:rsidP="00DB3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Національний авіаційний університет</w:t>
      </w:r>
      <w:r w:rsidR="00DB3E92">
        <w:rPr>
          <w:rFonts w:ascii="Times New Roman" w:hAnsi="Times New Roman" w:cs="Times New Roman"/>
          <w:sz w:val="28"/>
          <w:szCs w:val="28"/>
        </w:rPr>
        <w:t>, м. Київ</w:t>
      </w:r>
    </w:p>
    <w:p w:rsidR="000D34C9" w:rsidRPr="000D34C9" w:rsidRDefault="000D34C9" w:rsidP="000D34C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</w:t>
      </w:r>
      <w:proofErr w:type="spellEnd"/>
      <w:r>
        <w:rPr>
          <w:rFonts w:ascii="Times New Roman" w:hAnsi="Times New Roman" w:cs="Times New Roman"/>
          <w:sz w:val="28"/>
          <w:szCs w:val="28"/>
        </w:rPr>
        <w:t>івник: Рибікова Г.В., к.ю.н.</w:t>
      </w:r>
    </w:p>
    <w:p w:rsidR="0091599F" w:rsidRDefault="0091599F" w:rsidP="009159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9F">
        <w:rPr>
          <w:rFonts w:ascii="Times New Roman" w:hAnsi="Times New Roman" w:cs="Times New Roman"/>
          <w:b/>
          <w:sz w:val="28"/>
          <w:szCs w:val="28"/>
        </w:rPr>
        <w:t>ВДОСКОНАЛЕННЯ ПОРЯДКУ ЗАСТОСУВАННЯ ОКРЕМИХ ЗАХОДІВ ЗАБЕЗПЕЧЕННЯ КРИМІНАЛЬНОГО ПРОВАДЖЕННЯ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>17.01.2019</w:t>
      </w:r>
      <w:r w:rsidR="002E3AA8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B3E92">
        <w:rPr>
          <w:rFonts w:ascii="Times New Roman" w:hAnsi="Times New Roman" w:cs="Times New Roman"/>
          <w:sz w:val="28"/>
          <w:szCs w:val="28"/>
        </w:rPr>
        <w:t xml:space="preserve"> </w:t>
      </w:r>
      <w:r w:rsidR="002E3AA8">
        <w:rPr>
          <w:rFonts w:ascii="Times New Roman" w:hAnsi="Times New Roman" w:cs="Times New Roman"/>
          <w:sz w:val="28"/>
          <w:szCs w:val="28"/>
        </w:rPr>
        <w:t>зареєстрований</w:t>
      </w:r>
      <w:r w:rsidRPr="00DB3E92">
        <w:rPr>
          <w:rFonts w:ascii="Times New Roman" w:hAnsi="Times New Roman" w:cs="Times New Roman"/>
          <w:sz w:val="28"/>
          <w:szCs w:val="28"/>
        </w:rPr>
        <w:t> </w:t>
      </w:r>
      <w:r w:rsidR="00E23D83">
        <w:rPr>
          <w:rFonts w:ascii="Times New Roman" w:hAnsi="Times New Roman" w:cs="Times New Roman"/>
          <w:sz w:val="28"/>
          <w:szCs w:val="28"/>
        </w:rPr>
        <w:t>законопроект №</w:t>
      </w:r>
      <w:r w:rsidR="002E3AA8">
        <w:rPr>
          <w:rFonts w:ascii="Times New Roman" w:hAnsi="Times New Roman" w:cs="Times New Roman"/>
          <w:sz w:val="28"/>
          <w:szCs w:val="28"/>
        </w:rPr>
        <w:t xml:space="preserve"> </w:t>
      </w:r>
      <w:r w:rsidR="00E23D83">
        <w:rPr>
          <w:rFonts w:ascii="Times New Roman" w:hAnsi="Times New Roman" w:cs="Times New Roman"/>
          <w:sz w:val="28"/>
          <w:szCs w:val="28"/>
        </w:rPr>
        <w:t>9484</w:t>
      </w:r>
      <w:r w:rsidRPr="00DB3E92">
        <w:rPr>
          <w:rFonts w:ascii="Times New Roman" w:hAnsi="Times New Roman" w:cs="Times New Roman"/>
          <w:sz w:val="28"/>
          <w:szCs w:val="28"/>
        </w:rPr>
        <w:t> про внесення змін до КПК України та КК України (щодо вдосконалення порядку застосування окремих заходів забезпечення кримінального провадження).</w:t>
      </w:r>
    </w:p>
    <w:p w:rsidR="00DB3E92" w:rsidRPr="0091599F" w:rsidRDefault="0091599F" w:rsidP="009159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Передові ідеї</w:t>
      </w:r>
      <w:r w:rsidR="00E23D83">
        <w:rPr>
          <w:rFonts w:ascii="Times New Roman" w:hAnsi="Times New Roman" w:cs="Times New Roman"/>
          <w:sz w:val="28"/>
          <w:szCs w:val="28"/>
        </w:rPr>
        <w:t xml:space="preserve"> </w:t>
      </w:r>
      <w:r w:rsidR="00DB3E92" w:rsidRPr="00DB3E92">
        <w:rPr>
          <w:rFonts w:ascii="Times New Roman" w:hAnsi="Times New Roman" w:cs="Times New Roman"/>
          <w:sz w:val="28"/>
          <w:szCs w:val="28"/>
        </w:rPr>
        <w:t xml:space="preserve">щодо </w:t>
      </w:r>
      <w:r w:rsidR="00E23D83">
        <w:rPr>
          <w:rFonts w:ascii="Times New Roman" w:hAnsi="Times New Roman" w:cs="Times New Roman"/>
          <w:sz w:val="28"/>
          <w:szCs w:val="28"/>
        </w:rPr>
        <w:t xml:space="preserve">вдосконалення </w:t>
      </w:r>
      <w:r w:rsidR="00DB3E92" w:rsidRPr="00DB3E92">
        <w:rPr>
          <w:rFonts w:ascii="Times New Roman" w:hAnsi="Times New Roman" w:cs="Times New Roman"/>
          <w:sz w:val="28"/>
          <w:szCs w:val="28"/>
        </w:rPr>
        <w:t>порядку застосування окремих заходів забезпе</w:t>
      </w:r>
      <w:r w:rsidR="00E23D83">
        <w:rPr>
          <w:rFonts w:ascii="Times New Roman" w:hAnsi="Times New Roman" w:cs="Times New Roman"/>
          <w:sz w:val="28"/>
          <w:szCs w:val="28"/>
        </w:rPr>
        <w:t>чення кримінального провадження</w:t>
      </w:r>
      <w:r>
        <w:rPr>
          <w:rFonts w:ascii="Times New Roman" w:hAnsi="Times New Roman" w:cs="Times New Roman"/>
          <w:sz w:val="28"/>
          <w:szCs w:val="28"/>
        </w:rPr>
        <w:t xml:space="preserve"> включають </w:t>
      </w:r>
      <w:r w:rsidRPr="0091599F">
        <w:rPr>
          <w:rFonts w:ascii="Times New Roman" w:hAnsi="Times New Roman" w:cs="Times New Roman"/>
          <w:sz w:val="28"/>
          <w:szCs w:val="28"/>
        </w:rPr>
        <w:t>п</w:t>
      </w:r>
      <w:r w:rsidR="00DB3E92" w:rsidRPr="0091599F">
        <w:rPr>
          <w:rFonts w:ascii="Times New Roman" w:hAnsi="Times New Roman" w:cs="Times New Roman"/>
          <w:iCs/>
          <w:sz w:val="28"/>
          <w:szCs w:val="28"/>
        </w:rPr>
        <w:t>оложення, згідно з яким у разі втрати, пошкодження чи знищення стороною кримінального провадження наданого їй документа чи пристрою для обробки, передавання та зберігання електронної інформації, вона зобов’язана відшкодувати володільцю пов’язані з цим витрати та вжити заходів щодо відновлення втраченого документа</w:t>
      </w:r>
      <w:r w:rsidR="00DB3E92" w:rsidRPr="0091599F">
        <w:rPr>
          <w:rFonts w:ascii="Times New Roman" w:hAnsi="Times New Roman" w:cs="Times New Roman"/>
          <w:sz w:val="28"/>
          <w:szCs w:val="28"/>
        </w:rPr>
        <w:t>.</w:t>
      </w:r>
    </w:p>
    <w:p w:rsidR="00DB3E92" w:rsidRPr="00DB3E92" w:rsidRDefault="00E23D83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B3E92" w:rsidRPr="00DB3E92">
        <w:rPr>
          <w:rFonts w:ascii="Times New Roman" w:hAnsi="Times New Roman" w:cs="Times New Roman"/>
          <w:sz w:val="28"/>
          <w:szCs w:val="28"/>
        </w:rPr>
        <w:t xml:space="preserve">аконодавець за допомогою цієї зміни вирішив розповсюдити вказану норму не лише на речові докази, але й на усі вилучені під час слідчих </w:t>
      </w:r>
      <w:r w:rsidR="0091599F">
        <w:rPr>
          <w:rFonts w:ascii="Times New Roman" w:hAnsi="Times New Roman" w:cs="Times New Roman"/>
          <w:sz w:val="28"/>
          <w:szCs w:val="28"/>
        </w:rPr>
        <w:t xml:space="preserve">(розшукових) </w:t>
      </w:r>
      <w:r w:rsidR="00DB3E92" w:rsidRPr="00DB3E92">
        <w:rPr>
          <w:rFonts w:ascii="Times New Roman" w:hAnsi="Times New Roman" w:cs="Times New Roman"/>
          <w:sz w:val="28"/>
          <w:szCs w:val="28"/>
        </w:rPr>
        <w:t>дій речі та документи.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>У такому рішенні дійсно є логіка, оскільки далеко не завжди слідчий або прокурор визнають те чи інше тимчасово вилучене майно речовими доказами, що, в свою чергу, може стати формальною підставою для відмови в відшкодуванні вартості пошкодження відповідного майна.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 xml:space="preserve">Позитивною стороною зазначеної зміни </w:t>
      </w:r>
      <w:r w:rsidR="0091599F">
        <w:rPr>
          <w:rFonts w:ascii="Times New Roman" w:hAnsi="Times New Roman" w:cs="Times New Roman"/>
          <w:sz w:val="28"/>
          <w:szCs w:val="28"/>
        </w:rPr>
        <w:t>може стати</w:t>
      </w:r>
      <w:r w:rsidRPr="00DB3E92">
        <w:rPr>
          <w:rFonts w:ascii="Times New Roman" w:hAnsi="Times New Roman" w:cs="Times New Roman"/>
          <w:sz w:val="28"/>
          <w:szCs w:val="28"/>
        </w:rPr>
        <w:t xml:space="preserve"> те, що слідчий, прокурор </w:t>
      </w:r>
      <w:r w:rsidR="0091599F">
        <w:rPr>
          <w:rFonts w:ascii="Times New Roman" w:hAnsi="Times New Roman" w:cs="Times New Roman"/>
          <w:sz w:val="28"/>
          <w:szCs w:val="28"/>
        </w:rPr>
        <w:t>будуть</w:t>
      </w:r>
      <w:r w:rsidRPr="00DB3E92">
        <w:rPr>
          <w:rFonts w:ascii="Times New Roman" w:hAnsi="Times New Roman" w:cs="Times New Roman"/>
          <w:sz w:val="28"/>
          <w:szCs w:val="28"/>
        </w:rPr>
        <w:t xml:space="preserve"> більш дбайливо ставитись до тимчасово вилученого майна і ризик пошкодження чи знищення (втрати) </w:t>
      </w:r>
      <w:r w:rsidR="0091599F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DB3E92">
        <w:rPr>
          <w:rFonts w:ascii="Times New Roman" w:hAnsi="Times New Roman" w:cs="Times New Roman"/>
          <w:sz w:val="28"/>
          <w:szCs w:val="28"/>
        </w:rPr>
        <w:t>майна суттєво зменшиться.</w:t>
      </w:r>
    </w:p>
    <w:p w:rsidR="00DB3E92" w:rsidRPr="002E3AA8" w:rsidRDefault="00DB3E92" w:rsidP="002E3A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>Однак, законодавцем залишено й надалі не конкретизованим порядок та механізми стягнення вказаного збитку з посадової особи правоохоронного органу, а отже вказана норма потребує значного доопрацювання.</w:t>
      </w:r>
      <w:r w:rsidR="002E3AA8">
        <w:rPr>
          <w:rFonts w:ascii="Times New Roman" w:hAnsi="Times New Roman" w:cs="Times New Roman"/>
          <w:sz w:val="28"/>
          <w:szCs w:val="28"/>
        </w:rPr>
        <w:t xml:space="preserve"> Так, </w:t>
      </w:r>
      <w:r w:rsidR="002E3AA8" w:rsidRPr="002E3AA8">
        <w:rPr>
          <w:rFonts w:ascii="Times New Roman" w:hAnsi="Times New Roman" w:cs="Times New Roman"/>
          <w:sz w:val="28"/>
          <w:szCs w:val="28"/>
        </w:rPr>
        <w:t>з</w:t>
      </w:r>
      <w:r w:rsidRPr="002E3AA8">
        <w:rPr>
          <w:rFonts w:ascii="Times New Roman" w:hAnsi="Times New Roman" w:cs="Times New Roman"/>
          <w:iCs/>
          <w:sz w:val="28"/>
          <w:szCs w:val="28"/>
        </w:rPr>
        <w:t xml:space="preserve">апропоновано передбачити, що речові докази, що не містять слідів кримінального </w:t>
      </w:r>
      <w:r w:rsidRPr="002E3AA8">
        <w:rPr>
          <w:rFonts w:ascii="Times New Roman" w:hAnsi="Times New Roman" w:cs="Times New Roman"/>
          <w:iCs/>
          <w:sz w:val="28"/>
          <w:szCs w:val="28"/>
        </w:rPr>
        <w:lastRenderedPageBreak/>
        <w:t>правопорушення, у вигляді пристроїв для обробки, передавання та зберігання електронної інформації, якщо вони використовуються як предмети або засоби праці та/або вилучення яких може завдати істотної шкоди їх власнику (законному володільцю), повертаються власнику (законному володільцю) або передаються йому на відповідальне зберігання, якщо це можливо без шкоди для кримінального провадження</w:t>
      </w:r>
      <w:r w:rsidRPr="002E3AA8">
        <w:rPr>
          <w:rFonts w:ascii="Times New Roman" w:hAnsi="Times New Roman" w:cs="Times New Roman"/>
          <w:sz w:val="28"/>
          <w:szCs w:val="28"/>
        </w:rPr>
        <w:t>.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>Як вбачається із самої диспозиції вказаної норми, електронні засоби повертаються власнику або передаються на відповідальне зберігання за умови, якщо це не завдасть шкоди для кримінального провадження.</w:t>
      </w:r>
      <w:r w:rsidR="002E3AA8">
        <w:rPr>
          <w:rFonts w:ascii="Times New Roman" w:hAnsi="Times New Roman" w:cs="Times New Roman"/>
          <w:sz w:val="28"/>
          <w:szCs w:val="28"/>
        </w:rPr>
        <w:t xml:space="preserve"> </w:t>
      </w:r>
      <w:r w:rsidRPr="00DB3E92">
        <w:rPr>
          <w:rFonts w:ascii="Times New Roman" w:hAnsi="Times New Roman" w:cs="Times New Roman"/>
          <w:sz w:val="28"/>
          <w:szCs w:val="28"/>
        </w:rPr>
        <w:t xml:space="preserve">Однак, саме слідчий буде визначати цей ризик, а отже вірогідність того, </w:t>
      </w:r>
      <w:r w:rsidR="002E3AA8">
        <w:rPr>
          <w:rFonts w:ascii="Times New Roman" w:hAnsi="Times New Roman" w:cs="Times New Roman"/>
          <w:sz w:val="28"/>
          <w:szCs w:val="28"/>
        </w:rPr>
        <w:t>що майно не буде повернуто</w:t>
      </w:r>
      <w:r w:rsidRPr="00DB3E92">
        <w:rPr>
          <w:rFonts w:ascii="Times New Roman" w:hAnsi="Times New Roman" w:cs="Times New Roman"/>
          <w:sz w:val="28"/>
          <w:szCs w:val="28"/>
        </w:rPr>
        <w:t>.</w:t>
      </w:r>
    </w:p>
    <w:p w:rsidR="00DB3E92" w:rsidRPr="00DB3E92" w:rsidRDefault="00E23D83" w:rsidP="00E23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нашу</w:t>
      </w:r>
      <w:r w:rsidR="002E3AA8">
        <w:rPr>
          <w:rFonts w:ascii="Times New Roman" w:hAnsi="Times New Roman" w:cs="Times New Roman"/>
          <w:sz w:val="28"/>
          <w:szCs w:val="28"/>
        </w:rPr>
        <w:t xml:space="preserve"> думку</w:t>
      </w:r>
      <w:r>
        <w:rPr>
          <w:rFonts w:ascii="Times New Roman" w:hAnsi="Times New Roman" w:cs="Times New Roman"/>
          <w:sz w:val="28"/>
          <w:szCs w:val="28"/>
        </w:rPr>
        <w:t xml:space="preserve"> необхідно деталізувати </w:t>
      </w:r>
      <w:r w:rsidR="00DB3E92" w:rsidRPr="00DB3E92">
        <w:rPr>
          <w:rFonts w:ascii="Times New Roman" w:hAnsi="Times New Roman" w:cs="Times New Roman"/>
          <w:sz w:val="28"/>
          <w:szCs w:val="28"/>
        </w:rPr>
        <w:t>чіткий порядок повернення власнику відповідного майна, що не містить слідів кримінального правопорушення.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E92" w:rsidRPr="00DB3E92">
        <w:rPr>
          <w:rFonts w:ascii="Times New Roman" w:hAnsi="Times New Roman" w:cs="Times New Roman"/>
          <w:sz w:val="28"/>
          <w:szCs w:val="28"/>
        </w:rPr>
        <w:t>Для цього законодавцю необхідно встановити строк, протягом якого таке вилучене майно повинно бути повернуто або передано на відповідальне зберігання після подання власником або законним володільцем відповідного клопотання слідчому, прокурору.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>Крім того, можливість оскаржити відповідну бездіяльність слідчого до суду автоматично вирішить ще одне питання, а саме про суб’єкта, який буде визначати, чи містять речові докази сліди кримінального правопорушення та чи можливе їхнє повернення власнику без шкоди для кримінального провадження.</w:t>
      </w:r>
      <w:r w:rsidR="002E3AA8">
        <w:rPr>
          <w:rFonts w:ascii="Times New Roman" w:hAnsi="Times New Roman" w:cs="Times New Roman"/>
          <w:sz w:val="28"/>
          <w:szCs w:val="28"/>
        </w:rPr>
        <w:t xml:space="preserve"> </w:t>
      </w:r>
      <w:r w:rsidRPr="00DB3E92">
        <w:rPr>
          <w:rFonts w:ascii="Times New Roman" w:hAnsi="Times New Roman" w:cs="Times New Roman"/>
          <w:sz w:val="28"/>
          <w:szCs w:val="28"/>
        </w:rPr>
        <w:t>Адже таким суб’єктом в такому випадку стане й слідчий суддя, а не виключно прокурор або слідчий.</w:t>
      </w:r>
    </w:p>
    <w:p w:rsidR="00DB3E92" w:rsidRPr="002E3AA8" w:rsidRDefault="002E3AA8" w:rsidP="002E3A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AA8">
        <w:rPr>
          <w:rFonts w:ascii="Times New Roman" w:hAnsi="Times New Roman" w:cs="Times New Roman"/>
          <w:iCs/>
          <w:sz w:val="28"/>
          <w:szCs w:val="28"/>
        </w:rPr>
        <w:t>Також з</w:t>
      </w:r>
      <w:r w:rsidR="00DB3E92" w:rsidRPr="002E3AA8">
        <w:rPr>
          <w:rFonts w:ascii="Times New Roman" w:hAnsi="Times New Roman" w:cs="Times New Roman"/>
          <w:iCs/>
          <w:sz w:val="28"/>
          <w:szCs w:val="28"/>
        </w:rPr>
        <w:t>аконодавець пропонує заборонити слідчим, прокурорам вилучати пристрої для обробки, передавання та зберігання електронної інформації або їх складових, а також порушувати роботу комп’ютерних та інших мереж, якщо знаряддям, засобом або предметом кримінального правопорушення виступає інформація, що в них міститься.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 xml:space="preserve">Окрім зазначеного пропонується </w:t>
      </w:r>
      <w:r w:rsidR="002E3AA8">
        <w:rPr>
          <w:rFonts w:ascii="Times New Roman" w:hAnsi="Times New Roman" w:cs="Times New Roman"/>
          <w:sz w:val="28"/>
          <w:szCs w:val="28"/>
        </w:rPr>
        <w:t>запровадити</w:t>
      </w:r>
      <w:r w:rsidRPr="00DB3E92">
        <w:rPr>
          <w:rFonts w:ascii="Times New Roman" w:hAnsi="Times New Roman" w:cs="Times New Roman"/>
          <w:sz w:val="28"/>
          <w:szCs w:val="28"/>
        </w:rPr>
        <w:t xml:space="preserve"> норму, відповідно до якої у разі вилучення зазначених пристроїв або їх складових, особа, яка їх вилучає, зобов’язана на вимогу власника (законного володільця) надати можливість йому або уповноваженій ним особі копіювати інформацію, що міститься у цих </w:t>
      </w:r>
      <w:r w:rsidRPr="00DB3E92">
        <w:rPr>
          <w:rFonts w:ascii="Times New Roman" w:hAnsi="Times New Roman" w:cs="Times New Roman"/>
          <w:sz w:val="28"/>
          <w:szCs w:val="28"/>
        </w:rPr>
        <w:lastRenderedPageBreak/>
        <w:t>пристроях або їх складових.</w:t>
      </w:r>
      <w:r w:rsidR="002E3AA8">
        <w:rPr>
          <w:rFonts w:ascii="Times New Roman" w:hAnsi="Times New Roman" w:cs="Times New Roman"/>
          <w:sz w:val="28"/>
          <w:szCs w:val="28"/>
        </w:rPr>
        <w:t xml:space="preserve"> </w:t>
      </w:r>
      <w:r w:rsidRPr="00DB3E92">
        <w:rPr>
          <w:rFonts w:ascii="Times New Roman" w:hAnsi="Times New Roman" w:cs="Times New Roman"/>
          <w:sz w:val="28"/>
          <w:szCs w:val="28"/>
        </w:rPr>
        <w:t>Обидві ці норми покликані регулювати порядок тимчасового вилучення майна, яке може здійснюватися під час обшуку або огляду місця події.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>Вирішення питання про те, вилучати чи не вилучати відповідний технічний пристрій, залежить виключно від того, що саме є знаряддям, засобом або предметом кримінального правопорушення – сам пристрій чи лише інформація, що в ньому міститься.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>Це питання може вирішуватись як слідчим суддею (при постановленні ухвали про обшук), так і безпосередньо слідчим або прокурором при проведенні огляду місця події чи в ході обшуку (якщо електронні пристрої безпосередньо не зазначені в ухвалі слідчого судді).</w:t>
      </w:r>
    </w:p>
    <w:p w:rsidR="00DB3E92" w:rsidRPr="00DB3E92" w:rsidRDefault="00DB3E92" w:rsidP="00E23D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>Позитивної оцінки заслуговує закріплення в КПК положення про надання власникові пристрою, який вилучається слідством, можливості скопіювати з нього інформацію.</w:t>
      </w:r>
      <w:r w:rsidR="00E23D83">
        <w:rPr>
          <w:rFonts w:ascii="Times New Roman" w:hAnsi="Times New Roman" w:cs="Times New Roman"/>
          <w:sz w:val="28"/>
          <w:szCs w:val="28"/>
        </w:rPr>
        <w:t xml:space="preserve"> </w:t>
      </w:r>
      <w:r w:rsidRPr="00DB3E92">
        <w:rPr>
          <w:rFonts w:ascii="Times New Roman" w:hAnsi="Times New Roman" w:cs="Times New Roman"/>
          <w:sz w:val="28"/>
          <w:szCs w:val="28"/>
        </w:rPr>
        <w:t>Безсумнівно, це є прогресивним зрушенням у вирішенні проблеми захисту від тиску на бізнес зі сторони правоохоронців, а також боротьби із корупцією.</w:t>
      </w:r>
      <w:r w:rsidR="00E23D83">
        <w:rPr>
          <w:rFonts w:ascii="Times New Roman" w:hAnsi="Times New Roman" w:cs="Times New Roman"/>
          <w:sz w:val="28"/>
          <w:szCs w:val="28"/>
        </w:rPr>
        <w:t xml:space="preserve"> </w:t>
      </w:r>
      <w:r w:rsidRPr="00DB3E92">
        <w:rPr>
          <w:rFonts w:ascii="Times New Roman" w:hAnsi="Times New Roman" w:cs="Times New Roman"/>
          <w:sz w:val="28"/>
          <w:szCs w:val="28"/>
        </w:rPr>
        <w:t>Так, підприємства, в яких проводиться вилучення вказаних пристроїв, тепер можуть не зупиняти свою діяльність після такого вилучення.</w:t>
      </w:r>
    </w:p>
    <w:p w:rsidR="00DB3E92" w:rsidRPr="00DB3E92" w:rsidRDefault="00DB3E92" w:rsidP="00DB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92">
        <w:rPr>
          <w:rFonts w:ascii="Times New Roman" w:hAnsi="Times New Roman" w:cs="Times New Roman"/>
          <w:sz w:val="28"/>
          <w:szCs w:val="28"/>
        </w:rPr>
        <w:t xml:space="preserve">Проаналізувавши законопроект № 9484 про внесення змін до Кримінального процесуального кодексу України та Кримінального кодексу України, вбачається, що підняті в ньому проблеми дійсно </w:t>
      </w:r>
      <w:r w:rsidR="002E3AA8">
        <w:rPr>
          <w:rFonts w:ascii="Times New Roman" w:hAnsi="Times New Roman" w:cs="Times New Roman"/>
          <w:sz w:val="28"/>
          <w:szCs w:val="28"/>
        </w:rPr>
        <w:t>є актуальними</w:t>
      </w:r>
      <w:r w:rsidRPr="00DB3E92">
        <w:rPr>
          <w:rFonts w:ascii="Times New Roman" w:hAnsi="Times New Roman" w:cs="Times New Roman"/>
          <w:sz w:val="28"/>
          <w:szCs w:val="28"/>
        </w:rPr>
        <w:t xml:space="preserve"> та потребують вирішення.</w:t>
      </w:r>
      <w:r w:rsidR="002E3AA8">
        <w:rPr>
          <w:rFonts w:ascii="Times New Roman" w:hAnsi="Times New Roman" w:cs="Times New Roman"/>
          <w:sz w:val="28"/>
          <w:szCs w:val="28"/>
        </w:rPr>
        <w:t xml:space="preserve"> </w:t>
      </w:r>
      <w:r w:rsidRPr="00DB3E92">
        <w:rPr>
          <w:rFonts w:ascii="Times New Roman" w:hAnsi="Times New Roman" w:cs="Times New Roman"/>
          <w:sz w:val="28"/>
          <w:szCs w:val="28"/>
        </w:rPr>
        <w:t>Однак, вказаний законопроект п</w:t>
      </w:r>
      <w:r w:rsidR="007F445E">
        <w:rPr>
          <w:rFonts w:ascii="Times New Roman" w:hAnsi="Times New Roman" w:cs="Times New Roman"/>
          <w:sz w:val="28"/>
          <w:szCs w:val="28"/>
        </w:rPr>
        <w:t>ідлягає суттєвому доопрацюванню.</w:t>
      </w:r>
      <w:r w:rsidRPr="00DB3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BE3" w:rsidRPr="002E3AA8" w:rsidRDefault="00E03EAC" w:rsidP="00D95B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D95BE3" w:rsidRPr="002E3AA8">
        <w:rPr>
          <w:rFonts w:ascii="Times New Roman" w:hAnsi="Times New Roman" w:cs="Times New Roman"/>
          <w:b/>
          <w:i/>
          <w:sz w:val="28"/>
          <w:szCs w:val="28"/>
        </w:rPr>
        <w:t>ітератур</w:t>
      </w:r>
      <w:r w:rsidR="005A69CE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D95BE3" w:rsidRDefault="00D95BE3" w:rsidP="00D95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5BE3">
        <w:rPr>
          <w:rFonts w:ascii="Times New Roman" w:hAnsi="Times New Roman" w:cs="Times New Roman"/>
          <w:sz w:val="28"/>
          <w:szCs w:val="28"/>
        </w:rPr>
        <w:t xml:space="preserve">Кримінальний процесуальний кодекс України. Закон України про внесення змін до деяких законодавчих актів України у зв`язку з прийняттям Кримінального процесуального кодексу України : станом на 1 верес. 2012 р. : відповід. офіц. тексту. – Х. : </w:t>
      </w:r>
      <w:r>
        <w:rPr>
          <w:rFonts w:ascii="Times New Roman" w:hAnsi="Times New Roman" w:cs="Times New Roman"/>
          <w:sz w:val="28"/>
          <w:szCs w:val="28"/>
        </w:rPr>
        <w:t xml:space="preserve">Право, 2019. – 392 с. </w:t>
      </w:r>
    </w:p>
    <w:p w:rsidR="00D95BE3" w:rsidRDefault="00D95BE3" w:rsidP="00D95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5BE3">
        <w:rPr>
          <w:rFonts w:ascii="Times New Roman" w:hAnsi="Times New Roman" w:cs="Times New Roman"/>
          <w:bCs/>
          <w:sz w:val="28"/>
          <w:szCs w:val="28"/>
        </w:rPr>
        <w:t>Новели</w:t>
      </w:r>
      <w:r w:rsidRPr="00D95BE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95BE3">
        <w:rPr>
          <w:rFonts w:ascii="Times New Roman" w:hAnsi="Times New Roman" w:cs="Times New Roman"/>
          <w:sz w:val="28"/>
          <w:szCs w:val="28"/>
        </w:rPr>
        <w:t>Кримінального процесуального кодексу України 2012 року : зб. ст. – К. : Істина, 2012. – 128 с.</w:t>
      </w:r>
    </w:p>
    <w:p w:rsidR="00D95BE3" w:rsidRDefault="00D95BE3" w:rsidP="00D95B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D95BE3">
        <w:rPr>
          <w:rFonts w:ascii="Times New Roman" w:hAnsi="Times New Roman" w:cs="Times New Roman"/>
          <w:sz w:val="28"/>
          <w:szCs w:val="28"/>
        </w:rPr>
        <w:t>Процесуальна діяльність слідчого щодо відшкодування шкоди, завданої кримінальним правопорушенням: метод. рек. // МВС України, НАВС, Авт. колект. С.С. Чернявський, В.І. Фаринник, Л.Д. Удалова та ін. – Київ: – 2014. – 91с.</w:t>
      </w:r>
    </w:p>
    <w:p w:rsidR="000C5997" w:rsidRDefault="00D95BE3" w:rsidP="000C5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5BE3">
        <w:rPr>
          <w:rFonts w:ascii="Times New Roman" w:hAnsi="Times New Roman" w:cs="Times New Roman"/>
          <w:sz w:val="28"/>
          <w:szCs w:val="28"/>
        </w:rPr>
        <w:t>Тертишник В. М. Науково-практичний коментар Кримінального процесуального кодексу України / В</w:t>
      </w:r>
      <w:r>
        <w:rPr>
          <w:rFonts w:ascii="Times New Roman" w:hAnsi="Times New Roman" w:cs="Times New Roman"/>
          <w:sz w:val="28"/>
          <w:szCs w:val="28"/>
        </w:rPr>
        <w:t>.М.Тертишник. – К.: Алерта, 2016</w:t>
      </w:r>
      <w:r w:rsidRPr="00D95BE3">
        <w:rPr>
          <w:rFonts w:ascii="Times New Roman" w:hAnsi="Times New Roman" w:cs="Times New Roman"/>
          <w:sz w:val="28"/>
          <w:szCs w:val="28"/>
        </w:rPr>
        <w:t>. – 768 с.</w:t>
      </w:r>
    </w:p>
    <w:p w:rsidR="000C5997" w:rsidRPr="000C5997" w:rsidRDefault="000C5997" w:rsidP="000C5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C5997">
        <w:rPr>
          <w:rFonts w:cs="Arial"/>
          <w:color w:val="1A1A1A"/>
          <w:sz w:val="28"/>
          <w:szCs w:val="28"/>
        </w:rPr>
        <w:t>ПЗУ № 9484</w:t>
      </w:r>
      <w:r>
        <w:rPr>
          <w:rFonts w:cs="Arial"/>
          <w:b/>
          <w:color w:val="1A1A1A"/>
          <w:sz w:val="28"/>
          <w:szCs w:val="28"/>
        </w:rPr>
        <w:t xml:space="preserve"> «</w:t>
      </w:r>
      <w:r w:rsidRPr="00072701">
        <w:rPr>
          <w:rFonts w:cs="Arial"/>
          <w:sz w:val="28"/>
          <w:szCs w:val="28"/>
        </w:rPr>
        <w:t>Проект Закону про внесення змін до Кримінального процесуального кодексу України та Кримінального кодексу України</w:t>
      </w:r>
      <w:r>
        <w:rPr>
          <w:rFonts w:cs="Arial"/>
          <w:sz w:val="28"/>
          <w:szCs w:val="28"/>
        </w:rPr>
        <w:t>»</w:t>
      </w:r>
      <w:r w:rsidRPr="00072701">
        <w:rPr>
          <w:rFonts w:cs="Arial"/>
          <w:sz w:val="28"/>
          <w:szCs w:val="28"/>
        </w:rPr>
        <w:t xml:space="preserve"> (щодо вдосконалення порядку застосування окремих заходів забезпечення кримінального провадження)</w:t>
      </w:r>
      <w:r>
        <w:rPr>
          <w:rFonts w:cs="Arial"/>
          <w:sz w:val="28"/>
          <w:szCs w:val="28"/>
        </w:rPr>
        <w:t xml:space="preserve">, зареєстрований 17.01.2019 </w:t>
      </w:r>
      <w:hyperlink r:id="rId6" w:history="1">
        <w:r w:rsidRPr="000C5997">
          <w:rPr>
            <w:rStyle w:val="a3"/>
            <w:rFonts w:cs="Arial"/>
            <w:sz w:val="28"/>
            <w:szCs w:val="28"/>
          </w:rPr>
          <w:t>http://w1.c1.rada.gov.ua/pls/zweb2/webproc4_1?pf3511=65354</w:t>
        </w:r>
      </w:hyperlink>
    </w:p>
    <w:p w:rsidR="002E3AA8" w:rsidRPr="002E3AA8" w:rsidRDefault="002E3AA8" w:rsidP="00D95B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E3AA8" w:rsidRPr="002E3AA8" w:rsidSect="0095352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12B5"/>
    <w:multiLevelType w:val="multilevel"/>
    <w:tmpl w:val="9B6A9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01570"/>
    <w:multiLevelType w:val="multilevel"/>
    <w:tmpl w:val="59B4A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35D1D"/>
    <w:multiLevelType w:val="multilevel"/>
    <w:tmpl w:val="CC10F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B0437"/>
    <w:multiLevelType w:val="multilevel"/>
    <w:tmpl w:val="B56EE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6061B"/>
    <w:multiLevelType w:val="multilevel"/>
    <w:tmpl w:val="C6A40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4"/>
    <w:rsid w:val="00003524"/>
    <w:rsid w:val="000419CB"/>
    <w:rsid w:val="000C5997"/>
    <w:rsid w:val="000D34C9"/>
    <w:rsid w:val="000F56D5"/>
    <w:rsid w:val="002615CB"/>
    <w:rsid w:val="002D1813"/>
    <w:rsid w:val="002E3AA8"/>
    <w:rsid w:val="004A7129"/>
    <w:rsid w:val="00515351"/>
    <w:rsid w:val="005605BB"/>
    <w:rsid w:val="005A69CE"/>
    <w:rsid w:val="00751B8B"/>
    <w:rsid w:val="007F445E"/>
    <w:rsid w:val="0091599F"/>
    <w:rsid w:val="00953524"/>
    <w:rsid w:val="00B81EE3"/>
    <w:rsid w:val="00B82C28"/>
    <w:rsid w:val="00B94ACA"/>
    <w:rsid w:val="00D95BE3"/>
    <w:rsid w:val="00DB3E92"/>
    <w:rsid w:val="00DF0FDC"/>
    <w:rsid w:val="00E03EAC"/>
    <w:rsid w:val="00E23D83"/>
    <w:rsid w:val="00E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1.c1.rada.gov.ua/pls/zweb2/webproc4_1?pf3511=653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2019-05-27T08:52:00Z</dcterms:created>
  <dcterms:modified xsi:type="dcterms:W3CDTF">2019-05-27T08:52:00Z</dcterms:modified>
</cp:coreProperties>
</file>