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B6" w:rsidRPr="00324272" w:rsidRDefault="00324272">
      <w:pPr>
        <w:pStyle w:val="Standard"/>
        <w:spacing w:line="360" w:lineRule="auto"/>
        <w:rPr>
          <w:lang w:val="ru-RU"/>
        </w:rPr>
      </w:pPr>
      <w:r>
        <w:rPr>
          <w:lang w:val="uk-UA"/>
        </w:rPr>
        <w:t xml:space="preserve">УДК </w:t>
      </w:r>
      <w:bookmarkStart w:id="0" w:name="_GoBack"/>
      <w:r>
        <w:rPr>
          <w:lang w:val="uk-UA"/>
        </w:rPr>
        <w:t xml:space="preserve">343.13(043.2)                                                                                     </w:t>
      </w:r>
      <w:bookmarkEnd w:id="0"/>
      <w:r>
        <w:rPr>
          <w:lang w:val="uk-UA"/>
        </w:rPr>
        <w:t>К</w:t>
      </w:r>
      <w:r>
        <w:rPr>
          <w:sz w:val="28"/>
          <w:szCs w:val="28"/>
          <w:lang w:val="uk-UA"/>
        </w:rPr>
        <w:t>узьмук Б.І., студент.</w:t>
      </w:r>
    </w:p>
    <w:p w:rsidR="007353B6" w:rsidRPr="00324272" w:rsidRDefault="00324272">
      <w:pPr>
        <w:pStyle w:val="Standard"/>
        <w:spacing w:line="360" w:lineRule="auto"/>
        <w:jc w:val="right"/>
        <w:rPr>
          <w:lang w:val="ru-RU"/>
        </w:rPr>
      </w:pPr>
      <w:r>
        <w:rPr>
          <w:sz w:val="28"/>
          <w:szCs w:val="28"/>
          <w:lang w:val="uk-UA"/>
        </w:rPr>
        <w:t>юридичний факультет</w:t>
      </w:r>
    </w:p>
    <w:p w:rsidR="007353B6" w:rsidRPr="00324272" w:rsidRDefault="00324272">
      <w:pPr>
        <w:pStyle w:val="Standard"/>
        <w:spacing w:line="360" w:lineRule="auto"/>
        <w:jc w:val="right"/>
        <w:rPr>
          <w:lang w:val="ru-RU"/>
        </w:rPr>
      </w:pPr>
      <w:r>
        <w:rPr>
          <w:sz w:val="28"/>
          <w:szCs w:val="28"/>
          <w:lang w:val="uk-UA"/>
        </w:rPr>
        <w:t>Національний авіаційний університет, м. Київ</w:t>
      </w:r>
    </w:p>
    <w:p w:rsidR="007353B6" w:rsidRPr="00324272" w:rsidRDefault="00324272">
      <w:pPr>
        <w:pStyle w:val="Standard"/>
        <w:spacing w:line="360" w:lineRule="auto"/>
        <w:jc w:val="right"/>
        <w:rPr>
          <w:lang w:val="ru-RU"/>
        </w:rPr>
      </w:pPr>
      <w:r>
        <w:rPr>
          <w:sz w:val="28"/>
          <w:szCs w:val="28"/>
          <w:lang w:val="uk-UA"/>
        </w:rPr>
        <w:t>Науковий керівник:</w:t>
      </w:r>
      <w:proofErr w:type="spellStart"/>
      <w:r>
        <w:rPr>
          <w:sz w:val="28"/>
          <w:szCs w:val="28"/>
          <w:lang w:val="uk-UA"/>
        </w:rPr>
        <w:t>Рибікова</w:t>
      </w:r>
      <w:proofErr w:type="spellEnd"/>
      <w:r>
        <w:rPr>
          <w:sz w:val="28"/>
          <w:szCs w:val="28"/>
          <w:lang w:val="uk-UA"/>
        </w:rPr>
        <w:t xml:space="preserve"> Г.В., </w:t>
      </w:r>
      <w:proofErr w:type="spellStart"/>
      <w:r>
        <w:rPr>
          <w:sz w:val="28"/>
          <w:szCs w:val="28"/>
          <w:lang w:val="uk-UA"/>
        </w:rPr>
        <w:t>к.ю.н</w:t>
      </w:r>
      <w:proofErr w:type="spellEnd"/>
      <w:r>
        <w:rPr>
          <w:sz w:val="28"/>
          <w:szCs w:val="28"/>
          <w:lang w:val="uk-UA"/>
        </w:rPr>
        <w:t>., доцент</w:t>
      </w:r>
    </w:p>
    <w:p w:rsidR="007353B6" w:rsidRDefault="007353B6">
      <w:pPr>
        <w:pStyle w:val="Standard"/>
        <w:spacing w:line="360" w:lineRule="auto"/>
        <w:jc w:val="right"/>
        <w:rPr>
          <w:sz w:val="28"/>
          <w:szCs w:val="28"/>
          <w:lang w:val="uk-UA"/>
        </w:rPr>
      </w:pPr>
    </w:p>
    <w:p w:rsidR="007353B6" w:rsidRPr="00324272" w:rsidRDefault="00324272">
      <w:pPr>
        <w:pStyle w:val="Standard"/>
        <w:spacing w:line="360" w:lineRule="auto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ВИКОРИСТАННЯ </w:t>
      </w:r>
      <w:r>
        <w:rPr>
          <w:b/>
          <w:sz w:val="28"/>
          <w:szCs w:val="28"/>
          <w:lang w:val="uk-UA"/>
        </w:rPr>
        <w:t>ПОКАЗАНЬ З ЧУЖИХ СЛІВ У ДОКАЗУВАННІ</w:t>
      </w:r>
      <w:r>
        <w:rPr>
          <w:sz w:val="28"/>
          <w:szCs w:val="28"/>
          <w:lang w:val="uk-UA"/>
        </w:rPr>
        <w:t>.</w:t>
      </w:r>
    </w:p>
    <w:p w:rsidR="007353B6" w:rsidRPr="00324272" w:rsidRDefault="00324272">
      <w:pPr>
        <w:pStyle w:val="Standard"/>
        <w:spacing w:line="360" w:lineRule="auto"/>
        <w:ind w:firstLine="737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Одним із найважливіших питань, які потребують дослідження є створення необхідних передумов </w:t>
      </w:r>
      <w:proofErr w:type="spellStart"/>
      <w:r>
        <w:rPr>
          <w:sz w:val="28"/>
          <w:szCs w:val="28"/>
          <w:lang w:val="uk-UA"/>
        </w:rPr>
        <w:t>функціювання</w:t>
      </w:r>
      <w:proofErr w:type="spellEnd"/>
      <w:r>
        <w:rPr>
          <w:sz w:val="28"/>
          <w:szCs w:val="28"/>
          <w:lang w:val="uk-UA"/>
        </w:rPr>
        <w:t xml:space="preserve"> правової, соціальної держави та забезпечити додержання процесуальних прав учасників кримінального провадження. Особ</w:t>
      </w:r>
      <w:r>
        <w:rPr>
          <w:sz w:val="28"/>
          <w:szCs w:val="28"/>
          <w:lang w:val="uk-UA"/>
        </w:rPr>
        <w:t xml:space="preserve">ливе місце в цій реформі займає інститут збирання доказів та отримання показань зокрема. Враховуючи положення кримінально-процесуального законодавства,  суд встановлює наявність фактів та обставин, що мають значення для кримінального провадження на основі </w:t>
      </w:r>
      <w:r>
        <w:rPr>
          <w:sz w:val="28"/>
          <w:szCs w:val="28"/>
          <w:lang w:val="uk-UA"/>
        </w:rPr>
        <w:t>доказів, основним з яких є показання.</w:t>
      </w:r>
    </w:p>
    <w:p w:rsidR="007353B6" w:rsidRPr="00324272" w:rsidRDefault="00324272">
      <w:pPr>
        <w:pStyle w:val="Standard"/>
        <w:spacing w:line="360" w:lineRule="auto"/>
        <w:ind w:firstLine="737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Закріплення показань з чужих слів, як джерело доказів у Кримінально-процесуальному кодексі України від 13.04.2012р,. викликало бурхливу дискусію щодо їхньої правової природи та доцільності. Дослідженням даного питання </w:t>
      </w:r>
      <w:r>
        <w:rPr>
          <w:sz w:val="28"/>
          <w:szCs w:val="28"/>
          <w:lang w:val="uk-UA"/>
        </w:rPr>
        <w:t xml:space="preserve">займається велика когорта вчених, зокрема: Г.Ф. Горський, В.Х.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М. І. </w:t>
      </w:r>
      <w:proofErr w:type="spellStart"/>
      <w:r>
        <w:rPr>
          <w:sz w:val="28"/>
          <w:szCs w:val="28"/>
          <w:lang w:val="uk-UA"/>
        </w:rPr>
        <w:t>Бажанов</w:t>
      </w:r>
      <w:proofErr w:type="spellEnd"/>
      <w:r>
        <w:rPr>
          <w:sz w:val="28"/>
          <w:szCs w:val="28"/>
          <w:lang w:val="uk-UA"/>
        </w:rPr>
        <w:t xml:space="preserve">, Р. С. Бєлкін, В. Я. </w:t>
      </w:r>
      <w:proofErr w:type="spellStart"/>
      <w:r>
        <w:rPr>
          <w:sz w:val="28"/>
          <w:szCs w:val="28"/>
          <w:lang w:val="uk-UA"/>
        </w:rPr>
        <w:t>Дорохов</w:t>
      </w:r>
      <w:proofErr w:type="spellEnd"/>
      <w:r>
        <w:rPr>
          <w:sz w:val="28"/>
          <w:szCs w:val="28"/>
          <w:lang w:val="uk-UA"/>
        </w:rPr>
        <w:t xml:space="preserve">, Ю. М. </w:t>
      </w:r>
      <w:proofErr w:type="spellStart"/>
      <w:r>
        <w:rPr>
          <w:sz w:val="28"/>
          <w:szCs w:val="28"/>
          <w:lang w:val="uk-UA"/>
        </w:rPr>
        <w:t>Грошевой</w:t>
      </w:r>
      <w:proofErr w:type="spellEnd"/>
      <w:r>
        <w:rPr>
          <w:sz w:val="28"/>
          <w:szCs w:val="28"/>
          <w:lang w:val="uk-UA"/>
        </w:rPr>
        <w:t xml:space="preserve">, С. М. </w:t>
      </w:r>
      <w:proofErr w:type="spellStart"/>
      <w:r>
        <w:rPr>
          <w:sz w:val="28"/>
          <w:szCs w:val="28"/>
          <w:lang w:val="uk-UA"/>
        </w:rPr>
        <w:t>Стахівський</w:t>
      </w:r>
      <w:proofErr w:type="spellEnd"/>
      <w:r>
        <w:rPr>
          <w:sz w:val="28"/>
          <w:szCs w:val="28"/>
          <w:lang w:val="uk-UA"/>
        </w:rPr>
        <w:t xml:space="preserve">, М. С. </w:t>
      </w:r>
      <w:proofErr w:type="spellStart"/>
      <w:r>
        <w:rPr>
          <w:sz w:val="28"/>
          <w:szCs w:val="28"/>
          <w:lang w:val="uk-UA"/>
        </w:rPr>
        <w:t>Строгович</w:t>
      </w:r>
      <w:proofErr w:type="spellEnd"/>
      <w:r>
        <w:rPr>
          <w:sz w:val="28"/>
          <w:szCs w:val="28"/>
          <w:lang w:val="uk-UA"/>
        </w:rPr>
        <w:t xml:space="preserve">, Ф. Н. </w:t>
      </w:r>
      <w:proofErr w:type="spellStart"/>
      <w:r>
        <w:rPr>
          <w:sz w:val="28"/>
          <w:szCs w:val="28"/>
          <w:lang w:val="uk-UA"/>
        </w:rPr>
        <w:t>Фаткуллін</w:t>
      </w:r>
      <w:proofErr w:type="spellEnd"/>
      <w:r>
        <w:rPr>
          <w:sz w:val="28"/>
          <w:szCs w:val="28"/>
          <w:lang w:val="uk-UA"/>
        </w:rPr>
        <w:t xml:space="preserve">, С. А. </w:t>
      </w:r>
      <w:proofErr w:type="spellStart"/>
      <w:r>
        <w:rPr>
          <w:sz w:val="28"/>
          <w:szCs w:val="28"/>
          <w:lang w:val="uk-UA"/>
        </w:rPr>
        <w:t>Шейфер</w:t>
      </w:r>
      <w:proofErr w:type="spellEnd"/>
      <w:r>
        <w:rPr>
          <w:sz w:val="28"/>
          <w:szCs w:val="28"/>
          <w:lang w:val="uk-UA"/>
        </w:rPr>
        <w:t xml:space="preserve">, П. С. </w:t>
      </w:r>
      <w:proofErr w:type="spellStart"/>
      <w:r>
        <w:rPr>
          <w:sz w:val="28"/>
          <w:szCs w:val="28"/>
          <w:lang w:val="uk-UA"/>
        </w:rPr>
        <w:t>Елькинд</w:t>
      </w:r>
      <w:proofErr w:type="spellEnd"/>
      <w:r>
        <w:rPr>
          <w:sz w:val="28"/>
          <w:szCs w:val="28"/>
          <w:lang w:val="uk-UA"/>
        </w:rPr>
        <w:t xml:space="preserve"> та інші. Однак, сьогодні залишається, ще </w:t>
      </w:r>
      <w:r>
        <w:rPr>
          <w:sz w:val="28"/>
          <w:szCs w:val="28"/>
          <w:lang w:val="uk-UA"/>
        </w:rPr>
        <w:t xml:space="preserve">багато питань які потребують вирішення </w:t>
      </w:r>
      <w:r>
        <w:rPr>
          <w:sz w:val="28"/>
          <w:szCs w:val="28"/>
          <w:lang w:val="ru-RU"/>
        </w:rPr>
        <w:t xml:space="preserve">[1,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120].</w:t>
      </w:r>
      <w:proofErr w:type="gramEnd"/>
    </w:p>
    <w:p w:rsidR="007353B6" w:rsidRPr="00324272" w:rsidRDefault="00324272">
      <w:pPr>
        <w:pStyle w:val="Standard"/>
        <w:spacing w:line="360" w:lineRule="auto"/>
        <w:ind w:firstLine="73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Відповідно до ч.1 ст. 97 КПК </w:t>
      </w:r>
      <w:r>
        <w:rPr>
          <w:rFonts w:cs="Times New Roman"/>
          <w:sz w:val="28"/>
          <w:szCs w:val="28"/>
          <w:lang w:val="uk-UA"/>
        </w:rPr>
        <w:t xml:space="preserve">показання з чужих слів – це висловлювання, здійснене в усній, письмовій або іншій формі, щодо певного факту, яке ґрунтується на поясненні іншої особи. </w:t>
      </w:r>
      <w:r w:rsidRPr="00324272">
        <w:rPr>
          <w:rFonts w:cs="Times New Roman"/>
          <w:sz w:val="28"/>
          <w:szCs w:val="28"/>
          <w:lang w:val="uk-UA"/>
        </w:rPr>
        <w:t xml:space="preserve"> Існує три думки віднос</w:t>
      </w:r>
      <w:r w:rsidRPr="00324272">
        <w:rPr>
          <w:rFonts w:cs="Times New Roman"/>
          <w:sz w:val="28"/>
          <w:szCs w:val="28"/>
          <w:lang w:val="uk-UA"/>
        </w:rPr>
        <w:t xml:space="preserve">но цієї норми : перша- норма є корисною і має й надалі залишатися в законодавстві ; друга – відповідно до якої дана новела не відповідає усім міжнародним стандартам і потребує подальшого вдосконалення; треті вважають що норму необхідно виключити. Поділяю </w:t>
      </w:r>
      <w:r>
        <w:rPr>
          <w:rFonts w:cs="Times New Roman"/>
          <w:sz w:val="28"/>
          <w:szCs w:val="28"/>
          <w:lang w:val="uk-UA"/>
        </w:rPr>
        <w:t>т</w:t>
      </w:r>
      <w:r>
        <w:rPr>
          <w:rFonts w:cs="Times New Roman"/>
          <w:sz w:val="28"/>
          <w:szCs w:val="28"/>
          <w:lang w:val="uk-UA"/>
        </w:rPr>
        <w:t>ретю</w:t>
      </w:r>
      <w:r w:rsidRPr="00324272">
        <w:rPr>
          <w:rFonts w:cs="Times New Roman"/>
          <w:sz w:val="28"/>
          <w:szCs w:val="28"/>
          <w:lang w:val="uk-UA"/>
        </w:rPr>
        <w:t xml:space="preserve"> точку зору.</w:t>
      </w:r>
    </w:p>
    <w:p w:rsidR="007353B6" w:rsidRPr="00324272" w:rsidRDefault="00324272">
      <w:pPr>
        <w:pStyle w:val="Standard"/>
        <w:spacing w:line="360" w:lineRule="auto"/>
        <w:ind w:firstLine="737"/>
        <w:jc w:val="both"/>
        <w:rPr>
          <w:lang w:val="ru-RU"/>
        </w:rPr>
      </w:pPr>
      <w:r w:rsidRPr="00324272">
        <w:rPr>
          <w:rFonts w:cs="Times New Roman"/>
          <w:sz w:val="28"/>
          <w:szCs w:val="28"/>
          <w:lang w:val="uk-UA"/>
        </w:rPr>
        <w:lastRenderedPageBreak/>
        <w:t>У ч. 2 ст. 97 викладені умови допустимості показань з чужих слів, зокрема зазначається, що суд має право визнати допустимим доказом показання з чужих слів у виняткових випадках, якщо такі показання є допустимим доказом згідно з іншими прав</w:t>
      </w:r>
      <w:r w:rsidRPr="00324272">
        <w:rPr>
          <w:rFonts w:cs="Times New Roman"/>
          <w:sz w:val="28"/>
          <w:szCs w:val="28"/>
          <w:lang w:val="uk-UA"/>
        </w:rPr>
        <w:t xml:space="preserve">илами допустимості доказів. Крім загальних умов законності отримання доказів, КПК України зобов’язує суд враховувати значення пояснень і показань у разі їх правдивості для з’ясування певної обставини та їх важливість для розуміння інших відомостей[2, </w:t>
      </w:r>
      <w:r>
        <w:rPr>
          <w:rFonts w:cs="Times New Roman"/>
          <w:sz w:val="28"/>
          <w:szCs w:val="28"/>
        </w:rPr>
        <w:t>c</w:t>
      </w:r>
      <w:r w:rsidRPr="00324272">
        <w:rPr>
          <w:rFonts w:cs="Times New Roman"/>
          <w:sz w:val="28"/>
          <w:szCs w:val="28"/>
          <w:lang w:val="uk-UA"/>
        </w:rPr>
        <w:t>.47]</w:t>
      </w:r>
      <w:r w:rsidRPr="00324272">
        <w:rPr>
          <w:rFonts w:cs="Times New Roman"/>
          <w:sz w:val="28"/>
          <w:szCs w:val="28"/>
          <w:lang w:val="uk-UA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пров</w:t>
      </w:r>
      <w:proofErr w:type="gramEnd"/>
      <w:r>
        <w:rPr>
          <w:rFonts w:cs="Times New Roman"/>
          <w:sz w:val="28"/>
          <w:szCs w:val="28"/>
          <w:lang w:val="ru-RU"/>
        </w:rPr>
        <w:t>ідних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наукових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виданнях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вказується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 те, </w:t>
      </w:r>
      <w:proofErr w:type="spellStart"/>
      <w:r>
        <w:rPr>
          <w:rFonts w:cs="Times New Roman"/>
          <w:sz w:val="28"/>
          <w:szCs w:val="28"/>
          <w:lang w:val="ru-RU"/>
        </w:rPr>
        <w:t>що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суд повинен за будь-</w:t>
      </w:r>
      <w:proofErr w:type="spellStart"/>
      <w:r>
        <w:rPr>
          <w:rFonts w:cs="Times New Roman"/>
          <w:sz w:val="28"/>
          <w:szCs w:val="28"/>
          <w:lang w:val="ru-RU"/>
        </w:rPr>
        <w:t>якої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можливості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перевіряти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отримані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показання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з чужих </w:t>
      </w:r>
      <w:proofErr w:type="spellStart"/>
      <w:r>
        <w:rPr>
          <w:rFonts w:cs="Times New Roman"/>
          <w:sz w:val="28"/>
          <w:szCs w:val="28"/>
          <w:lang w:val="ru-RU"/>
        </w:rPr>
        <w:t>слів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дані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показання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cs="Times New Roman"/>
          <w:sz w:val="28"/>
          <w:szCs w:val="28"/>
          <w:lang w:val="ru-RU"/>
        </w:rPr>
        <w:t>можуть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подаватися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cs="Times New Roman"/>
          <w:sz w:val="28"/>
          <w:szCs w:val="28"/>
          <w:lang w:val="ru-RU"/>
        </w:rPr>
        <w:t>основі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слухів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необхідним</w:t>
      </w:r>
      <w:proofErr w:type="spellEnd"/>
      <w:r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cs="Times New Roman"/>
          <w:sz w:val="28"/>
          <w:szCs w:val="28"/>
          <w:lang w:val="ru-RU"/>
        </w:rPr>
        <w:t>посилання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cs="Times New Roman"/>
          <w:sz w:val="28"/>
          <w:szCs w:val="28"/>
          <w:lang w:val="ru-RU"/>
        </w:rPr>
        <w:t>джерело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отриманих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данних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7353B6" w:rsidRPr="00324272" w:rsidRDefault="00324272">
      <w:pPr>
        <w:pStyle w:val="Standard"/>
        <w:spacing w:line="360" w:lineRule="auto"/>
        <w:ind w:firstLine="737"/>
        <w:jc w:val="both"/>
        <w:rPr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Водночас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чинне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кримінальне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процесуальне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законодавство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не ставить </w:t>
      </w:r>
      <w:proofErr w:type="spellStart"/>
      <w:r>
        <w:rPr>
          <w:rFonts w:cs="Times New Roman"/>
          <w:sz w:val="28"/>
          <w:szCs w:val="28"/>
          <w:lang w:val="ru-RU"/>
        </w:rPr>
        <w:t>допустимість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показань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із</w:t>
      </w:r>
      <w:proofErr w:type="spellEnd"/>
      <w:r>
        <w:rPr>
          <w:rFonts w:cs="Times New Roman"/>
          <w:sz w:val="28"/>
          <w:szCs w:val="28"/>
          <w:lang w:val="ru-RU"/>
        </w:rPr>
        <w:t xml:space="preserve"> чужих </w:t>
      </w:r>
      <w:proofErr w:type="spellStart"/>
      <w:r>
        <w:rPr>
          <w:rFonts w:cs="Times New Roman"/>
          <w:sz w:val="28"/>
          <w:szCs w:val="28"/>
          <w:lang w:val="ru-RU"/>
        </w:rPr>
        <w:t>слів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в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обов’язкову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залежність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від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можливості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допитати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особу, яка </w:t>
      </w:r>
      <w:proofErr w:type="spellStart"/>
      <w:r>
        <w:rPr>
          <w:rFonts w:cs="Times New Roman"/>
          <w:sz w:val="28"/>
          <w:szCs w:val="28"/>
          <w:lang w:val="ru-RU"/>
        </w:rPr>
        <w:t>надала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первинні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пояснення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. Дане </w:t>
      </w:r>
      <w:proofErr w:type="spellStart"/>
      <w:r>
        <w:rPr>
          <w:rFonts w:cs="Times New Roman"/>
          <w:sz w:val="28"/>
          <w:szCs w:val="28"/>
          <w:lang w:val="ru-RU"/>
        </w:rPr>
        <w:t>положення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порушує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одну з </w:t>
      </w:r>
      <w:proofErr w:type="spellStart"/>
      <w:r>
        <w:rPr>
          <w:rFonts w:cs="Times New Roman"/>
          <w:sz w:val="28"/>
          <w:szCs w:val="28"/>
          <w:lang w:val="ru-RU"/>
        </w:rPr>
        <w:t>основних</w:t>
      </w:r>
      <w:proofErr w:type="spellEnd"/>
      <w:r>
        <w:rPr>
          <w:rFonts w:cs="Times New Roman"/>
          <w:sz w:val="28"/>
          <w:szCs w:val="28"/>
          <w:lang w:val="ru-RU"/>
        </w:rPr>
        <w:t xml:space="preserve"> засад </w:t>
      </w:r>
      <w:r>
        <w:rPr>
          <w:rFonts w:cs="Times New Roman"/>
          <w:sz w:val="28"/>
          <w:szCs w:val="28"/>
          <w:lang w:val="uk-UA"/>
        </w:rPr>
        <w:t>кримінального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процесу</w:t>
      </w:r>
      <w:proofErr w:type="spellEnd"/>
      <w:r>
        <w:rPr>
          <w:rFonts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cs="Times New Roman"/>
          <w:sz w:val="28"/>
          <w:szCs w:val="28"/>
          <w:lang w:val="ru-RU"/>
        </w:rPr>
        <w:t>безпосереднє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д</w:t>
      </w:r>
      <w:r>
        <w:rPr>
          <w:rFonts w:cs="Times New Roman"/>
          <w:sz w:val="28"/>
          <w:szCs w:val="28"/>
          <w:lang w:val="ru-RU"/>
        </w:rPr>
        <w:t>осл</w:t>
      </w:r>
      <w:proofErr w:type="gramEnd"/>
      <w:r>
        <w:rPr>
          <w:rFonts w:cs="Times New Roman"/>
          <w:sz w:val="28"/>
          <w:szCs w:val="28"/>
          <w:lang w:val="ru-RU"/>
        </w:rPr>
        <w:t>ідження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показань</w:t>
      </w:r>
      <w:proofErr w:type="spellEnd"/>
      <w:r>
        <w:rPr>
          <w:rFonts w:cs="Times New Roman"/>
          <w:sz w:val="28"/>
          <w:szCs w:val="28"/>
          <w:lang w:val="ru-RU"/>
        </w:rPr>
        <w:t xml:space="preserve">, речей та </w:t>
      </w:r>
      <w:proofErr w:type="spellStart"/>
      <w:r>
        <w:rPr>
          <w:rFonts w:cs="Times New Roman"/>
          <w:sz w:val="28"/>
          <w:szCs w:val="28"/>
          <w:lang w:val="ru-RU"/>
        </w:rPr>
        <w:t>документів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sz w:val="28"/>
          <w:szCs w:val="28"/>
          <w:lang w:val="ru-RU"/>
        </w:rPr>
        <w:t>Аналізуючи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дану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норму, </w:t>
      </w:r>
      <w:proofErr w:type="spellStart"/>
      <w:r>
        <w:rPr>
          <w:rFonts w:cs="Times New Roman"/>
          <w:sz w:val="28"/>
          <w:szCs w:val="28"/>
          <w:lang w:val="ru-RU"/>
        </w:rPr>
        <w:t>можна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сказати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що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законодавець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лозволяє</w:t>
      </w:r>
      <w:proofErr w:type="spellEnd"/>
      <w:r>
        <w:rPr>
          <w:rFonts w:cs="Times New Roman"/>
          <w:sz w:val="28"/>
          <w:szCs w:val="28"/>
          <w:lang w:val="ru-RU"/>
        </w:rPr>
        <w:t xml:space="preserve"> суду </w:t>
      </w:r>
      <w:proofErr w:type="spellStart"/>
      <w:r>
        <w:rPr>
          <w:rFonts w:cs="Times New Roman"/>
          <w:sz w:val="28"/>
          <w:szCs w:val="28"/>
          <w:lang w:val="ru-RU"/>
        </w:rPr>
        <w:t>визнати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sz w:val="28"/>
          <w:szCs w:val="28"/>
          <w:lang w:val="ru-RU"/>
        </w:rPr>
        <w:t>показання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допустимими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навіть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тоді</w:t>
      </w:r>
      <w:proofErr w:type="spellEnd"/>
      <w:r>
        <w:rPr>
          <w:rFonts w:cs="Times New Roman"/>
          <w:sz w:val="28"/>
          <w:szCs w:val="28"/>
          <w:lang w:val="ru-RU"/>
        </w:rPr>
        <w:t xml:space="preserve">, коли є </w:t>
      </w:r>
      <w:proofErr w:type="spellStart"/>
      <w:r>
        <w:rPr>
          <w:rFonts w:cs="Times New Roman"/>
          <w:sz w:val="28"/>
          <w:szCs w:val="28"/>
          <w:lang w:val="ru-RU"/>
        </w:rPr>
        <w:t>можливість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допитати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першоджерело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sz w:val="28"/>
          <w:szCs w:val="28"/>
          <w:lang w:val="ru-RU"/>
        </w:rPr>
        <w:t>Наведенний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cs="Times New Roman"/>
          <w:sz w:val="28"/>
          <w:szCs w:val="28"/>
          <w:lang w:val="ru-RU"/>
        </w:rPr>
        <w:t>нормі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перлік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п</w:t>
      </w:r>
      <w:proofErr w:type="gramEnd"/>
      <w:r>
        <w:rPr>
          <w:rFonts w:cs="Times New Roman"/>
          <w:sz w:val="28"/>
          <w:szCs w:val="28"/>
          <w:lang w:val="ru-RU"/>
        </w:rPr>
        <w:t>ідстав</w:t>
      </w:r>
      <w:proofErr w:type="spellEnd"/>
      <w:r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cs="Times New Roman"/>
          <w:sz w:val="28"/>
          <w:szCs w:val="28"/>
          <w:lang w:val="ru-RU"/>
        </w:rPr>
        <w:t>надто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широким і </w:t>
      </w:r>
      <w:proofErr w:type="spellStart"/>
      <w:r>
        <w:rPr>
          <w:rFonts w:cs="Times New Roman"/>
          <w:sz w:val="28"/>
          <w:szCs w:val="28"/>
          <w:lang w:val="ru-RU"/>
        </w:rPr>
        <w:t>вільним</w:t>
      </w:r>
      <w:proofErr w:type="spellEnd"/>
      <w:r>
        <w:rPr>
          <w:rFonts w:cs="Times New Roman"/>
          <w:sz w:val="28"/>
          <w:szCs w:val="28"/>
          <w:lang w:val="ru-RU"/>
        </w:rPr>
        <w:t xml:space="preserve"> д</w:t>
      </w:r>
      <w:r>
        <w:rPr>
          <w:rFonts w:cs="Times New Roman"/>
          <w:sz w:val="28"/>
          <w:szCs w:val="28"/>
          <w:lang w:val="ru-RU"/>
        </w:rPr>
        <w:t xml:space="preserve">ля </w:t>
      </w:r>
      <w:proofErr w:type="spellStart"/>
      <w:r>
        <w:rPr>
          <w:rFonts w:cs="Times New Roman"/>
          <w:sz w:val="28"/>
          <w:szCs w:val="28"/>
          <w:lang w:val="ru-RU"/>
        </w:rPr>
        <w:t>тлумачення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sz w:val="28"/>
          <w:szCs w:val="28"/>
          <w:lang w:val="ru-RU"/>
        </w:rPr>
        <w:t>Викликає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сумнів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можливість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визнати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достовірними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св</w:t>
      </w:r>
      <w:proofErr w:type="gramEnd"/>
      <w:r>
        <w:rPr>
          <w:rFonts w:cs="Times New Roman"/>
          <w:sz w:val="28"/>
          <w:szCs w:val="28"/>
          <w:lang w:val="ru-RU"/>
        </w:rPr>
        <w:t>ідчення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надані</w:t>
      </w:r>
      <w:proofErr w:type="spellEnd"/>
      <w:r>
        <w:rPr>
          <w:rFonts w:cs="Times New Roman"/>
          <w:sz w:val="28"/>
          <w:szCs w:val="28"/>
          <w:lang w:val="ru-RU"/>
        </w:rPr>
        <w:t xml:space="preserve"> особою, яка </w:t>
      </w:r>
      <w:proofErr w:type="spellStart"/>
      <w:r>
        <w:rPr>
          <w:rFonts w:cs="Times New Roman"/>
          <w:sz w:val="28"/>
          <w:szCs w:val="28"/>
          <w:lang w:val="ru-RU"/>
        </w:rPr>
        <w:t>захворіла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cs="Times New Roman"/>
          <w:sz w:val="28"/>
          <w:szCs w:val="28"/>
          <w:lang w:val="ru-RU"/>
        </w:rPr>
        <w:t>психічну</w:t>
      </w:r>
      <w:proofErr w:type="spellEnd"/>
      <w:r>
        <w:rPr>
          <w:rFonts w:cs="Times New Roman"/>
          <w:sz w:val="28"/>
          <w:szCs w:val="28"/>
          <w:lang w:val="ru-RU"/>
        </w:rPr>
        <w:t xml:space="preserve"> хворобу, </w:t>
      </w:r>
      <w:proofErr w:type="spellStart"/>
      <w:r>
        <w:rPr>
          <w:rFonts w:cs="Times New Roman"/>
          <w:sz w:val="28"/>
          <w:szCs w:val="28"/>
          <w:lang w:val="ru-RU"/>
        </w:rPr>
        <w:t>також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недоречною</w:t>
      </w:r>
      <w:proofErr w:type="spellEnd"/>
      <w:r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cs="Times New Roman"/>
          <w:sz w:val="28"/>
          <w:szCs w:val="28"/>
          <w:lang w:val="ru-RU"/>
        </w:rPr>
        <w:t>підстава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відмова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давати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показання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адже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відмовитися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давати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показання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в судовому </w:t>
      </w:r>
      <w:proofErr w:type="spellStart"/>
      <w:r>
        <w:rPr>
          <w:rFonts w:cs="Times New Roman"/>
          <w:sz w:val="28"/>
          <w:szCs w:val="28"/>
          <w:lang w:val="ru-RU"/>
        </w:rPr>
        <w:t>засіданні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мають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право </w:t>
      </w:r>
      <w:proofErr w:type="spellStart"/>
      <w:r>
        <w:rPr>
          <w:rFonts w:cs="Times New Roman"/>
          <w:sz w:val="28"/>
          <w:szCs w:val="28"/>
          <w:lang w:val="ru-RU"/>
        </w:rPr>
        <w:t>лише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свідки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які</w:t>
      </w:r>
      <w:proofErr w:type="spellEnd"/>
      <w:r>
        <w:rPr>
          <w:rFonts w:cs="Times New Roman"/>
          <w:sz w:val="28"/>
          <w:szCs w:val="28"/>
          <w:lang w:val="ru-RU"/>
        </w:rPr>
        <w:t xml:space="preserve"> є членами </w:t>
      </w:r>
      <w:proofErr w:type="spellStart"/>
      <w:r>
        <w:rPr>
          <w:rFonts w:cs="Times New Roman"/>
          <w:sz w:val="28"/>
          <w:szCs w:val="28"/>
          <w:lang w:val="ru-RU"/>
        </w:rPr>
        <w:t>сім’ї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sz w:val="28"/>
          <w:szCs w:val="28"/>
          <w:lang w:val="ru-RU"/>
        </w:rPr>
        <w:t>близькими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родичами </w:t>
      </w:r>
      <w:proofErr w:type="spellStart"/>
      <w:r>
        <w:rPr>
          <w:rFonts w:cs="Times New Roman"/>
          <w:sz w:val="28"/>
          <w:szCs w:val="28"/>
          <w:lang w:val="ru-RU"/>
        </w:rPr>
        <w:t>обвинуваченого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(п. 1 ч. 1 ст. 3, ст. 18, п. 3 ч. </w:t>
      </w:r>
      <w:proofErr w:type="gramStart"/>
      <w:r>
        <w:rPr>
          <w:rFonts w:cs="Times New Roman"/>
          <w:sz w:val="28"/>
          <w:szCs w:val="28"/>
          <w:lang w:val="ru-RU"/>
        </w:rPr>
        <w:t xml:space="preserve">1 ст. 66 КПК) [3, </w:t>
      </w: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ru-RU"/>
        </w:rPr>
        <w:t>. 265].</w:t>
      </w:r>
      <w:proofErr w:type="gramEnd"/>
    </w:p>
    <w:p w:rsidR="007353B6" w:rsidRPr="00324272" w:rsidRDefault="00324272">
      <w:pPr>
        <w:pStyle w:val="Standard"/>
        <w:spacing w:line="360" w:lineRule="auto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нашу думку, </w:t>
      </w:r>
      <w:proofErr w:type="spellStart"/>
      <w:r>
        <w:rPr>
          <w:rFonts w:cs="Times New Roman"/>
          <w:sz w:val="28"/>
          <w:szCs w:val="28"/>
          <w:lang w:val="ru-RU"/>
        </w:rPr>
        <w:t>важливим</w:t>
      </w:r>
      <w:proofErr w:type="spellEnd"/>
      <w:r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показання</w:t>
      </w:r>
      <w:proofErr w:type="spellEnd"/>
      <w:r>
        <w:rPr>
          <w:sz w:val="28"/>
          <w:szCs w:val="28"/>
          <w:lang w:val="ru-RU"/>
        </w:rPr>
        <w:t xml:space="preserve"> з чужих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позиції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застосування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англосаксонській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правовій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системі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звідки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запозичений</w:t>
      </w:r>
      <w:proofErr w:type="spellEnd"/>
      <w:r>
        <w:rPr>
          <w:sz w:val="28"/>
          <w:szCs w:val="28"/>
          <w:lang w:val="ru-RU"/>
        </w:rPr>
        <w:t xml:space="preserve">. Так, в </w:t>
      </w:r>
      <w:proofErr w:type="spellStart"/>
      <w:r>
        <w:rPr>
          <w:sz w:val="28"/>
          <w:szCs w:val="28"/>
          <w:lang w:val="ru-RU"/>
        </w:rPr>
        <w:t>англосаксонській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системі</w:t>
      </w:r>
      <w:proofErr w:type="spellEnd"/>
      <w:r>
        <w:rPr>
          <w:sz w:val="28"/>
          <w:szCs w:val="28"/>
          <w:lang w:val="ru-RU"/>
        </w:rPr>
        <w:t xml:space="preserve"> права </w:t>
      </w:r>
      <w:r>
        <w:rPr>
          <w:sz w:val="28"/>
          <w:szCs w:val="28"/>
        </w:rPr>
        <w:t>hearsay</w:t>
      </w:r>
      <w:r>
        <w:rPr>
          <w:sz w:val="28"/>
          <w:szCs w:val="28"/>
          <w:lang w:val="ru-RU"/>
        </w:rPr>
        <w:t xml:space="preserve"> буквально </w:t>
      </w:r>
      <w:proofErr w:type="spellStart"/>
      <w:r>
        <w:rPr>
          <w:sz w:val="28"/>
          <w:szCs w:val="28"/>
          <w:lang w:val="ru-RU"/>
        </w:rPr>
        <w:t>тлумачиться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показання</w:t>
      </w:r>
      <w:proofErr w:type="spellEnd"/>
      <w:r>
        <w:rPr>
          <w:sz w:val="28"/>
          <w:szCs w:val="28"/>
          <w:lang w:val="ru-RU"/>
        </w:rPr>
        <w:t xml:space="preserve"> з чужих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ідка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суді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твердження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зроблене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іншою</w:t>
      </w:r>
      <w:proofErr w:type="spellEnd"/>
      <w:r>
        <w:rPr>
          <w:sz w:val="28"/>
          <w:szCs w:val="28"/>
          <w:lang w:val="ru-RU"/>
        </w:rPr>
        <w:t xml:space="preserve"> особою в </w:t>
      </w:r>
      <w:proofErr w:type="spellStart"/>
      <w:r>
        <w:rPr>
          <w:sz w:val="28"/>
          <w:szCs w:val="28"/>
          <w:lang w:val="ru-RU"/>
        </w:rPr>
        <w:t>усній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письмовій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пропоноване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доказ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правдивості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істинності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зм</w:t>
      </w:r>
      <w:r>
        <w:rPr>
          <w:sz w:val="28"/>
          <w:szCs w:val="28"/>
          <w:lang w:val="ru-RU"/>
        </w:rPr>
        <w:t>істу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твердження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Зустрічається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допускається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доказ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найчастіше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письмових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доказів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подаються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стороною </w:t>
      </w:r>
      <w:proofErr w:type="spellStart"/>
      <w:r>
        <w:rPr>
          <w:sz w:val="28"/>
          <w:szCs w:val="28"/>
          <w:lang w:val="ru-RU"/>
        </w:rPr>
        <w:t>процесу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допиті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ідків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не є авторами </w:t>
      </w:r>
      <w:proofErr w:type="spellStart"/>
      <w:r>
        <w:rPr>
          <w:sz w:val="28"/>
          <w:szCs w:val="28"/>
          <w:lang w:val="ru-RU"/>
        </w:rPr>
        <w:t>інформації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викладеної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документі</w:t>
      </w:r>
      <w:proofErr w:type="spellEnd"/>
      <w:r>
        <w:rPr>
          <w:sz w:val="28"/>
          <w:szCs w:val="28"/>
          <w:lang w:val="ru-RU"/>
        </w:rPr>
        <w:t xml:space="preserve">. Таким чином, в </w:t>
      </w:r>
      <w:proofErr w:type="spellStart"/>
      <w:r>
        <w:rPr>
          <w:sz w:val="28"/>
          <w:szCs w:val="28"/>
          <w:lang w:val="ru-RU"/>
        </w:rPr>
        <w:t>поняття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hearsay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включаються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складені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іншими</w:t>
      </w:r>
      <w:proofErr w:type="spellEnd"/>
      <w:r>
        <w:rPr>
          <w:sz w:val="28"/>
          <w:szCs w:val="28"/>
          <w:lang w:val="ru-RU"/>
        </w:rPr>
        <w:t xml:space="preserve"> особами [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.97]. </w:t>
      </w:r>
      <w:proofErr w:type="spellStart"/>
      <w:r>
        <w:rPr>
          <w:sz w:val="28"/>
          <w:szCs w:val="28"/>
          <w:lang w:val="ru-RU"/>
        </w:rPr>
        <w:t>Водночас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таке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трактування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жодним</w:t>
      </w:r>
      <w:proofErr w:type="spellEnd"/>
      <w:r>
        <w:rPr>
          <w:sz w:val="28"/>
          <w:szCs w:val="28"/>
          <w:lang w:val="ru-RU"/>
        </w:rPr>
        <w:t xml:space="preserve"> чином не </w:t>
      </w:r>
      <w:proofErr w:type="spellStart"/>
      <w:r>
        <w:rPr>
          <w:sz w:val="28"/>
          <w:szCs w:val="28"/>
          <w:lang w:val="ru-RU"/>
        </w:rPr>
        <w:t>спі</w:t>
      </w:r>
      <w:proofErr w:type="gramStart"/>
      <w:r>
        <w:rPr>
          <w:sz w:val="28"/>
          <w:szCs w:val="28"/>
          <w:lang w:val="ru-RU"/>
        </w:rPr>
        <w:t>вв</w:t>
      </w:r>
      <w:proofErr w:type="gramEnd"/>
      <w:r>
        <w:rPr>
          <w:sz w:val="28"/>
          <w:szCs w:val="28"/>
          <w:lang w:val="ru-RU"/>
        </w:rPr>
        <w:t>ідноситься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трактуванням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показань</w:t>
      </w:r>
      <w:proofErr w:type="spellEnd"/>
      <w:r>
        <w:rPr>
          <w:sz w:val="28"/>
          <w:szCs w:val="28"/>
          <w:lang w:val="ru-RU"/>
        </w:rPr>
        <w:t xml:space="preserve"> з чужих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за КПК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. В </w:t>
      </w:r>
      <w:proofErr w:type="spellStart"/>
      <w:r>
        <w:rPr>
          <w:sz w:val="28"/>
          <w:szCs w:val="28"/>
          <w:lang w:val="ru-RU"/>
        </w:rPr>
        <w:t>українському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варіанті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показання</w:t>
      </w:r>
      <w:proofErr w:type="spellEnd"/>
      <w:r>
        <w:rPr>
          <w:sz w:val="28"/>
          <w:szCs w:val="28"/>
          <w:lang w:val="ru-RU"/>
        </w:rPr>
        <w:t xml:space="preserve"> з чужих </w:t>
      </w:r>
      <w:proofErr w:type="spellStart"/>
      <w:r>
        <w:rPr>
          <w:sz w:val="28"/>
          <w:szCs w:val="28"/>
          <w:lang w:val="ru-RU"/>
        </w:rPr>
        <w:t>слі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більш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розширеним</w:t>
      </w:r>
      <w:proofErr w:type="spellEnd"/>
      <w:r>
        <w:rPr>
          <w:sz w:val="28"/>
          <w:szCs w:val="28"/>
          <w:lang w:val="ru-RU"/>
        </w:rPr>
        <w:t xml:space="preserve">, у </w:t>
      </w:r>
      <w:proofErr w:type="spellStart"/>
      <w:r>
        <w:rPr>
          <w:sz w:val="28"/>
          <w:szCs w:val="28"/>
          <w:lang w:val="ru-RU"/>
        </w:rPr>
        <w:t>порівнянні</w:t>
      </w:r>
      <w:proofErr w:type="spellEnd"/>
      <w:r>
        <w:rPr>
          <w:sz w:val="28"/>
          <w:szCs w:val="28"/>
          <w:lang w:val="ru-RU"/>
        </w:rPr>
        <w:t xml:space="preserve"> з англо-</w:t>
      </w:r>
      <w:proofErr w:type="spellStart"/>
      <w:r>
        <w:rPr>
          <w:sz w:val="28"/>
          <w:szCs w:val="28"/>
          <w:lang w:val="ru-RU"/>
        </w:rPr>
        <w:t>саксо</w:t>
      </w:r>
      <w:r>
        <w:rPr>
          <w:sz w:val="28"/>
          <w:szCs w:val="28"/>
          <w:lang w:val="ru-RU"/>
        </w:rPr>
        <w:t>нською</w:t>
      </w:r>
      <w:proofErr w:type="spellEnd"/>
      <w:r>
        <w:rPr>
          <w:sz w:val="28"/>
          <w:szCs w:val="28"/>
          <w:lang w:val="ru-RU"/>
        </w:rPr>
        <w:t xml:space="preserve"> системою.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ідставою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виступає</w:t>
      </w:r>
      <w:proofErr w:type="spellEnd"/>
      <w:r>
        <w:rPr>
          <w:sz w:val="28"/>
          <w:szCs w:val="28"/>
          <w:lang w:val="ru-RU"/>
        </w:rPr>
        <w:t xml:space="preserve"> те,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допустимість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недопустимість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приймає</w:t>
      </w:r>
      <w:proofErr w:type="spellEnd"/>
      <w:r>
        <w:rPr>
          <w:sz w:val="28"/>
          <w:szCs w:val="28"/>
          <w:lang w:val="ru-RU"/>
        </w:rPr>
        <w:t xml:space="preserve"> суд, до </w:t>
      </w:r>
      <w:proofErr w:type="spellStart"/>
      <w:r>
        <w:rPr>
          <w:sz w:val="28"/>
          <w:szCs w:val="28"/>
          <w:lang w:val="ru-RU"/>
        </w:rPr>
        <w:t>якого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суспільства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довіри</w:t>
      </w:r>
      <w:proofErr w:type="spellEnd"/>
      <w:r>
        <w:rPr>
          <w:sz w:val="28"/>
          <w:szCs w:val="28"/>
          <w:lang w:val="ru-RU"/>
        </w:rPr>
        <w:t>.</w:t>
      </w:r>
    </w:p>
    <w:p w:rsidR="007353B6" w:rsidRDefault="00324272">
      <w:pPr>
        <w:pStyle w:val="Standard"/>
        <w:spacing w:line="360" w:lineRule="auto"/>
        <w:ind w:firstLine="73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Отже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аналізуючи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вище</w:t>
      </w:r>
      <w:proofErr w:type="spellEnd"/>
      <w:r>
        <w:rPr>
          <w:sz w:val="28"/>
          <w:szCs w:val="28"/>
          <w:lang w:val="ru-RU"/>
        </w:rPr>
        <w:t xml:space="preserve"> наведений </w:t>
      </w:r>
      <w:proofErr w:type="spellStart"/>
      <w:proofErr w:type="gramStart"/>
      <w:r>
        <w:rPr>
          <w:sz w:val="28"/>
          <w:szCs w:val="28"/>
          <w:lang w:val="ru-RU"/>
        </w:rPr>
        <w:t>матер</w:t>
      </w:r>
      <w:proofErr w:type="gramEnd"/>
      <w:r>
        <w:rPr>
          <w:sz w:val="28"/>
          <w:szCs w:val="28"/>
          <w:lang w:val="ru-RU"/>
        </w:rPr>
        <w:t>іал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зазначити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данн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момент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цієї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норми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недоречним</w:t>
      </w:r>
      <w:proofErr w:type="spellEnd"/>
      <w:r>
        <w:rPr>
          <w:sz w:val="28"/>
          <w:szCs w:val="28"/>
          <w:lang w:val="ru-RU"/>
        </w:rPr>
        <w:t xml:space="preserve"> і вона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бути </w:t>
      </w:r>
      <w:proofErr w:type="spellStart"/>
      <w:r>
        <w:rPr>
          <w:sz w:val="28"/>
          <w:szCs w:val="28"/>
          <w:lang w:val="ru-RU"/>
        </w:rPr>
        <w:t>виключена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кримінально-процесуального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 xml:space="preserve">.  </w:t>
      </w:r>
      <w:proofErr w:type="spellStart"/>
      <w:r>
        <w:rPr>
          <w:sz w:val="28"/>
          <w:szCs w:val="28"/>
          <w:lang w:val="ru-RU"/>
        </w:rPr>
        <w:t>Проте</w:t>
      </w:r>
      <w:proofErr w:type="spellEnd"/>
      <w:r>
        <w:rPr>
          <w:sz w:val="28"/>
          <w:szCs w:val="28"/>
          <w:lang w:val="ru-RU"/>
        </w:rPr>
        <w:t xml:space="preserve">, в </w:t>
      </w:r>
      <w:proofErr w:type="spellStart"/>
      <w:r>
        <w:rPr>
          <w:sz w:val="28"/>
          <w:szCs w:val="28"/>
          <w:lang w:val="ru-RU"/>
        </w:rPr>
        <w:t>майбутньому</w:t>
      </w:r>
      <w:proofErr w:type="spellEnd"/>
      <w:r>
        <w:rPr>
          <w:sz w:val="28"/>
          <w:szCs w:val="28"/>
          <w:lang w:val="ru-RU"/>
        </w:rPr>
        <w:t xml:space="preserve">  з </w:t>
      </w:r>
      <w:proofErr w:type="spellStart"/>
      <w:r>
        <w:rPr>
          <w:sz w:val="28"/>
          <w:szCs w:val="28"/>
          <w:lang w:val="ru-RU"/>
        </w:rPr>
        <w:t>проведенням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докорінної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судової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реформи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зростанням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правової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ідомості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суспільства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повернутись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показань</w:t>
      </w:r>
      <w:proofErr w:type="spellEnd"/>
      <w:r>
        <w:rPr>
          <w:sz w:val="28"/>
          <w:szCs w:val="28"/>
          <w:lang w:val="ru-RU"/>
        </w:rPr>
        <w:t xml:space="preserve"> з чужих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, як </w:t>
      </w:r>
      <w:proofErr w:type="spellStart"/>
      <w:r>
        <w:rPr>
          <w:sz w:val="28"/>
          <w:szCs w:val="28"/>
          <w:lang w:val="ru-RU"/>
        </w:rPr>
        <w:t>процесуального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джерела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доказів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необхідним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ґрунтовного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дослідження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поняття</w:t>
      </w:r>
      <w:proofErr w:type="spellEnd"/>
      <w:r>
        <w:rPr>
          <w:sz w:val="28"/>
          <w:szCs w:val="28"/>
          <w:lang w:val="ru-RU"/>
        </w:rPr>
        <w:t xml:space="preserve"> та умов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міжнародних</w:t>
      </w:r>
      <w:proofErr w:type="spellEnd"/>
      <w:r>
        <w:rPr>
          <w:sz w:val="28"/>
          <w:szCs w:val="28"/>
          <w:lang w:val="ru-RU"/>
        </w:rPr>
        <w:t xml:space="preserve"> нормативно-</w:t>
      </w:r>
      <w:proofErr w:type="spellStart"/>
      <w:r>
        <w:rPr>
          <w:sz w:val="28"/>
          <w:szCs w:val="28"/>
          <w:lang w:val="ru-RU"/>
        </w:rPr>
        <w:t>правових</w:t>
      </w:r>
      <w:proofErr w:type="spellEnd"/>
      <w:r>
        <w:rPr>
          <w:sz w:val="28"/>
          <w:szCs w:val="28"/>
          <w:lang w:val="ru-RU"/>
        </w:rPr>
        <w:t xml:space="preserve"> актах та </w:t>
      </w:r>
      <w:proofErr w:type="spellStart"/>
      <w:r>
        <w:rPr>
          <w:sz w:val="28"/>
          <w:szCs w:val="28"/>
          <w:lang w:val="ru-RU"/>
        </w:rPr>
        <w:t>національному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аконодавстві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зарубіжних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вивчення</w:t>
      </w:r>
      <w:proofErr w:type="spellEnd"/>
      <w:r>
        <w:rPr>
          <w:sz w:val="28"/>
          <w:szCs w:val="28"/>
          <w:lang w:val="ru-RU"/>
        </w:rPr>
        <w:t xml:space="preserve"> практики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міжнародними</w:t>
      </w:r>
      <w:proofErr w:type="spellEnd"/>
      <w:r>
        <w:rPr>
          <w:sz w:val="28"/>
          <w:szCs w:val="28"/>
          <w:lang w:val="ru-RU"/>
        </w:rPr>
        <w:t xml:space="preserve"> судами та </w:t>
      </w:r>
      <w:proofErr w:type="spellStart"/>
      <w:r>
        <w:rPr>
          <w:sz w:val="28"/>
          <w:szCs w:val="28"/>
          <w:lang w:val="ru-RU"/>
        </w:rPr>
        <w:t>національними</w:t>
      </w:r>
      <w:proofErr w:type="spellEnd"/>
      <w:r>
        <w:rPr>
          <w:sz w:val="28"/>
          <w:szCs w:val="28"/>
          <w:lang w:val="ru-RU"/>
        </w:rPr>
        <w:t xml:space="preserve"> судами </w:t>
      </w:r>
      <w:proofErr w:type="spellStart"/>
      <w:r>
        <w:rPr>
          <w:sz w:val="28"/>
          <w:szCs w:val="28"/>
          <w:lang w:val="ru-RU"/>
        </w:rPr>
        <w:t>іноземних</w:t>
      </w:r>
      <w:proofErr w:type="spellEnd"/>
      <w:r>
        <w:rPr>
          <w:sz w:val="28"/>
          <w:szCs w:val="28"/>
          <w:lang w:val="ru-RU"/>
        </w:rPr>
        <w:t xml:space="preserve"> держав.</w:t>
      </w:r>
    </w:p>
    <w:p w:rsidR="007353B6" w:rsidRDefault="00324272">
      <w:pPr>
        <w:pStyle w:val="Standard"/>
        <w:spacing w:line="360" w:lineRule="auto"/>
        <w:ind w:firstLine="73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Список </w:t>
      </w:r>
      <w:proofErr w:type="spellStart"/>
      <w:r>
        <w:rPr>
          <w:sz w:val="28"/>
          <w:szCs w:val="28"/>
          <w:lang w:val="ru-RU"/>
        </w:rPr>
        <w:t>використаних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джерел</w:t>
      </w:r>
      <w:proofErr w:type="spellEnd"/>
    </w:p>
    <w:p w:rsidR="007353B6" w:rsidRDefault="00324272">
      <w:pPr>
        <w:pStyle w:val="a6"/>
        <w:numPr>
          <w:ilvl w:val="0"/>
          <w:numId w:val="1"/>
        </w:numPr>
        <w:spacing w:before="280" w:after="0" w:line="360" w:lineRule="auto"/>
        <w:jc w:val="both"/>
      </w:pP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доказі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кримінальному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/ А. О. </w:t>
      </w:r>
      <w:proofErr w:type="spellStart"/>
      <w:r>
        <w:rPr>
          <w:sz w:val="28"/>
          <w:szCs w:val="28"/>
        </w:rPr>
        <w:t>Ляш</w:t>
      </w:r>
      <w:proofErr w:type="spellEnd"/>
      <w:r>
        <w:rPr>
          <w:sz w:val="28"/>
          <w:szCs w:val="28"/>
        </w:rPr>
        <w:t xml:space="preserve">, В. М. </w:t>
      </w:r>
      <w:proofErr w:type="spellStart"/>
      <w:r>
        <w:rPr>
          <w:sz w:val="28"/>
          <w:szCs w:val="28"/>
        </w:rPr>
        <w:t>Ліщенко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Часопис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ун</w:t>
      </w:r>
      <w:r>
        <w:rPr>
          <w:sz w:val="28"/>
          <w:szCs w:val="28"/>
        </w:rPr>
        <w:t>іверситету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Острозькаакадемія</w:t>
      </w:r>
      <w:proofErr w:type="spellEnd"/>
      <w:r>
        <w:rPr>
          <w:sz w:val="28"/>
          <w:szCs w:val="28"/>
        </w:rPr>
        <w:t xml:space="preserve">". </w:t>
      </w:r>
      <w:proofErr w:type="spellStart"/>
      <w:r>
        <w:rPr>
          <w:sz w:val="28"/>
          <w:szCs w:val="28"/>
        </w:rPr>
        <w:t>Серія</w:t>
      </w:r>
      <w:proofErr w:type="spellEnd"/>
      <w:r>
        <w:rPr>
          <w:sz w:val="28"/>
          <w:szCs w:val="28"/>
        </w:rPr>
        <w:t xml:space="preserve"> "Право". – 2012.–№2(6):</w:t>
      </w:r>
    </w:p>
    <w:p w:rsidR="007353B6" w:rsidRDefault="00324272">
      <w:pPr>
        <w:pStyle w:val="western"/>
        <w:numPr>
          <w:ilvl w:val="0"/>
          <w:numId w:val="1"/>
        </w:numPr>
        <w:spacing w:before="280" w:after="0" w:line="360" w:lineRule="auto"/>
        <w:jc w:val="both"/>
      </w:pPr>
      <w:proofErr w:type="spellStart"/>
      <w:proofErr w:type="gramStart"/>
      <w:r>
        <w:rPr>
          <w:sz w:val="28"/>
          <w:szCs w:val="28"/>
        </w:rPr>
        <w:t>Острійчук</w:t>
      </w:r>
      <w:proofErr w:type="spellEnd"/>
      <w:r>
        <w:rPr>
          <w:sz w:val="28"/>
          <w:szCs w:val="28"/>
        </w:rPr>
        <w:t xml:space="preserve"> О. П.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та система </w:t>
      </w:r>
      <w:proofErr w:type="spellStart"/>
      <w:r>
        <w:rPr>
          <w:sz w:val="28"/>
          <w:szCs w:val="28"/>
        </w:rPr>
        <w:t>процесуальних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доказів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реформування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процессу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доказування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кримінальному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/ О. П. </w:t>
      </w:r>
      <w:proofErr w:type="spellStart"/>
      <w:r>
        <w:rPr>
          <w:sz w:val="28"/>
          <w:szCs w:val="28"/>
        </w:rPr>
        <w:t>Острійчук</w:t>
      </w:r>
      <w:proofErr w:type="spellEnd"/>
      <w:r>
        <w:rPr>
          <w:sz w:val="28"/>
          <w:szCs w:val="28"/>
        </w:rPr>
        <w:t xml:space="preserve"> // Форум права. — 2013. — № 1.</w:t>
      </w:r>
      <w:proofErr w:type="gramEnd"/>
      <w:r>
        <w:rPr>
          <w:sz w:val="28"/>
          <w:szCs w:val="28"/>
        </w:rPr>
        <w:t xml:space="preserve"> — С. 745—750 </w:t>
      </w:r>
    </w:p>
    <w:p w:rsidR="007353B6" w:rsidRDefault="00324272">
      <w:pPr>
        <w:pStyle w:val="western"/>
        <w:numPr>
          <w:ilvl w:val="0"/>
          <w:numId w:val="1"/>
        </w:numPr>
        <w:spacing w:before="280" w:after="0" w:line="360" w:lineRule="auto"/>
        <w:jc w:val="both"/>
      </w:pPr>
      <w:r>
        <w:rPr>
          <w:sz w:val="28"/>
          <w:szCs w:val="28"/>
          <w:lang w:val="uk-UA"/>
        </w:rPr>
        <w:t xml:space="preserve">Актуальні питання кримінального процесу України: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./ Є. М. </w:t>
      </w:r>
      <w:proofErr w:type="spellStart"/>
      <w:r>
        <w:rPr>
          <w:sz w:val="28"/>
          <w:szCs w:val="28"/>
          <w:lang w:val="uk-UA"/>
        </w:rPr>
        <w:t>Блажівський</w:t>
      </w:r>
      <w:proofErr w:type="spellEnd"/>
      <w:r>
        <w:rPr>
          <w:sz w:val="28"/>
          <w:szCs w:val="28"/>
          <w:lang w:val="uk-UA"/>
        </w:rPr>
        <w:t xml:space="preserve">, Ш.М. </w:t>
      </w:r>
      <w:proofErr w:type="spellStart"/>
      <w:r>
        <w:rPr>
          <w:sz w:val="28"/>
          <w:szCs w:val="28"/>
          <w:lang w:val="uk-UA"/>
        </w:rPr>
        <w:t>Козьяков</w:t>
      </w:r>
      <w:proofErr w:type="spellEnd"/>
      <w:r>
        <w:rPr>
          <w:sz w:val="28"/>
          <w:szCs w:val="28"/>
          <w:lang w:val="uk-UA"/>
        </w:rPr>
        <w:t xml:space="preserve">, О. М. Толочко, С. С. Мірошниченко, Г.П. </w:t>
      </w:r>
      <w:r>
        <w:rPr>
          <w:sz w:val="28"/>
          <w:szCs w:val="28"/>
          <w:lang w:val="uk-UA"/>
        </w:rPr>
        <w:lastRenderedPageBreak/>
        <w:t xml:space="preserve">Власова та ін.; за аг. ред. Є. М. </w:t>
      </w:r>
      <w:proofErr w:type="spellStart"/>
      <w:r>
        <w:rPr>
          <w:sz w:val="28"/>
          <w:szCs w:val="28"/>
          <w:lang w:val="uk-UA"/>
        </w:rPr>
        <w:t>Блажівського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– К.: Національна академія прокуратури України; Центр учбової літератури, 2013. – 304 с.</w:t>
      </w:r>
    </w:p>
    <w:p w:rsidR="007353B6" w:rsidRPr="00324272" w:rsidRDefault="007353B6">
      <w:pPr>
        <w:pStyle w:val="Standard"/>
        <w:spacing w:line="360" w:lineRule="auto"/>
        <w:ind w:firstLine="737"/>
        <w:jc w:val="both"/>
        <w:rPr>
          <w:lang w:val="ru-RU"/>
        </w:rPr>
      </w:pPr>
    </w:p>
    <w:sectPr w:rsidR="007353B6" w:rsidRPr="0032427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241F"/>
    <w:multiLevelType w:val="multilevel"/>
    <w:tmpl w:val="E2C4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A5B7B"/>
    <w:multiLevelType w:val="multilevel"/>
    <w:tmpl w:val="6DFE3D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6"/>
    <w:rsid w:val="00324272"/>
    <w:rsid w:val="007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next w:val="a4"/>
    <w:qFormat/>
    <w:rsid w:val="00731931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rsid w:val="00731931"/>
    <w:pPr>
      <w:widowControl w:val="0"/>
    </w:pPr>
    <w:rPr>
      <w:sz w:val="24"/>
    </w:rPr>
  </w:style>
  <w:style w:type="paragraph" w:customStyle="1" w:styleId="1">
    <w:name w:val="Название объекта1"/>
    <w:qFormat/>
    <w:rsid w:val="0073193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qFormat/>
    <w:rsid w:val="00731931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731931"/>
    <w:rPr>
      <w:color w:val="00000A"/>
      <w:sz w:val="24"/>
    </w:rPr>
  </w:style>
  <w:style w:type="paragraph" w:customStyle="1" w:styleId="Textbody">
    <w:name w:val="Text body"/>
    <w:basedOn w:val="Standard"/>
    <w:qFormat/>
    <w:rsid w:val="00731931"/>
    <w:pPr>
      <w:spacing w:after="120"/>
    </w:pPr>
  </w:style>
  <w:style w:type="paragraph" w:styleId="a6">
    <w:name w:val="Normal (Web)"/>
    <w:basedOn w:val="a"/>
    <w:uiPriority w:val="99"/>
    <w:semiHidden/>
    <w:unhideWhenUsed/>
    <w:qFormat/>
    <w:rsid w:val="00985DC8"/>
    <w:pPr>
      <w:suppressAutoHyphens w:val="0"/>
      <w:spacing w:beforeAutospacing="1" w:after="142" w:line="288" w:lineRule="auto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western">
    <w:name w:val="western"/>
    <w:basedOn w:val="a"/>
    <w:qFormat/>
    <w:rsid w:val="00985DC8"/>
    <w:pPr>
      <w:suppressAutoHyphens w:val="0"/>
      <w:spacing w:beforeAutospacing="1" w:after="142" w:line="288" w:lineRule="auto"/>
      <w:textAlignment w:val="auto"/>
    </w:pPr>
    <w:rPr>
      <w:rFonts w:eastAsia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next w:val="a4"/>
    <w:qFormat/>
    <w:rsid w:val="00731931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rsid w:val="00731931"/>
    <w:pPr>
      <w:widowControl w:val="0"/>
    </w:pPr>
    <w:rPr>
      <w:sz w:val="24"/>
    </w:rPr>
  </w:style>
  <w:style w:type="paragraph" w:customStyle="1" w:styleId="1">
    <w:name w:val="Название объекта1"/>
    <w:qFormat/>
    <w:rsid w:val="0073193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qFormat/>
    <w:rsid w:val="00731931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731931"/>
    <w:rPr>
      <w:color w:val="00000A"/>
      <w:sz w:val="24"/>
    </w:rPr>
  </w:style>
  <w:style w:type="paragraph" w:customStyle="1" w:styleId="Textbody">
    <w:name w:val="Text body"/>
    <w:basedOn w:val="Standard"/>
    <w:qFormat/>
    <w:rsid w:val="00731931"/>
    <w:pPr>
      <w:spacing w:after="120"/>
    </w:pPr>
  </w:style>
  <w:style w:type="paragraph" w:styleId="a6">
    <w:name w:val="Normal (Web)"/>
    <w:basedOn w:val="a"/>
    <w:uiPriority w:val="99"/>
    <w:semiHidden/>
    <w:unhideWhenUsed/>
    <w:qFormat/>
    <w:rsid w:val="00985DC8"/>
    <w:pPr>
      <w:suppressAutoHyphens w:val="0"/>
      <w:spacing w:beforeAutospacing="1" w:after="142" w:line="288" w:lineRule="auto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western">
    <w:name w:val="western"/>
    <w:basedOn w:val="a"/>
    <w:qFormat/>
    <w:rsid w:val="00985DC8"/>
    <w:pPr>
      <w:suppressAutoHyphens w:val="0"/>
      <w:spacing w:beforeAutospacing="1" w:after="142" w:line="288" w:lineRule="auto"/>
      <w:textAlignment w:val="auto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2019-05-27T08:54:00Z</dcterms:created>
  <dcterms:modified xsi:type="dcterms:W3CDTF">2019-05-27T08:54:00Z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