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75" w:rsidRPr="002D4D75" w:rsidRDefault="002D4D75" w:rsidP="002D4D75">
      <w:pPr>
        <w:autoSpaceDE w:val="0"/>
        <w:autoSpaceDN w:val="0"/>
        <w:adjustRightInd w:val="0"/>
        <w:spacing w:after="120"/>
        <w:jc w:val="center"/>
        <w:rPr>
          <w:rFonts w:eastAsiaTheme="minorHAnsi"/>
          <w:b/>
          <w:color w:val="000000"/>
          <w:sz w:val="28"/>
          <w:szCs w:val="28"/>
          <w:lang w:eastAsia="en-US"/>
        </w:rPr>
      </w:pPr>
      <w:bookmarkStart w:id="0" w:name="_GoBack"/>
      <w:bookmarkEnd w:id="0"/>
      <w:r w:rsidRPr="002D4D75">
        <w:rPr>
          <w:rFonts w:eastAsiaTheme="minorHAnsi"/>
          <w:b/>
          <w:color w:val="000000"/>
          <w:sz w:val="28"/>
          <w:szCs w:val="28"/>
          <w:lang w:eastAsia="en-US"/>
        </w:rPr>
        <w:t>АНАЛІЗ ПРОГАЛИН ВИКОНАННЯ УГОДИ В ЧАСТИНІ КЛІМАТИЧНИХ ЗОБОВ’ЯЗАНЬ</w:t>
      </w:r>
    </w:p>
    <w:p w:rsidR="002D4D75" w:rsidRPr="00D308F6" w:rsidRDefault="002D4D75" w:rsidP="002D4D75">
      <w:pPr>
        <w:contextualSpacing/>
        <w:jc w:val="center"/>
        <w:rPr>
          <w:b/>
          <w:bCs/>
          <w:i/>
          <w:iCs/>
          <w:sz w:val="28"/>
          <w:szCs w:val="28"/>
        </w:rPr>
      </w:pPr>
      <w:proofErr w:type="spellStart"/>
      <w:r w:rsidRPr="00D308F6">
        <w:rPr>
          <w:b/>
          <w:bCs/>
          <w:i/>
          <w:iCs/>
          <w:sz w:val="28"/>
          <w:szCs w:val="28"/>
        </w:rPr>
        <w:t>Кічата</w:t>
      </w:r>
      <w:proofErr w:type="spellEnd"/>
      <w:r w:rsidRPr="00D308F6">
        <w:rPr>
          <w:b/>
          <w:bCs/>
          <w:i/>
          <w:iCs/>
          <w:sz w:val="28"/>
          <w:szCs w:val="28"/>
        </w:rPr>
        <w:t xml:space="preserve"> Н.М.</w:t>
      </w:r>
    </w:p>
    <w:p w:rsidR="002D4D75" w:rsidRDefault="002D4D75" w:rsidP="002D4D75">
      <w:pPr>
        <w:contextualSpacing/>
        <w:jc w:val="center"/>
        <w:rPr>
          <w:i/>
          <w:iCs/>
          <w:sz w:val="28"/>
          <w:szCs w:val="28"/>
        </w:rPr>
      </w:pPr>
      <w:bookmarkStart w:id="1" w:name="_Hlk145625250"/>
      <w:r w:rsidRPr="00D308F6">
        <w:rPr>
          <w:i/>
          <w:iCs/>
          <w:sz w:val="28"/>
          <w:szCs w:val="28"/>
        </w:rPr>
        <w:t>Національний авіаційний університет</w:t>
      </w:r>
      <w:bookmarkEnd w:id="1"/>
    </w:p>
    <w:p w:rsidR="002D4D75" w:rsidRDefault="002D4D75" w:rsidP="002D4D75">
      <w:pPr>
        <w:contextualSpacing/>
        <w:jc w:val="center"/>
        <w:rPr>
          <w:i/>
          <w:iCs/>
          <w:sz w:val="28"/>
          <w:szCs w:val="28"/>
        </w:rPr>
      </w:pPr>
      <w:r w:rsidRPr="00D308F6">
        <w:rPr>
          <w:b/>
          <w:bCs/>
          <w:i/>
          <w:iCs/>
          <w:sz w:val="28"/>
          <w:szCs w:val="28"/>
        </w:rPr>
        <w:t>Синило К.В</w:t>
      </w:r>
      <w:r>
        <w:rPr>
          <w:i/>
          <w:iCs/>
          <w:sz w:val="28"/>
          <w:szCs w:val="28"/>
        </w:rPr>
        <w:t>.</w:t>
      </w:r>
    </w:p>
    <w:p w:rsidR="002D4D75" w:rsidRDefault="002D4D75" w:rsidP="002D4D75">
      <w:pPr>
        <w:contextualSpacing/>
        <w:jc w:val="center"/>
        <w:rPr>
          <w:i/>
          <w:iCs/>
          <w:sz w:val="28"/>
          <w:szCs w:val="28"/>
        </w:rPr>
      </w:pPr>
      <w:r w:rsidRPr="00D308F6">
        <w:rPr>
          <w:i/>
          <w:iCs/>
          <w:sz w:val="28"/>
          <w:szCs w:val="28"/>
        </w:rPr>
        <w:t>Національний авіаційний університет</w:t>
      </w:r>
    </w:p>
    <w:p w:rsidR="002D4D75" w:rsidRDefault="002D4D75" w:rsidP="002D4D75">
      <w:pPr>
        <w:contextualSpacing/>
        <w:jc w:val="center"/>
        <w:rPr>
          <w:i/>
          <w:iCs/>
          <w:sz w:val="28"/>
          <w:szCs w:val="28"/>
        </w:rPr>
      </w:pPr>
    </w:p>
    <w:p w:rsidR="002D4D75" w:rsidRPr="002D4D75" w:rsidRDefault="002D4D75" w:rsidP="002D4D75">
      <w:pPr>
        <w:tabs>
          <w:tab w:val="num" w:pos="720"/>
        </w:tabs>
        <w:spacing w:after="160"/>
        <w:ind w:firstLine="567"/>
        <w:contextualSpacing/>
        <w:jc w:val="both"/>
        <w:rPr>
          <w:rFonts w:eastAsiaTheme="minorHAnsi"/>
          <w:sz w:val="28"/>
          <w:szCs w:val="28"/>
          <w:lang w:eastAsia="en-US"/>
        </w:rPr>
      </w:pPr>
      <w:r w:rsidRPr="002D4D75">
        <w:rPr>
          <w:rFonts w:eastAsiaTheme="minorHAnsi"/>
          <w:sz w:val="28"/>
          <w:szCs w:val="28"/>
          <w:lang w:eastAsia="en-US"/>
        </w:rPr>
        <w:t>Україна поділяє цілі ЄС у кліматичній політиці, саме тому однією з перших серед країн Європі ратифікувала Паризьку кліматичну угоду у 2016 р [1]., а у серпні 2020р. уряд України повідомив керівні органи ЄС про участь України у Європейському Зеленому Курсі (</w:t>
      </w:r>
      <w:proofErr w:type="spellStart"/>
      <w:r w:rsidRPr="002D4D75">
        <w:rPr>
          <w:rFonts w:eastAsiaTheme="minorHAnsi"/>
          <w:sz w:val="28"/>
          <w:szCs w:val="28"/>
          <w:lang w:eastAsia="en-US"/>
        </w:rPr>
        <w:t>European</w:t>
      </w:r>
      <w:proofErr w:type="spellEnd"/>
      <w:r w:rsidRPr="002D4D75">
        <w:rPr>
          <w:rFonts w:eastAsiaTheme="minorHAnsi"/>
          <w:sz w:val="28"/>
          <w:szCs w:val="28"/>
          <w:lang w:eastAsia="en-US"/>
        </w:rPr>
        <w:t xml:space="preserve"> </w:t>
      </w:r>
      <w:proofErr w:type="spellStart"/>
      <w:r w:rsidRPr="002D4D75">
        <w:rPr>
          <w:rFonts w:eastAsiaTheme="minorHAnsi"/>
          <w:sz w:val="28"/>
          <w:szCs w:val="28"/>
          <w:lang w:eastAsia="en-US"/>
        </w:rPr>
        <w:t>Green</w:t>
      </w:r>
      <w:proofErr w:type="spellEnd"/>
      <w:r w:rsidRPr="002D4D75">
        <w:rPr>
          <w:rFonts w:eastAsiaTheme="minorHAnsi"/>
          <w:sz w:val="28"/>
          <w:szCs w:val="28"/>
          <w:lang w:eastAsia="en-US"/>
        </w:rPr>
        <w:t xml:space="preserve"> </w:t>
      </w:r>
      <w:proofErr w:type="spellStart"/>
      <w:r w:rsidRPr="002D4D75">
        <w:rPr>
          <w:rFonts w:eastAsiaTheme="minorHAnsi"/>
          <w:sz w:val="28"/>
          <w:szCs w:val="28"/>
          <w:lang w:eastAsia="en-US"/>
        </w:rPr>
        <w:t>Deal</w:t>
      </w:r>
      <w:proofErr w:type="spellEnd"/>
      <w:r w:rsidRPr="002D4D75">
        <w:rPr>
          <w:rFonts w:eastAsiaTheme="minorHAnsi"/>
          <w:sz w:val="28"/>
          <w:szCs w:val="28"/>
          <w:lang w:eastAsia="en-US"/>
        </w:rPr>
        <w:t>, ЄЗК).</w:t>
      </w:r>
    </w:p>
    <w:p w:rsidR="002D4D75" w:rsidRPr="002D4D75" w:rsidRDefault="002D4D75" w:rsidP="002D4D75">
      <w:pPr>
        <w:tabs>
          <w:tab w:val="num" w:pos="720"/>
        </w:tabs>
        <w:spacing w:after="160"/>
        <w:ind w:firstLine="567"/>
        <w:contextualSpacing/>
        <w:jc w:val="both"/>
        <w:rPr>
          <w:rFonts w:eastAsiaTheme="minorHAnsi"/>
          <w:sz w:val="28"/>
          <w:szCs w:val="28"/>
          <w:lang w:eastAsia="en-US"/>
        </w:rPr>
      </w:pPr>
      <w:r w:rsidRPr="002D4D75">
        <w:rPr>
          <w:rFonts w:eastAsiaTheme="minorHAnsi"/>
          <w:sz w:val="28"/>
          <w:szCs w:val="28"/>
          <w:lang w:eastAsia="en-US"/>
        </w:rPr>
        <w:t>Європейський зелений курс (</w:t>
      </w:r>
      <w:proofErr w:type="spellStart"/>
      <w:r w:rsidRPr="002D4D75">
        <w:rPr>
          <w:rFonts w:eastAsiaTheme="minorHAnsi"/>
          <w:sz w:val="28"/>
          <w:szCs w:val="28"/>
          <w:lang w:eastAsia="en-US"/>
        </w:rPr>
        <w:t>European</w:t>
      </w:r>
      <w:proofErr w:type="spellEnd"/>
      <w:r w:rsidRPr="002D4D75">
        <w:rPr>
          <w:rFonts w:eastAsiaTheme="minorHAnsi"/>
          <w:sz w:val="28"/>
          <w:szCs w:val="28"/>
          <w:lang w:eastAsia="en-US"/>
        </w:rPr>
        <w:t xml:space="preserve"> </w:t>
      </w:r>
      <w:proofErr w:type="spellStart"/>
      <w:r w:rsidRPr="002D4D75">
        <w:rPr>
          <w:rFonts w:eastAsiaTheme="minorHAnsi"/>
          <w:sz w:val="28"/>
          <w:szCs w:val="28"/>
          <w:lang w:eastAsia="en-US"/>
        </w:rPr>
        <w:t>Green</w:t>
      </w:r>
      <w:proofErr w:type="spellEnd"/>
      <w:r w:rsidRPr="002D4D75">
        <w:rPr>
          <w:rFonts w:eastAsiaTheme="minorHAnsi"/>
          <w:sz w:val="28"/>
          <w:szCs w:val="28"/>
          <w:lang w:eastAsia="en-US"/>
        </w:rPr>
        <w:t xml:space="preserve"> </w:t>
      </w:r>
      <w:proofErr w:type="spellStart"/>
      <w:r w:rsidRPr="002D4D75">
        <w:rPr>
          <w:rFonts w:eastAsiaTheme="minorHAnsi"/>
          <w:sz w:val="28"/>
          <w:szCs w:val="28"/>
          <w:lang w:eastAsia="en-US"/>
        </w:rPr>
        <w:t>Deal</w:t>
      </w:r>
      <w:proofErr w:type="spellEnd"/>
      <w:r w:rsidRPr="002D4D75">
        <w:rPr>
          <w:rFonts w:eastAsiaTheme="minorHAnsi"/>
          <w:sz w:val="28"/>
          <w:szCs w:val="28"/>
          <w:lang w:eastAsia="en-US"/>
        </w:rPr>
        <w:t>, ЄЗК), офіційно представлений Європейською Комісією у Європарламенті 11 грудня 2019 р., не є "угодою" ні за формою, ні за змістом, це скоріш програма дій, спрямованих на перетворення Європи на кліматично нейтральний континент до 2050 р.  Для цього передбачається скорочення на 55 % викидів парникових газів у ЄС до 2030 р. порівняно з рівнем 1990 р. [2,3]</w:t>
      </w:r>
    </w:p>
    <w:p w:rsidR="002D4D75" w:rsidRPr="002D4D75" w:rsidRDefault="002D4D75" w:rsidP="002D4D75">
      <w:pPr>
        <w:tabs>
          <w:tab w:val="num" w:pos="720"/>
        </w:tabs>
        <w:spacing w:after="160"/>
        <w:ind w:firstLine="567"/>
        <w:contextualSpacing/>
        <w:jc w:val="both"/>
        <w:rPr>
          <w:rFonts w:eastAsiaTheme="minorHAnsi"/>
          <w:sz w:val="28"/>
          <w:szCs w:val="28"/>
          <w:lang w:eastAsia="en-US"/>
        </w:rPr>
      </w:pPr>
      <w:r w:rsidRPr="002D4D75">
        <w:rPr>
          <w:rFonts w:eastAsiaTheme="minorHAnsi"/>
          <w:sz w:val="28"/>
          <w:szCs w:val="28"/>
          <w:lang w:eastAsia="en-US"/>
        </w:rPr>
        <w:t xml:space="preserve">ЄЗК закладає основи для дій у дев'яти сферах: клімат, енергетика, промислова стратегія для циркулярної економіки, стала і розумна мобільність, зелена сільськогосподарська політика, збереження </w:t>
      </w:r>
      <w:proofErr w:type="spellStart"/>
      <w:r w:rsidRPr="002D4D75">
        <w:rPr>
          <w:rFonts w:eastAsiaTheme="minorHAnsi"/>
          <w:sz w:val="28"/>
          <w:szCs w:val="28"/>
          <w:lang w:eastAsia="en-US"/>
        </w:rPr>
        <w:t>біорізноманіття</w:t>
      </w:r>
      <w:proofErr w:type="spellEnd"/>
      <w:r w:rsidRPr="002D4D75">
        <w:rPr>
          <w:rFonts w:eastAsiaTheme="minorHAnsi"/>
          <w:sz w:val="28"/>
          <w:szCs w:val="28"/>
          <w:lang w:eastAsia="en-US"/>
        </w:rPr>
        <w:t>, нульове забруднення, фінансові інструменти, Євросоюз як глобальний лідер, рис.1 [3].</w:t>
      </w:r>
    </w:p>
    <w:p w:rsidR="002D4D75" w:rsidRPr="002D4D75" w:rsidRDefault="002D4D75" w:rsidP="002D4D75">
      <w:pPr>
        <w:tabs>
          <w:tab w:val="num" w:pos="720"/>
        </w:tabs>
        <w:ind w:firstLine="567"/>
        <w:contextualSpacing/>
        <w:jc w:val="both"/>
        <w:rPr>
          <w:rFonts w:eastAsiaTheme="minorHAnsi"/>
          <w:sz w:val="28"/>
          <w:szCs w:val="28"/>
          <w:lang w:eastAsia="en-US"/>
        </w:rPr>
      </w:pPr>
      <w:proofErr w:type="spellStart"/>
      <w:r w:rsidRPr="002D4D75">
        <w:rPr>
          <w:rFonts w:eastAsiaTheme="minorHAnsi"/>
          <w:sz w:val="28"/>
          <w:szCs w:val="28"/>
          <w:lang w:eastAsia="en-US"/>
        </w:rPr>
        <w:t>Відповідо</w:t>
      </w:r>
      <w:proofErr w:type="spellEnd"/>
      <w:r w:rsidRPr="002D4D75">
        <w:rPr>
          <w:rFonts w:eastAsiaTheme="minorHAnsi"/>
          <w:sz w:val="28"/>
          <w:szCs w:val="28"/>
          <w:lang w:eastAsia="en-US"/>
        </w:rPr>
        <w:t xml:space="preserve"> до рис.1 ЄЗК встановлює пріоритети не лише для енергетики і довкілля, а практично для всіх сфер діяльності ЄС та передбачає конкретні політики та заходи, а саме:</w:t>
      </w:r>
    </w:p>
    <w:p w:rsidR="002D4D75" w:rsidRPr="002D4D75" w:rsidRDefault="002D4D75" w:rsidP="002D4D75">
      <w:pPr>
        <w:pStyle w:val="a3"/>
        <w:numPr>
          <w:ilvl w:val="0"/>
          <w:numId w:val="5"/>
        </w:numPr>
        <w:tabs>
          <w:tab w:val="num" w:pos="720"/>
        </w:tabs>
        <w:spacing w:after="160"/>
        <w:ind w:left="0" w:firstLine="284"/>
        <w:jc w:val="both"/>
        <w:rPr>
          <w:rFonts w:eastAsiaTheme="minorHAnsi"/>
          <w:sz w:val="28"/>
          <w:szCs w:val="28"/>
          <w:lang w:eastAsia="en-US"/>
        </w:rPr>
      </w:pPr>
      <w:r w:rsidRPr="002D4D75">
        <w:rPr>
          <w:rFonts w:eastAsiaTheme="minorHAnsi"/>
          <w:sz w:val="28"/>
          <w:szCs w:val="28"/>
          <w:lang w:eastAsia="en-US"/>
        </w:rPr>
        <w:t xml:space="preserve">прийняття низки стратегій (розумної секторальної інтеграції, промислової стратегії, плану дій з кругової економіки, реформування будівельної галузі, стратегії розвитку ВЕС на морях, стратегії щодо хімічних речовин, стратегії щодо </w:t>
      </w:r>
      <w:proofErr w:type="spellStart"/>
      <w:r w:rsidRPr="002D4D75">
        <w:rPr>
          <w:rFonts w:eastAsiaTheme="minorHAnsi"/>
          <w:sz w:val="28"/>
          <w:szCs w:val="28"/>
          <w:lang w:eastAsia="en-US"/>
        </w:rPr>
        <w:t>біорізноманіття</w:t>
      </w:r>
      <w:proofErr w:type="spellEnd"/>
      <w:r w:rsidRPr="002D4D75">
        <w:rPr>
          <w:rFonts w:eastAsiaTheme="minorHAnsi"/>
          <w:sz w:val="28"/>
          <w:szCs w:val="28"/>
          <w:lang w:eastAsia="en-US"/>
        </w:rPr>
        <w:t>);</w:t>
      </w:r>
    </w:p>
    <w:p w:rsidR="002D4D75" w:rsidRPr="002D4D75" w:rsidRDefault="002D4D75" w:rsidP="002D4D75">
      <w:pPr>
        <w:pStyle w:val="a3"/>
        <w:numPr>
          <w:ilvl w:val="0"/>
          <w:numId w:val="5"/>
        </w:numPr>
        <w:tabs>
          <w:tab w:val="num" w:pos="720"/>
        </w:tabs>
        <w:spacing w:after="160"/>
        <w:ind w:left="0" w:firstLine="284"/>
        <w:jc w:val="both"/>
        <w:rPr>
          <w:rFonts w:eastAsiaTheme="minorHAnsi"/>
          <w:sz w:val="28"/>
          <w:szCs w:val="28"/>
          <w:lang w:eastAsia="en-US"/>
        </w:rPr>
      </w:pPr>
      <w:r w:rsidRPr="002D4D75">
        <w:rPr>
          <w:rFonts w:eastAsiaTheme="minorHAnsi"/>
          <w:sz w:val="28"/>
          <w:szCs w:val="28"/>
          <w:lang w:eastAsia="en-US"/>
        </w:rPr>
        <w:t>ухвалення "Кліматичного закону" та нових редакцій регламентів і директив у сферах енергетичного оподаткування, транспорту, сільського господарства, відходів;</w:t>
      </w:r>
    </w:p>
    <w:p w:rsidR="002D4D75" w:rsidRPr="002D4D75" w:rsidRDefault="002D4D75" w:rsidP="002D4D75">
      <w:pPr>
        <w:pStyle w:val="a3"/>
        <w:numPr>
          <w:ilvl w:val="0"/>
          <w:numId w:val="5"/>
        </w:numPr>
        <w:tabs>
          <w:tab w:val="num" w:pos="720"/>
        </w:tabs>
        <w:ind w:left="0" w:firstLine="284"/>
        <w:jc w:val="both"/>
        <w:rPr>
          <w:rFonts w:eastAsiaTheme="minorHAnsi"/>
          <w:sz w:val="28"/>
          <w:szCs w:val="28"/>
          <w:lang w:eastAsia="en-US"/>
        </w:rPr>
      </w:pPr>
      <w:r w:rsidRPr="002D4D75">
        <w:rPr>
          <w:rFonts w:eastAsiaTheme="minorHAnsi"/>
          <w:sz w:val="28"/>
          <w:szCs w:val="28"/>
          <w:lang w:eastAsia="en-US"/>
        </w:rPr>
        <w:t>фінансові інструменти, зокрема механізм так званого "справедливого переходу [4].</w:t>
      </w:r>
    </w:p>
    <w:p w:rsidR="002D4D75" w:rsidRPr="008878E2" w:rsidRDefault="002D4D75" w:rsidP="002D4D75">
      <w:pPr>
        <w:spacing w:line="259" w:lineRule="auto"/>
        <w:jc w:val="center"/>
        <w:rPr>
          <w:rFonts w:eastAsiaTheme="minorHAnsi"/>
          <w:color w:val="000000"/>
          <w:sz w:val="22"/>
          <w:szCs w:val="22"/>
          <w:shd w:val="clear" w:color="auto" w:fill="FFFFFF"/>
          <w:lang w:eastAsia="en-US"/>
        </w:rPr>
      </w:pPr>
      <w:r>
        <w:rPr>
          <w:rFonts w:eastAsiaTheme="minorHAnsi"/>
          <w:noProof/>
          <w:color w:val="000000"/>
          <w:sz w:val="22"/>
          <w:szCs w:val="22"/>
          <w:shd w:val="clear" w:color="auto" w:fill="FFFFFF"/>
          <w:lang w:val="ru-RU"/>
        </w:rPr>
        <w:drawing>
          <wp:inline distT="0" distB="0" distL="0" distR="0" wp14:anchorId="54650037" wp14:editId="41C617AB">
            <wp:extent cx="3564000" cy="220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ЄЗК.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64000" cy="2200575"/>
                    </a:xfrm>
                    <a:prstGeom prst="rect">
                      <a:avLst/>
                    </a:prstGeom>
                  </pic:spPr>
                </pic:pic>
              </a:graphicData>
            </a:graphic>
          </wp:inline>
        </w:drawing>
      </w:r>
    </w:p>
    <w:p w:rsidR="002D4D75" w:rsidRPr="002D4D75" w:rsidRDefault="002D4D75" w:rsidP="002D4D75">
      <w:pPr>
        <w:spacing w:after="160" w:line="259" w:lineRule="auto"/>
        <w:jc w:val="center"/>
        <w:rPr>
          <w:rFonts w:eastAsiaTheme="minorHAnsi"/>
          <w:color w:val="000000"/>
          <w:sz w:val="28"/>
          <w:szCs w:val="28"/>
          <w:shd w:val="clear" w:color="auto" w:fill="FFFFFF"/>
          <w:lang w:eastAsia="en-US"/>
        </w:rPr>
      </w:pPr>
      <w:r w:rsidRPr="002D4D75">
        <w:rPr>
          <w:rFonts w:eastAsiaTheme="minorHAnsi"/>
          <w:color w:val="000000"/>
          <w:sz w:val="28"/>
          <w:szCs w:val="28"/>
          <w:shd w:val="clear" w:color="auto" w:fill="FFFFFF"/>
          <w:lang w:eastAsia="en-US"/>
        </w:rPr>
        <w:t>Рис. 1 Пріоритетні напрями Європейського зеленого Курсу</w:t>
      </w:r>
    </w:p>
    <w:p w:rsidR="002D4D75" w:rsidRPr="008878E2" w:rsidRDefault="002D4D75" w:rsidP="002D4D75">
      <w:pPr>
        <w:shd w:val="clear" w:color="auto" w:fill="FFFFFF"/>
        <w:textAlignment w:val="baseline"/>
        <w:rPr>
          <w:color w:val="000000"/>
          <w:sz w:val="22"/>
          <w:szCs w:val="22"/>
        </w:rPr>
      </w:pPr>
    </w:p>
    <w:p w:rsidR="002D4D75" w:rsidRPr="002D4D75" w:rsidRDefault="002D4D75" w:rsidP="002D4D75">
      <w:pPr>
        <w:ind w:firstLine="567"/>
        <w:jc w:val="both"/>
        <w:rPr>
          <w:rFonts w:eastAsiaTheme="minorHAnsi"/>
          <w:color w:val="000000"/>
          <w:sz w:val="28"/>
          <w:szCs w:val="28"/>
          <w:shd w:val="clear" w:color="auto" w:fill="FFFFFF"/>
          <w:lang w:val="ru-RU" w:eastAsia="en-US"/>
        </w:rPr>
      </w:pPr>
      <w:r w:rsidRPr="002D4D75">
        <w:rPr>
          <w:rFonts w:eastAsiaTheme="minorHAnsi"/>
          <w:color w:val="000000"/>
          <w:sz w:val="28"/>
          <w:szCs w:val="28"/>
          <w:shd w:val="clear" w:color="auto" w:fill="FFFFFF"/>
          <w:lang w:eastAsia="en-US"/>
        </w:rPr>
        <w:t xml:space="preserve">На думку Європейської комісії, перехід до кліматично нейтральної Європи потребує ефективних дій з боку сусідів ЄС, тому ЄЗК передбачає розробку "дипломатії зеленого курсу", щоби переконувати та підтримувати інших партнерів. </w:t>
      </w:r>
      <w:proofErr w:type="spellStart"/>
      <w:r w:rsidRPr="002D4D75">
        <w:rPr>
          <w:rFonts w:eastAsiaTheme="minorHAnsi"/>
          <w:color w:val="000000"/>
          <w:sz w:val="28"/>
          <w:szCs w:val="28"/>
          <w:shd w:val="clear" w:color="auto" w:fill="FFFFFF"/>
          <w:lang w:val="ru-RU" w:eastAsia="en-US"/>
        </w:rPr>
        <w:t>Це</w:t>
      </w:r>
      <w:proofErr w:type="spellEnd"/>
      <w:r w:rsidRPr="002D4D75">
        <w:rPr>
          <w:rFonts w:eastAsiaTheme="minorHAnsi"/>
          <w:color w:val="000000"/>
          <w:sz w:val="28"/>
          <w:szCs w:val="28"/>
          <w:shd w:val="clear" w:color="auto" w:fill="FFFFFF"/>
          <w:lang w:val="ru-RU" w:eastAsia="en-US"/>
        </w:rPr>
        <w:t xml:space="preserve"> </w:t>
      </w:r>
      <w:proofErr w:type="spellStart"/>
      <w:r w:rsidRPr="002D4D75">
        <w:rPr>
          <w:rFonts w:eastAsiaTheme="minorHAnsi"/>
          <w:color w:val="000000"/>
          <w:sz w:val="28"/>
          <w:szCs w:val="28"/>
          <w:shd w:val="clear" w:color="auto" w:fill="FFFFFF"/>
          <w:lang w:val="ru-RU" w:eastAsia="en-US"/>
        </w:rPr>
        <w:t>включатиме</w:t>
      </w:r>
      <w:proofErr w:type="spellEnd"/>
      <w:r w:rsidRPr="002D4D75">
        <w:rPr>
          <w:rFonts w:eastAsiaTheme="minorHAnsi"/>
          <w:color w:val="000000"/>
          <w:sz w:val="28"/>
          <w:szCs w:val="28"/>
          <w:shd w:val="clear" w:color="auto" w:fill="FFFFFF"/>
          <w:lang w:val="ru-RU" w:eastAsia="en-US"/>
        </w:rPr>
        <w:t xml:space="preserve"> </w:t>
      </w:r>
      <w:proofErr w:type="spellStart"/>
      <w:r w:rsidRPr="002D4D75">
        <w:rPr>
          <w:rFonts w:eastAsiaTheme="minorHAnsi"/>
          <w:color w:val="000000"/>
          <w:sz w:val="28"/>
          <w:szCs w:val="28"/>
          <w:shd w:val="clear" w:color="auto" w:fill="FFFFFF"/>
          <w:lang w:val="ru-RU" w:eastAsia="en-US"/>
        </w:rPr>
        <w:t>розвиток</w:t>
      </w:r>
      <w:proofErr w:type="spellEnd"/>
      <w:r w:rsidRPr="002D4D75">
        <w:rPr>
          <w:rFonts w:eastAsiaTheme="minorHAnsi"/>
          <w:color w:val="000000"/>
          <w:sz w:val="28"/>
          <w:szCs w:val="28"/>
          <w:shd w:val="clear" w:color="auto" w:fill="FFFFFF"/>
          <w:lang w:val="ru-RU" w:eastAsia="en-US"/>
        </w:rPr>
        <w:t xml:space="preserve"> </w:t>
      </w:r>
      <w:proofErr w:type="spellStart"/>
      <w:r w:rsidRPr="002D4D75">
        <w:rPr>
          <w:rFonts w:eastAsiaTheme="minorHAnsi"/>
          <w:color w:val="000000"/>
          <w:sz w:val="28"/>
          <w:szCs w:val="28"/>
          <w:shd w:val="clear" w:color="auto" w:fill="FFFFFF"/>
          <w:lang w:val="ru-RU" w:eastAsia="en-US"/>
        </w:rPr>
        <w:t>екологічних</w:t>
      </w:r>
      <w:proofErr w:type="spellEnd"/>
      <w:r w:rsidRPr="002D4D75">
        <w:rPr>
          <w:rFonts w:eastAsiaTheme="minorHAnsi"/>
          <w:color w:val="000000"/>
          <w:sz w:val="28"/>
          <w:szCs w:val="28"/>
          <w:shd w:val="clear" w:color="auto" w:fill="FFFFFF"/>
          <w:lang w:val="ru-RU" w:eastAsia="en-US"/>
        </w:rPr>
        <w:t xml:space="preserve">, </w:t>
      </w:r>
      <w:proofErr w:type="spellStart"/>
      <w:r w:rsidRPr="002D4D75">
        <w:rPr>
          <w:rFonts w:eastAsiaTheme="minorHAnsi"/>
          <w:color w:val="000000"/>
          <w:sz w:val="28"/>
          <w:szCs w:val="28"/>
          <w:shd w:val="clear" w:color="auto" w:fill="FFFFFF"/>
          <w:lang w:val="ru-RU" w:eastAsia="en-US"/>
        </w:rPr>
        <w:t>енергетичних</w:t>
      </w:r>
      <w:proofErr w:type="spellEnd"/>
      <w:r w:rsidRPr="002D4D75">
        <w:rPr>
          <w:rFonts w:eastAsiaTheme="minorHAnsi"/>
          <w:color w:val="000000"/>
          <w:sz w:val="28"/>
          <w:szCs w:val="28"/>
          <w:shd w:val="clear" w:color="auto" w:fill="FFFFFF"/>
          <w:lang w:val="ru-RU" w:eastAsia="en-US"/>
        </w:rPr>
        <w:t xml:space="preserve"> та </w:t>
      </w:r>
      <w:proofErr w:type="spellStart"/>
      <w:r w:rsidRPr="002D4D75">
        <w:rPr>
          <w:rFonts w:eastAsiaTheme="minorHAnsi"/>
          <w:color w:val="000000"/>
          <w:sz w:val="28"/>
          <w:szCs w:val="28"/>
          <w:shd w:val="clear" w:color="auto" w:fill="FFFFFF"/>
          <w:lang w:val="ru-RU" w:eastAsia="en-US"/>
        </w:rPr>
        <w:t>кліматичних</w:t>
      </w:r>
      <w:proofErr w:type="spellEnd"/>
      <w:r w:rsidRPr="002D4D75">
        <w:rPr>
          <w:rFonts w:eastAsiaTheme="minorHAnsi"/>
          <w:color w:val="000000"/>
          <w:sz w:val="28"/>
          <w:szCs w:val="28"/>
          <w:shd w:val="clear" w:color="auto" w:fill="FFFFFF"/>
          <w:lang w:val="ru-RU" w:eastAsia="en-US"/>
        </w:rPr>
        <w:t xml:space="preserve"> партнерств з </w:t>
      </w:r>
      <w:proofErr w:type="spellStart"/>
      <w:r w:rsidRPr="002D4D75">
        <w:rPr>
          <w:rFonts w:eastAsiaTheme="minorHAnsi"/>
          <w:color w:val="000000"/>
          <w:sz w:val="28"/>
          <w:szCs w:val="28"/>
          <w:shd w:val="clear" w:color="auto" w:fill="FFFFFF"/>
          <w:lang w:val="ru-RU" w:eastAsia="en-US"/>
        </w:rPr>
        <w:t>країнами-сусідами</w:t>
      </w:r>
      <w:proofErr w:type="spellEnd"/>
      <w:r w:rsidRPr="002D4D75">
        <w:rPr>
          <w:rFonts w:eastAsiaTheme="minorHAnsi"/>
          <w:color w:val="000000"/>
          <w:sz w:val="28"/>
          <w:szCs w:val="28"/>
          <w:shd w:val="clear" w:color="auto" w:fill="FFFFFF"/>
          <w:lang w:val="ru-RU" w:eastAsia="en-US"/>
        </w:rPr>
        <w:t>.</w:t>
      </w:r>
    </w:p>
    <w:p w:rsidR="002D4D75" w:rsidRPr="002D4D75" w:rsidRDefault="002D4D75" w:rsidP="002D4D75">
      <w:pPr>
        <w:kinsoku w:val="0"/>
        <w:overflowPunct w:val="0"/>
        <w:ind w:firstLine="567"/>
        <w:jc w:val="both"/>
        <w:textAlignment w:val="baseline"/>
        <w:rPr>
          <w:sz w:val="28"/>
          <w:szCs w:val="28"/>
          <w:lang w:val="ru-RU"/>
        </w:rPr>
      </w:pPr>
      <w:r w:rsidRPr="002D4D75">
        <w:rPr>
          <w:color w:val="000000"/>
          <w:sz w:val="28"/>
          <w:szCs w:val="28"/>
        </w:rPr>
        <w:t>Участь України в ЄЗК є важливим кроком у напрямку євроінтеграції, що створює с</w:t>
      </w:r>
      <w:r w:rsidRPr="002D4D75">
        <w:rPr>
          <w:sz w:val="28"/>
          <w:szCs w:val="28"/>
        </w:rPr>
        <w:t xml:space="preserve">приятливі умови на шляху України до членства в ЄС, а також передбачає включення потенціалу України до спільної енергетичної безпеки та до впровадженню стратегічних рішень зі збереження </w:t>
      </w:r>
      <w:proofErr w:type="spellStart"/>
      <w:r w:rsidRPr="002D4D75">
        <w:rPr>
          <w:sz w:val="28"/>
          <w:szCs w:val="28"/>
        </w:rPr>
        <w:t>біорізноманіття</w:t>
      </w:r>
      <w:proofErr w:type="spellEnd"/>
      <w:r w:rsidRPr="002D4D75">
        <w:rPr>
          <w:sz w:val="28"/>
          <w:szCs w:val="28"/>
        </w:rPr>
        <w:t xml:space="preserve"> та зі скорочення викидів парникових газів. </w:t>
      </w:r>
    </w:p>
    <w:p w:rsidR="002D4D75" w:rsidRPr="002D4D75" w:rsidRDefault="002D4D75" w:rsidP="002D4D75">
      <w:pPr>
        <w:ind w:firstLine="567"/>
        <w:jc w:val="both"/>
        <w:rPr>
          <w:rFonts w:eastAsiaTheme="minorHAnsi"/>
          <w:sz w:val="28"/>
          <w:szCs w:val="28"/>
          <w:lang w:eastAsia="en-US"/>
        </w:rPr>
      </w:pPr>
      <w:r w:rsidRPr="002D4D75">
        <w:rPr>
          <w:rFonts w:eastAsiaTheme="minorHAnsi"/>
          <w:sz w:val="28"/>
          <w:szCs w:val="28"/>
          <w:lang w:eastAsia="en-US"/>
        </w:rPr>
        <w:t xml:space="preserve">Крім того, стимулюючим чинником </w:t>
      </w:r>
      <w:proofErr w:type="spellStart"/>
      <w:r w:rsidRPr="002D4D75">
        <w:rPr>
          <w:rFonts w:eastAsiaTheme="minorHAnsi"/>
          <w:sz w:val="28"/>
          <w:szCs w:val="28"/>
          <w:lang w:val="ru-RU" w:eastAsia="en-US"/>
        </w:rPr>
        <w:t>щодо</w:t>
      </w:r>
      <w:proofErr w:type="spellEnd"/>
      <w:r w:rsidRPr="002D4D75">
        <w:rPr>
          <w:rFonts w:eastAsiaTheme="minorHAnsi"/>
          <w:sz w:val="28"/>
          <w:szCs w:val="28"/>
          <w:lang w:val="ru-RU" w:eastAsia="en-US"/>
        </w:rPr>
        <w:t xml:space="preserve"> </w:t>
      </w:r>
      <w:r w:rsidRPr="002D4D75">
        <w:rPr>
          <w:rFonts w:eastAsiaTheme="minorHAnsi"/>
          <w:sz w:val="28"/>
          <w:szCs w:val="28"/>
          <w:lang w:eastAsia="en-US"/>
        </w:rPr>
        <w:t xml:space="preserve">підтримки ЄЗК є також закриття прогалин національного законодавства та оновлення відповідних двох додатків до Угоди про асоціацію (довкілля та клімат), що в свою чергу є запорукою ефективного енергетичного, екологічного і кліматичного партнерства України та ЄС </w:t>
      </w:r>
      <w:r w:rsidRPr="002D4D75">
        <w:rPr>
          <w:rFonts w:eastAsiaTheme="minorHAnsi"/>
          <w:sz w:val="28"/>
          <w:szCs w:val="28"/>
          <w:lang w:val="ru-RU" w:eastAsia="en-US"/>
        </w:rPr>
        <w:t>[4]</w:t>
      </w:r>
      <w:r w:rsidRPr="002D4D75">
        <w:rPr>
          <w:rFonts w:eastAsiaTheme="minorHAnsi"/>
          <w:sz w:val="28"/>
          <w:szCs w:val="28"/>
          <w:lang w:eastAsia="en-US"/>
        </w:rPr>
        <w:t>.</w:t>
      </w:r>
    </w:p>
    <w:p w:rsidR="002D4D75" w:rsidRPr="002D4D75" w:rsidRDefault="002D4D75" w:rsidP="002D4D75">
      <w:pPr>
        <w:ind w:firstLine="567"/>
        <w:jc w:val="both"/>
        <w:rPr>
          <w:rFonts w:eastAsiaTheme="minorHAnsi"/>
          <w:sz w:val="28"/>
          <w:szCs w:val="28"/>
          <w:lang w:eastAsia="en-US"/>
        </w:rPr>
      </w:pPr>
      <w:r w:rsidRPr="002D4D75">
        <w:rPr>
          <w:rFonts w:eastAsiaTheme="minorHAnsi"/>
          <w:sz w:val="28"/>
          <w:szCs w:val="28"/>
          <w:lang w:eastAsia="en-US"/>
        </w:rPr>
        <w:t xml:space="preserve">У Плані пріоритетних дій Уряду, прийнятому на початку 2021 року, одним із кроків у напрямку євроінтеграції визначено участь України в ЄЗК, що передбачає низку стратегічних дій в напрямку досягнення кліматичної нейтральності до 2050 року, а саме: </w:t>
      </w:r>
    </w:p>
    <w:p w:rsidR="002D4D75" w:rsidRPr="002D4D75" w:rsidRDefault="002D4D75" w:rsidP="002D4D75">
      <w:pPr>
        <w:numPr>
          <w:ilvl w:val="0"/>
          <w:numId w:val="2"/>
        </w:numPr>
        <w:spacing w:after="160" w:line="259" w:lineRule="auto"/>
        <w:contextualSpacing/>
        <w:jc w:val="both"/>
        <w:rPr>
          <w:rFonts w:eastAsiaTheme="minorHAnsi"/>
          <w:sz w:val="28"/>
          <w:szCs w:val="28"/>
          <w:lang w:eastAsia="en-US"/>
        </w:rPr>
      </w:pPr>
      <w:r w:rsidRPr="002D4D75">
        <w:rPr>
          <w:rFonts w:eastAsiaTheme="minorHAnsi"/>
          <w:sz w:val="28"/>
          <w:szCs w:val="28"/>
          <w:lang w:eastAsia="en-US"/>
        </w:rPr>
        <w:t>проведення консультацій з ЄС та започаткування структурного діалогу;</w:t>
      </w:r>
    </w:p>
    <w:p w:rsidR="002D4D75" w:rsidRPr="002D4D75" w:rsidRDefault="002D4D75" w:rsidP="002D4D75">
      <w:pPr>
        <w:numPr>
          <w:ilvl w:val="0"/>
          <w:numId w:val="2"/>
        </w:numPr>
        <w:spacing w:after="160" w:line="259" w:lineRule="auto"/>
        <w:contextualSpacing/>
        <w:jc w:val="both"/>
        <w:rPr>
          <w:rFonts w:eastAsiaTheme="minorHAnsi"/>
          <w:sz w:val="28"/>
          <w:szCs w:val="28"/>
          <w:lang w:eastAsia="en-US"/>
        </w:rPr>
      </w:pPr>
      <w:r w:rsidRPr="002D4D75">
        <w:rPr>
          <w:rFonts w:eastAsiaTheme="minorHAnsi"/>
          <w:sz w:val="28"/>
          <w:szCs w:val="28"/>
          <w:lang w:eastAsia="en-US"/>
        </w:rPr>
        <w:t xml:space="preserve">формування ключових напрямків взаємодії з ЄС з питань декарбонізації економіки; </w:t>
      </w:r>
    </w:p>
    <w:p w:rsidR="002D4D75" w:rsidRPr="002D4D75" w:rsidRDefault="002D4D75" w:rsidP="002D4D75">
      <w:pPr>
        <w:numPr>
          <w:ilvl w:val="0"/>
          <w:numId w:val="2"/>
        </w:numPr>
        <w:spacing w:after="160" w:line="259" w:lineRule="auto"/>
        <w:contextualSpacing/>
        <w:jc w:val="both"/>
        <w:rPr>
          <w:rFonts w:eastAsiaTheme="minorHAnsi"/>
          <w:sz w:val="28"/>
          <w:szCs w:val="28"/>
          <w:lang w:eastAsia="en-US"/>
        </w:rPr>
      </w:pPr>
      <w:r w:rsidRPr="002D4D75">
        <w:rPr>
          <w:rFonts w:eastAsiaTheme="minorHAnsi"/>
          <w:sz w:val="28"/>
          <w:szCs w:val="28"/>
          <w:lang w:eastAsia="en-US"/>
        </w:rPr>
        <w:t>ринкові заходи зі зменшення обсягу викидів парникових газів;</w:t>
      </w:r>
    </w:p>
    <w:p w:rsidR="002D4D75" w:rsidRPr="002D4D75" w:rsidRDefault="002D4D75" w:rsidP="002D4D75">
      <w:pPr>
        <w:numPr>
          <w:ilvl w:val="0"/>
          <w:numId w:val="2"/>
        </w:numPr>
        <w:spacing w:after="160" w:line="259" w:lineRule="auto"/>
        <w:contextualSpacing/>
        <w:jc w:val="both"/>
        <w:rPr>
          <w:rFonts w:eastAsiaTheme="minorHAnsi"/>
          <w:sz w:val="28"/>
          <w:szCs w:val="28"/>
          <w:lang w:eastAsia="en-US"/>
        </w:rPr>
      </w:pPr>
      <w:r w:rsidRPr="002D4D75">
        <w:rPr>
          <w:rFonts w:eastAsiaTheme="minorHAnsi"/>
          <w:sz w:val="28"/>
          <w:szCs w:val="28"/>
          <w:lang w:eastAsia="en-US"/>
        </w:rPr>
        <w:t>рішення з охорони довкілля та протидії зміні клімату.</w:t>
      </w:r>
    </w:p>
    <w:p w:rsidR="002D4D75" w:rsidRPr="002D4D75" w:rsidRDefault="002D4D75" w:rsidP="002D4D75">
      <w:pPr>
        <w:jc w:val="both"/>
        <w:rPr>
          <w:rFonts w:eastAsiaTheme="minorHAnsi"/>
          <w:color w:val="000000"/>
          <w:sz w:val="28"/>
          <w:szCs w:val="28"/>
          <w:shd w:val="clear" w:color="auto" w:fill="FFFFFF"/>
          <w:lang w:val="ru-RU" w:eastAsia="en-US"/>
        </w:rPr>
      </w:pPr>
      <w:proofErr w:type="spellStart"/>
      <w:r w:rsidRPr="002D4D75">
        <w:rPr>
          <w:rFonts w:eastAsiaTheme="minorHAnsi"/>
          <w:color w:val="000000"/>
          <w:sz w:val="28"/>
          <w:szCs w:val="28"/>
          <w:shd w:val="clear" w:color="auto" w:fill="FFFFFF"/>
          <w:lang w:val="ru-RU" w:eastAsia="en-US"/>
        </w:rPr>
        <w:t>Важливим</w:t>
      </w:r>
      <w:proofErr w:type="spellEnd"/>
      <w:r w:rsidRPr="002D4D75">
        <w:rPr>
          <w:rFonts w:eastAsiaTheme="minorHAnsi"/>
          <w:color w:val="000000"/>
          <w:sz w:val="28"/>
          <w:szCs w:val="28"/>
          <w:shd w:val="clear" w:color="auto" w:fill="FFFFFF"/>
          <w:lang w:val="ru-RU" w:eastAsia="en-US"/>
        </w:rPr>
        <w:t xml:space="preserve"> є </w:t>
      </w:r>
      <w:proofErr w:type="spellStart"/>
      <w:r w:rsidRPr="002D4D75">
        <w:rPr>
          <w:rFonts w:eastAsiaTheme="minorHAnsi"/>
          <w:color w:val="000000"/>
          <w:sz w:val="28"/>
          <w:szCs w:val="28"/>
          <w:shd w:val="clear" w:color="auto" w:fill="FFFFFF"/>
          <w:lang w:val="ru-RU" w:eastAsia="en-US"/>
        </w:rPr>
        <w:t>включення</w:t>
      </w:r>
      <w:proofErr w:type="spellEnd"/>
      <w:r w:rsidRPr="002D4D75">
        <w:rPr>
          <w:rFonts w:eastAsiaTheme="minorHAnsi"/>
          <w:color w:val="000000"/>
          <w:sz w:val="28"/>
          <w:szCs w:val="28"/>
          <w:shd w:val="clear" w:color="auto" w:fill="FFFFFF"/>
          <w:lang w:val="ru-RU" w:eastAsia="en-US"/>
        </w:rPr>
        <w:t xml:space="preserve"> </w:t>
      </w:r>
      <w:proofErr w:type="spellStart"/>
      <w:r w:rsidRPr="002D4D75">
        <w:rPr>
          <w:rFonts w:eastAsiaTheme="minorHAnsi"/>
          <w:color w:val="000000"/>
          <w:sz w:val="28"/>
          <w:szCs w:val="28"/>
          <w:shd w:val="clear" w:color="auto" w:fill="FFFFFF"/>
          <w:lang w:val="ru-RU" w:eastAsia="en-US"/>
        </w:rPr>
        <w:t>пріоритетних</w:t>
      </w:r>
      <w:proofErr w:type="spellEnd"/>
      <w:r w:rsidRPr="002D4D75">
        <w:rPr>
          <w:rFonts w:eastAsiaTheme="minorHAnsi"/>
          <w:color w:val="000000"/>
          <w:sz w:val="28"/>
          <w:szCs w:val="28"/>
          <w:shd w:val="clear" w:color="auto" w:fill="FFFFFF"/>
          <w:lang w:val="ru-RU" w:eastAsia="en-US"/>
        </w:rPr>
        <w:t xml:space="preserve"> сфер ЄЗК до </w:t>
      </w:r>
      <w:proofErr w:type="spellStart"/>
      <w:r w:rsidRPr="002D4D75">
        <w:rPr>
          <w:rFonts w:eastAsiaTheme="minorHAnsi"/>
          <w:color w:val="000000"/>
          <w:sz w:val="28"/>
          <w:szCs w:val="28"/>
          <w:shd w:val="clear" w:color="auto" w:fill="FFFFFF"/>
          <w:lang w:val="ru-RU" w:eastAsia="en-US"/>
        </w:rPr>
        <w:t>секторальних</w:t>
      </w:r>
      <w:proofErr w:type="spellEnd"/>
      <w:r w:rsidRPr="002D4D75">
        <w:rPr>
          <w:rFonts w:eastAsiaTheme="minorHAnsi"/>
          <w:color w:val="000000"/>
          <w:sz w:val="28"/>
          <w:szCs w:val="28"/>
          <w:shd w:val="clear" w:color="auto" w:fill="FFFFFF"/>
          <w:lang w:val="ru-RU" w:eastAsia="en-US"/>
        </w:rPr>
        <w:t xml:space="preserve"> </w:t>
      </w:r>
      <w:proofErr w:type="spellStart"/>
      <w:r w:rsidRPr="002D4D75">
        <w:rPr>
          <w:rFonts w:eastAsiaTheme="minorHAnsi"/>
          <w:color w:val="000000"/>
          <w:sz w:val="28"/>
          <w:szCs w:val="28"/>
          <w:shd w:val="clear" w:color="auto" w:fill="FFFFFF"/>
          <w:lang w:val="ru-RU" w:eastAsia="en-US"/>
        </w:rPr>
        <w:t>політик</w:t>
      </w:r>
      <w:proofErr w:type="spellEnd"/>
      <w:r w:rsidRPr="002D4D75">
        <w:rPr>
          <w:rFonts w:eastAsiaTheme="minorHAnsi"/>
          <w:color w:val="000000"/>
          <w:sz w:val="28"/>
          <w:szCs w:val="28"/>
          <w:shd w:val="clear" w:color="auto" w:fill="FFFFFF"/>
          <w:lang w:eastAsia="en-US"/>
        </w:rPr>
        <w:t xml:space="preserve">, а саме – </w:t>
      </w:r>
      <w:proofErr w:type="spellStart"/>
      <w:r w:rsidRPr="002D4D75">
        <w:rPr>
          <w:rFonts w:eastAsiaTheme="minorHAnsi"/>
          <w:color w:val="000000"/>
          <w:sz w:val="28"/>
          <w:szCs w:val="28"/>
          <w:shd w:val="clear" w:color="auto" w:fill="FFFFFF"/>
          <w:lang w:val="ru-RU" w:eastAsia="en-US"/>
        </w:rPr>
        <w:t>енергетика</w:t>
      </w:r>
      <w:proofErr w:type="spellEnd"/>
      <w:r w:rsidRPr="002D4D75">
        <w:rPr>
          <w:rFonts w:eastAsiaTheme="minorHAnsi"/>
          <w:color w:val="000000"/>
          <w:sz w:val="28"/>
          <w:szCs w:val="28"/>
          <w:shd w:val="clear" w:color="auto" w:fill="FFFFFF"/>
          <w:lang w:val="ru-RU" w:eastAsia="en-US"/>
        </w:rPr>
        <w:t xml:space="preserve">, </w:t>
      </w:r>
      <w:proofErr w:type="spellStart"/>
      <w:r w:rsidRPr="002D4D75">
        <w:rPr>
          <w:rFonts w:eastAsiaTheme="minorHAnsi"/>
          <w:color w:val="000000"/>
          <w:sz w:val="28"/>
          <w:szCs w:val="28"/>
          <w:shd w:val="clear" w:color="auto" w:fill="FFFFFF"/>
          <w:lang w:val="ru-RU" w:eastAsia="en-US"/>
        </w:rPr>
        <w:t>зміна</w:t>
      </w:r>
      <w:proofErr w:type="spellEnd"/>
      <w:r w:rsidRPr="002D4D75">
        <w:rPr>
          <w:rFonts w:eastAsiaTheme="minorHAnsi"/>
          <w:color w:val="000000"/>
          <w:sz w:val="28"/>
          <w:szCs w:val="28"/>
          <w:shd w:val="clear" w:color="auto" w:fill="FFFFFF"/>
          <w:lang w:val="ru-RU" w:eastAsia="en-US"/>
        </w:rPr>
        <w:t xml:space="preserve"> </w:t>
      </w:r>
      <w:proofErr w:type="spellStart"/>
      <w:r w:rsidRPr="002D4D75">
        <w:rPr>
          <w:rFonts w:eastAsiaTheme="minorHAnsi"/>
          <w:color w:val="000000"/>
          <w:sz w:val="28"/>
          <w:szCs w:val="28"/>
          <w:shd w:val="clear" w:color="auto" w:fill="FFFFFF"/>
          <w:lang w:val="ru-RU" w:eastAsia="en-US"/>
        </w:rPr>
        <w:t>клімату</w:t>
      </w:r>
      <w:proofErr w:type="spellEnd"/>
      <w:r w:rsidRPr="002D4D75">
        <w:rPr>
          <w:rFonts w:eastAsiaTheme="minorHAnsi"/>
          <w:color w:val="000000"/>
          <w:sz w:val="28"/>
          <w:szCs w:val="28"/>
          <w:shd w:val="clear" w:color="auto" w:fill="FFFFFF"/>
          <w:lang w:val="ru-RU" w:eastAsia="en-US"/>
        </w:rPr>
        <w:t xml:space="preserve">, </w:t>
      </w:r>
      <w:proofErr w:type="spellStart"/>
      <w:r w:rsidRPr="002D4D75">
        <w:rPr>
          <w:rFonts w:eastAsiaTheme="minorHAnsi"/>
          <w:color w:val="000000"/>
          <w:sz w:val="28"/>
          <w:szCs w:val="28"/>
          <w:shd w:val="clear" w:color="auto" w:fill="FFFFFF"/>
          <w:lang w:val="ru-RU" w:eastAsia="en-US"/>
        </w:rPr>
        <w:t>промислова</w:t>
      </w:r>
      <w:proofErr w:type="spellEnd"/>
      <w:r w:rsidRPr="002D4D75">
        <w:rPr>
          <w:rFonts w:eastAsiaTheme="minorHAnsi"/>
          <w:color w:val="000000"/>
          <w:sz w:val="28"/>
          <w:szCs w:val="28"/>
          <w:shd w:val="clear" w:color="auto" w:fill="FFFFFF"/>
          <w:lang w:val="ru-RU" w:eastAsia="en-US"/>
        </w:rPr>
        <w:t xml:space="preserve"> </w:t>
      </w:r>
      <w:proofErr w:type="spellStart"/>
      <w:r w:rsidRPr="002D4D75">
        <w:rPr>
          <w:rFonts w:eastAsiaTheme="minorHAnsi"/>
          <w:color w:val="000000"/>
          <w:sz w:val="28"/>
          <w:szCs w:val="28"/>
          <w:shd w:val="clear" w:color="auto" w:fill="FFFFFF"/>
          <w:lang w:val="ru-RU" w:eastAsia="en-US"/>
        </w:rPr>
        <w:t>політика</w:t>
      </w:r>
      <w:proofErr w:type="spellEnd"/>
      <w:r w:rsidRPr="002D4D75">
        <w:rPr>
          <w:rFonts w:eastAsiaTheme="minorHAnsi"/>
          <w:color w:val="000000"/>
          <w:sz w:val="28"/>
          <w:szCs w:val="28"/>
          <w:shd w:val="clear" w:color="auto" w:fill="FFFFFF"/>
          <w:lang w:val="ru-RU" w:eastAsia="en-US"/>
        </w:rPr>
        <w:t xml:space="preserve"> [5].</w:t>
      </w:r>
    </w:p>
    <w:p w:rsidR="002D4D75" w:rsidRPr="002D4D75" w:rsidRDefault="002D4D75" w:rsidP="002D4D75">
      <w:pPr>
        <w:jc w:val="both"/>
        <w:rPr>
          <w:rFonts w:eastAsiaTheme="minorHAnsi"/>
          <w:color w:val="000000"/>
          <w:sz w:val="28"/>
          <w:szCs w:val="28"/>
          <w:shd w:val="clear" w:color="auto" w:fill="FFFFFF"/>
          <w:lang w:val="ru-RU" w:eastAsia="en-US"/>
        </w:rPr>
      </w:pPr>
    </w:p>
    <w:p w:rsidR="002D4D75" w:rsidRPr="002D4D75" w:rsidRDefault="002D4D75" w:rsidP="002D4D75">
      <w:pPr>
        <w:ind w:firstLine="567"/>
        <w:contextualSpacing/>
        <w:jc w:val="both"/>
        <w:rPr>
          <w:rFonts w:eastAsiaTheme="minorHAnsi"/>
          <w:color w:val="000000"/>
          <w:sz w:val="28"/>
          <w:szCs w:val="28"/>
          <w:shd w:val="clear" w:color="auto" w:fill="FFFFFF"/>
          <w:lang w:eastAsia="en-US"/>
        </w:rPr>
      </w:pPr>
      <w:r w:rsidRPr="002D4D75">
        <w:rPr>
          <w:rFonts w:eastAsiaTheme="minorHAnsi"/>
          <w:color w:val="000000"/>
          <w:sz w:val="28"/>
          <w:szCs w:val="28"/>
          <w:shd w:val="clear" w:color="auto" w:fill="FFFFFF"/>
          <w:lang w:eastAsia="en-US"/>
        </w:rPr>
        <w:t>У період з 2016-2020 роки спостерігається прогрес у виконанні зобов’язань зі зміни клімату шляхом затвердження низки важливих стратегічних та планувальних документів для виконання вимог ст.361 Угоди (зміна клімату визначається, як регіональна та глобальна проблема навколишнього середовища) та ст.365 (розвиток та імплементація кліматичної політики) додаток ХХХ</w:t>
      </w:r>
      <w:r w:rsidRPr="002D4D75">
        <w:rPr>
          <w:rFonts w:eastAsiaTheme="minorHAnsi"/>
          <w:color w:val="000000"/>
          <w:sz w:val="28"/>
          <w:szCs w:val="28"/>
          <w:shd w:val="clear" w:color="auto" w:fill="FFFFFF"/>
          <w:lang w:val="en-US" w:eastAsia="en-US"/>
        </w:rPr>
        <w:t>I</w:t>
      </w:r>
      <w:r w:rsidRPr="002D4D75">
        <w:rPr>
          <w:rFonts w:eastAsiaTheme="minorHAnsi"/>
          <w:color w:val="000000"/>
          <w:sz w:val="28"/>
          <w:szCs w:val="28"/>
          <w:shd w:val="clear" w:color="auto" w:fill="FFFFFF"/>
          <w:lang w:eastAsia="en-US"/>
        </w:rPr>
        <w:t>:</w:t>
      </w:r>
    </w:p>
    <w:p w:rsidR="002D4D75" w:rsidRPr="002D4D75" w:rsidRDefault="002D4D75" w:rsidP="002D4D75">
      <w:pPr>
        <w:numPr>
          <w:ilvl w:val="0"/>
          <w:numId w:val="4"/>
        </w:numPr>
        <w:ind w:left="0" w:firstLine="567"/>
        <w:contextualSpacing/>
        <w:jc w:val="both"/>
        <w:rPr>
          <w:rFonts w:eastAsiaTheme="minorHAnsi"/>
          <w:color w:val="000000"/>
          <w:sz w:val="28"/>
          <w:szCs w:val="28"/>
          <w:shd w:val="clear" w:color="auto" w:fill="FFFFFF"/>
          <w:lang w:eastAsia="en-US"/>
        </w:rPr>
      </w:pPr>
      <w:r w:rsidRPr="002D4D75">
        <w:rPr>
          <w:rFonts w:eastAsiaTheme="minorHAnsi"/>
          <w:color w:val="000000"/>
          <w:sz w:val="28"/>
          <w:szCs w:val="28"/>
          <w:shd w:val="clear" w:color="auto" w:fill="FFFFFF"/>
          <w:lang w:eastAsia="en-US"/>
        </w:rPr>
        <w:t>Концепція державної політики у сфері зміни клімату на період до 2030 року (2016), яка спрямована га вдосконалення державної політики у сфері зміни клімату для досягнення сталого розвитку держави, створення правових та інституційних передумов для забезпечення поступового переходу до низьковуглецевого розвитку за умови економічної, енергетичної та екологічної безпеки і підвищення добробуту громадян [6];</w:t>
      </w:r>
    </w:p>
    <w:p w:rsidR="002D4D75" w:rsidRPr="002D4D75" w:rsidRDefault="002D4D75" w:rsidP="002D4D75">
      <w:pPr>
        <w:numPr>
          <w:ilvl w:val="0"/>
          <w:numId w:val="4"/>
        </w:numPr>
        <w:ind w:left="0" w:firstLine="567"/>
        <w:contextualSpacing/>
        <w:jc w:val="both"/>
        <w:rPr>
          <w:rFonts w:eastAsiaTheme="minorHAnsi"/>
          <w:color w:val="000000"/>
          <w:sz w:val="28"/>
          <w:szCs w:val="28"/>
          <w:shd w:val="clear" w:color="auto" w:fill="FFFFFF"/>
          <w:lang w:eastAsia="en-US"/>
        </w:rPr>
      </w:pPr>
      <w:r w:rsidRPr="002D4D75">
        <w:rPr>
          <w:rFonts w:eastAsiaTheme="minorHAnsi"/>
          <w:color w:val="000000"/>
          <w:sz w:val="28"/>
          <w:szCs w:val="28"/>
          <w:shd w:val="clear" w:color="auto" w:fill="FFFFFF"/>
          <w:lang w:eastAsia="en-US"/>
        </w:rPr>
        <w:t>Стратегія низьковуглецевого розвитку України до 2050 року (2018), що передбачає стимули для впровадження низьковуглецевих технологій  в всіх ключових секторів економіки</w:t>
      </w:r>
      <w:r w:rsidRPr="002D4D75">
        <w:rPr>
          <w:rFonts w:eastAsiaTheme="minorHAnsi"/>
          <w:color w:val="000000"/>
          <w:sz w:val="28"/>
          <w:szCs w:val="28"/>
          <w:shd w:val="clear" w:color="auto" w:fill="FFFFFF"/>
          <w:lang w:val="ru-RU" w:eastAsia="en-US"/>
        </w:rPr>
        <w:t xml:space="preserve"> [7]</w:t>
      </w:r>
      <w:r w:rsidRPr="002D4D75">
        <w:rPr>
          <w:rFonts w:eastAsiaTheme="minorHAnsi"/>
          <w:color w:val="000000"/>
          <w:sz w:val="28"/>
          <w:szCs w:val="28"/>
          <w:shd w:val="clear" w:color="auto" w:fill="FFFFFF"/>
          <w:lang w:eastAsia="en-US"/>
        </w:rPr>
        <w:t>;</w:t>
      </w:r>
    </w:p>
    <w:p w:rsidR="002D4D75" w:rsidRPr="002D4D75" w:rsidRDefault="002D4D75" w:rsidP="002D4D75">
      <w:pPr>
        <w:numPr>
          <w:ilvl w:val="0"/>
          <w:numId w:val="4"/>
        </w:numPr>
        <w:contextualSpacing/>
        <w:jc w:val="both"/>
        <w:rPr>
          <w:rFonts w:eastAsiaTheme="minorHAnsi"/>
          <w:color w:val="000000"/>
          <w:sz w:val="28"/>
          <w:szCs w:val="28"/>
          <w:shd w:val="clear" w:color="auto" w:fill="FFFFFF"/>
          <w:lang w:eastAsia="en-US"/>
        </w:rPr>
      </w:pPr>
      <w:r w:rsidRPr="002D4D75">
        <w:rPr>
          <w:rFonts w:eastAsiaTheme="minorHAnsi"/>
          <w:color w:val="000000"/>
          <w:sz w:val="28"/>
          <w:szCs w:val="28"/>
          <w:shd w:val="clear" w:color="auto" w:fill="FFFFFF"/>
          <w:lang w:eastAsia="en-US"/>
        </w:rPr>
        <w:t>Стратегія державної екологічної політики України на період до 2030 року (2019)</w:t>
      </w:r>
      <w:r w:rsidRPr="002D4D75">
        <w:rPr>
          <w:rFonts w:eastAsiaTheme="minorHAnsi"/>
          <w:color w:val="000000"/>
          <w:sz w:val="28"/>
          <w:szCs w:val="28"/>
          <w:shd w:val="clear" w:color="auto" w:fill="FFFFFF"/>
          <w:lang w:val="ru-RU" w:eastAsia="en-US"/>
        </w:rPr>
        <w:t xml:space="preserve"> [8], </w:t>
      </w:r>
      <w:r w:rsidRPr="002D4D75">
        <w:rPr>
          <w:rFonts w:eastAsiaTheme="minorHAnsi"/>
          <w:color w:val="000000"/>
          <w:sz w:val="28"/>
          <w:szCs w:val="28"/>
          <w:shd w:val="clear" w:color="auto" w:fill="FFFFFF"/>
          <w:lang w:eastAsia="en-US"/>
        </w:rPr>
        <w:t>рис.2.</w:t>
      </w:r>
    </w:p>
    <w:p w:rsidR="002D4D75" w:rsidRPr="008878E2" w:rsidRDefault="002D4D75" w:rsidP="002D4D75">
      <w:pPr>
        <w:contextualSpacing/>
        <w:jc w:val="center"/>
        <w:rPr>
          <w:rFonts w:eastAsiaTheme="minorHAnsi"/>
          <w:color w:val="000000"/>
          <w:sz w:val="22"/>
          <w:szCs w:val="22"/>
          <w:shd w:val="clear" w:color="auto" w:fill="FFFFFF"/>
          <w:lang w:eastAsia="en-US"/>
        </w:rPr>
      </w:pPr>
      <w:r w:rsidRPr="008878E2">
        <w:rPr>
          <w:rFonts w:eastAsiaTheme="minorHAnsi"/>
          <w:noProof/>
          <w:sz w:val="22"/>
          <w:szCs w:val="22"/>
          <w:lang w:val="ru-RU"/>
        </w:rPr>
        <w:lastRenderedPageBreak/>
        <w:drawing>
          <wp:inline distT="0" distB="0" distL="0" distR="0" wp14:anchorId="6786E538" wp14:editId="3D1476FA">
            <wp:extent cx="4295775" cy="3600450"/>
            <wp:effectExtent l="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6"/>
                    <a:stretch>
                      <a:fillRect/>
                    </a:stretch>
                  </pic:blipFill>
                  <pic:spPr>
                    <a:xfrm>
                      <a:off x="0" y="0"/>
                      <a:ext cx="4296312" cy="3600900"/>
                    </a:xfrm>
                    <a:prstGeom prst="rect">
                      <a:avLst/>
                    </a:prstGeom>
                  </pic:spPr>
                </pic:pic>
              </a:graphicData>
            </a:graphic>
          </wp:inline>
        </w:drawing>
      </w:r>
    </w:p>
    <w:p w:rsidR="002D4D75" w:rsidRPr="008878E2" w:rsidRDefault="002D4D75" w:rsidP="002D4D75">
      <w:pPr>
        <w:jc w:val="both"/>
        <w:rPr>
          <w:rFonts w:eastAsiaTheme="minorHAnsi"/>
          <w:color w:val="000000"/>
          <w:sz w:val="22"/>
          <w:szCs w:val="22"/>
          <w:shd w:val="clear" w:color="auto" w:fill="FFFFFF"/>
          <w:lang w:val="ru-RU" w:eastAsia="en-US"/>
        </w:rPr>
      </w:pPr>
    </w:p>
    <w:p w:rsidR="002D4D75" w:rsidRDefault="002D4D75" w:rsidP="002D4D75">
      <w:pPr>
        <w:jc w:val="center"/>
        <w:rPr>
          <w:rFonts w:eastAsiaTheme="minorHAnsi"/>
          <w:color w:val="000000"/>
          <w:sz w:val="22"/>
          <w:szCs w:val="22"/>
          <w:shd w:val="clear" w:color="auto" w:fill="FFFFFF"/>
          <w:lang w:eastAsia="en-US"/>
        </w:rPr>
      </w:pPr>
      <w:r>
        <w:rPr>
          <w:rFonts w:eastAsiaTheme="minorHAnsi"/>
          <w:color w:val="000000"/>
          <w:sz w:val="22"/>
          <w:szCs w:val="22"/>
          <w:shd w:val="clear" w:color="auto" w:fill="FFFFFF"/>
          <w:lang w:eastAsia="en-US"/>
        </w:rPr>
        <w:t xml:space="preserve">Рис.2. </w:t>
      </w:r>
      <w:r w:rsidRPr="008878E2">
        <w:rPr>
          <w:rFonts w:eastAsiaTheme="minorHAnsi"/>
          <w:color w:val="000000"/>
          <w:sz w:val="22"/>
          <w:szCs w:val="22"/>
          <w:shd w:val="clear" w:color="auto" w:fill="FFFFFF"/>
          <w:lang w:eastAsia="en-US"/>
        </w:rPr>
        <w:t>Основні напрями стратегії державної екологічної політики України</w:t>
      </w:r>
    </w:p>
    <w:p w:rsidR="003E6685" w:rsidRPr="008878E2" w:rsidRDefault="003E6685" w:rsidP="002D4D75">
      <w:pPr>
        <w:jc w:val="center"/>
        <w:rPr>
          <w:rFonts w:eastAsiaTheme="minorHAnsi"/>
          <w:color w:val="000000"/>
          <w:sz w:val="22"/>
          <w:szCs w:val="22"/>
          <w:shd w:val="clear" w:color="auto" w:fill="FFFFFF"/>
          <w:lang w:eastAsia="en-US"/>
        </w:rPr>
      </w:pPr>
    </w:p>
    <w:p w:rsidR="003E6685" w:rsidRDefault="002D4D75" w:rsidP="002D4D75">
      <w:pPr>
        <w:kinsoku w:val="0"/>
        <w:overflowPunct w:val="0"/>
        <w:ind w:firstLine="567"/>
        <w:jc w:val="both"/>
        <w:textAlignment w:val="baseline"/>
        <w:rPr>
          <w:rFonts w:eastAsiaTheme="minorHAnsi"/>
          <w:color w:val="000000"/>
          <w:sz w:val="28"/>
          <w:szCs w:val="28"/>
          <w:lang w:eastAsia="en-US"/>
        </w:rPr>
      </w:pPr>
      <w:r w:rsidRPr="002D4D75">
        <w:rPr>
          <w:rFonts w:eastAsiaTheme="minorHAnsi"/>
          <w:color w:val="000000"/>
          <w:sz w:val="28"/>
          <w:szCs w:val="28"/>
          <w:lang w:eastAsia="en-US"/>
        </w:rPr>
        <w:t xml:space="preserve">Для виконання вимог ст.361 «Зміна клімату та захист озонового шару» та додатку </w:t>
      </w:r>
      <w:r w:rsidRPr="002D4D75">
        <w:rPr>
          <w:rFonts w:eastAsiaTheme="minorHAnsi"/>
          <w:color w:val="000000"/>
          <w:sz w:val="28"/>
          <w:szCs w:val="28"/>
          <w:lang w:val="en-US" w:eastAsia="en-US"/>
        </w:rPr>
        <w:t>XXX</w:t>
      </w:r>
      <w:r w:rsidRPr="002D4D75">
        <w:rPr>
          <w:rFonts w:eastAsiaTheme="minorHAnsi"/>
          <w:color w:val="000000"/>
          <w:sz w:val="28"/>
          <w:szCs w:val="28"/>
          <w:lang w:eastAsia="en-US"/>
        </w:rPr>
        <w:t xml:space="preserve"> було ухвалено </w:t>
      </w:r>
      <w:r w:rsidRPr="002D4D75">
        <w:rPr>
          <w:rFonts w:eastAsiaTheme="minorHAnsi"/>
          <w:color w:val="000000" w:themeColor="text1"/>
          <w:kern w:val="24"/>
          <w:sz w:val="28"/>
          <w:szCs w:val="28"/>
          <w:lang w:eastAsia="en-US"/>
        </w:rPr>
        <w:t>ЗУ</w:t>
      </w:r>
      <w:r w:rsidRPr="002D4D75">
        <w:rPr>
          <w:rFonts w:eastAsiaTheme="minorEastAsia"/>
          <w:color w:val="000000" w:themeColor="text1"/>
          <w:kern w:val="24"/>
          <w:sz w:val="28"/>
          <w:szCs w:val="28"/>
          <w:lang w:eastAsia="en-US"/>
        </w:rPr>
        <w:t xml:space="preserve"> </w:t>
      </w:r>
      <w:r w:rsidRPr="002D4D75">
        <w:rPr>
          <w:rFonts w:eastAsiaTheme="minorHAnsi"/>
          <w:color w:val="000000" w:themeColor="text1"/>
          <w:kern w:val="24"/>
          <w:sz w:val="28"/>
          <w:szCs w:val="28"/>
          <w:lang w:eastAsia="en-US"/>
        </w:rPr>
        <w:t xml:space="preserve">«Про регулювання господарської діяльності з </w:t>
      </w:r>
      <w:r w:rsidRPr="002D4D75">
        <w:rPr>
          <w:rFonts w:eastAsiaTheme="minorEastAsia"/>
          <w:color w:val="000000" w:themeColor="text1"/>
          <w:kern w:val="24"/>
          <w:sz w:val="28"/>
          <w:szCs w:val="28"/>
          <w:lang w:eastAsia="en-US"/>
        </w:rPr>
        <w:t>озон руйнівними</w:t>
      </w:r>
      <w:r w:rsidRPr="002D4D75">
        <w:rPr>
          <w:rFonts w:eastAsiaTheme="minorHAnsi"/>
          <w:color w:val="000000" w:themeColor="text1"/>
          <w:kern w:val="24"/>
          <w:sz w:val="28"/>
          <w:szCs w:val="28"/>
          <w:lang w:eastAsia="en-US"/>
        </w:rPr>
        <w:t xml:space="preserve"> речовинами та </w:t>
      </w:r>
      <w:proofErr w:type="spellStart"/>
      <w:r w:rsidRPr="002D4D75">
        <w:rPr>
          <w:rFonts w:eastAsiaTheme="minorHAnsi"/>
          <w:color w:val="000000" w:themeColor="text1"/>
          <w:kern w:val="24"/>
          <w:sz w:val="28"/>
          <w:szCs w:val="28"/>
          <w:lang w:eastAsia="en-US"/>
        </w:rPr>
        <w:t>фторованими</w:t>
      </w:r>
      <w:proofErr w:type="spellEnd"/>
      <w:r w:rsidRPr="002D4D75">
        <w:rPr>
          <w:rFonts w:eastAsiaTheme="minorHAnsi"/>
          <w:color w:val="000000" w:themeColor="text1"/>
          <w:kern w:val="24"/>
          <w:sz w:val="28"/>
          <w:szCs w:val="28"/>
          <w:lang w:eastAsia="en-US"/>
        </w:rPr>
        <w:t xml:space="preserve"> парниковими газами» від 12 грудня 2019 р</w:t>
      </w:r>
      <w:r w:rsidRPr="002D4D75">
        <w:rPr>
          <w:rFonts w:eastAsiaTheme="minorEastAsia"/>
          <w:color w:val="000000" w:themeColor="text1"/>
          <w:kern w:val="24"/>
          <w:sz w:val="28"/>
          <w:szCs w:val="28"/>
          <w:lang w:eastAsia="en-US"/>
        </w:rPr>
        <w:t xml:space="preserve">, що відповідає </w:t>
      </w:r>
      <w:r w:rsidRPr="002D4D75">
        <w:rPr>
          <w:rFonts w:eastAsiaTheme="minorEastAsia"/>
          <w:color w:val="000000" w:themeColor="text1"/>
          <w:kern w:val="24"/>
          <w:sz w:val="28"/>
          <w:szCs w:val="28"/>
        </w:rPr>
        <w:t xml:space="preserve">Регламенту (ЄС) № 2037/2000 про субстанції, що руйнують озоновий шар, зі змінами та доповненнями та </w:t>
      </w:r>
      <w:r w:rsidRPr="002D4D75">
        <w:rPr>
          <w:rFonts w:eastAsiaTheme="minorHAnsi"/>
          <w:color w:val="000000"/>
          <w:sz w:val="28"/>
          <w:szCs w:val="28"/>
          <w:lang w:eastAsia="en-US"/>
        </w:rPr>
        <w:t>ЗУ №377-</w:t>
      </w:r>
      <w:r w:rsidRPr="002D4D75">
        <w:rPr>
          <w:rFonts w:eastAsiaTheme="minorHAnsi"/>
          <w:color w:val="000000"/>
          <w:sz w:val="28"/>
          <w:szCs w:val="28"/>
          <w:lang w:val="en-US" w:eastAsia="en-US"/>
        </w:rPr>
        <w:t>IX</w:t>
      </w:r>
      <w:r w:rsidRPr="002D4D75">
        <w:rPr>
          <w:rFonts w:eastAsiaTheme="minorHAnsi"/>
          <w:color w:val="000000"/>
          <w:sz w:val="28"/>
          <w:szCs w:val="28"/>
          <w:lang w:eastAsia="en-US"/>
        </w:rPr>
        <w:t xml:space="preserve"> “Про засади моніторингу, звітності та верифікації парнико</w:t>
      </w:r>
      <w:r w:rsidR="003E6685">
        <w:rPr>
          <w:rFonts w:eastAsiaTheme="minorHAnsi"/>
          <w:color w:val="000000"/>
          <w:sz w:val="28"/>
          <w:szCs w:val="28"/>
          <w:lang w:eastAsia="en-US"/>
        </w:rPr>
        <w:t>вих газів” [9] від 26.03.2020р.</w:t>
      </w:r>
    </w:p>
    <w:p w:rsidR="002D4D75" w:rsidRPr="002D4D75" w:rsidRDefault="002D4D75" w:rsidP="002D4D75">
      <w:pPr>
        <w:kinsoku w:val="0"/>
        <w:overflowPunct w:val="0"/>
        <w:ind w:firstLine="567"/>
        <w:jc w:val="both"/>
        <w:textAlignment w:val="baseline"/>
        <w:rPr>
          <w:rFonts w:eastAsiaTheme="minorHAnsi"/>
          <w:color w:val="000000"/>
          <w:sz w:val="28"/>
          <w:szCs w:val="28"/>
          <w:shd w:val="clear" w:color="auto" w:fill="FFFFFF"/>
          <w:lang w:eastAsia="en-US"/>
        </w:rPr>
      </w:pPr>
      <w:r w:rsidRPr="002D4D75">
        <w:rPr>
          <w:rFonts w:eastAsiaTheme="minorHAnsi"/>
          <w:color w:val="000000"/>
          <w:sz w:val="28"/>
          <w:szCs w:val="28"/>
          <w:lang w:eastAsia="en-US"/>
        </w:rPr>
        <w:t>Останній зазначений ЗУ реалізує пріоритети Паризької Угоди та</w:t>
      </w:r>
      <w:r w:rsidRPr="002D4D75">
        <w:rPr>
          <w:rFonts w:eastAsiaTheme="minorHAnsi"/>
          <w:color w:val="000000"/>
          <w:sz w:val="28"/>
          <w:szCs w:val="28"/>
          <w:shd w:val="clear" w:color="auto" w:fill="FFFFFF"/>
          <w:lang w:eastAsia="en-US"/>
        </w:rPr>
        <w:t xml:space="preserve"> забезпечує впровадження актів законодавства ЄС у сфері довкілля, зокрема, Директиви 2003/87/ЄС [10], а також Концепції реалізації державної політики у сфері зміни клімату на період до 2030 року, схваленої розпорядженням Кабінету Міністрів України від 7 грудня 2016 року № 932-р [11]. Цей ЗУ забезпечує функціонування системи моніторингу, звітності і верифікації викидів парникових газів в Україні й відноситься до основних здобутків реалізації державної політики у сфері зміни клімату на період до 2030 року.</w:t>
      </w:r>
    </w:p>
    <w:p w:rsidR="003E6685" w:rsidRDefault="002D4D75" w:rsidP="002D4D75">
      <w:pPr>
        <w:kinsoku w:val="0"/>
        <w:overflowPunct w:val="0"/>
        <w:ind w:firstLine="567"/>
        <w:jc w:val="both"/>
        <w:textAlignment w:val="baseline"/>
        <w:rPr>
          <w:rFonts w:eastAsiaTheme="minorHAnsi"/>
          <w:color w:val="000000"/>
          <w:sz w:val="28"/>
          <w:szCs w:val="28"/>
          <w:lang w:eastAsia="en-US"/>
        </w:rPr>
      </w:pPr>
      <w:r w:rsidRPr="002D4D75">
        <w:rPr>
          <w:rFonts w:eastAsiaTheme="minorHAnsi"/>
          <w:color w:val="000000"/>
          <w:sz w:val="28"/>
          <w:szCs w:val="28"/>
          <w:lang w:eastAsia="en-US"/>
        </w:rPr>
        <w:t xml:space="preserve">ЗУ №377-IX “Про засади моніторингу, звітності та верифікації парникових газів” [9] спрямовано на впровадження єдиної загально-обов’язкові методики розрахунку викидів парникових газів, отримання точної та об’єктивної інформації, а також забезпечення відповідного розрахунку викидів європейським стандартним. </w:t>
      </w:r>
    </w:p>
    <w:p w:rsidR="002D4D75" w:rsidRPr="002D4D75" w:rsidRDefault="002D4D75" w:rsidP="002D4D75">
      <w:pPr>
        <w:kinsoku w:val="0"/>
        <w:overflowPunct w:val="0"/>
        <w:ind w:firstLine="567"/>
        <w:jc w:val="both"/>
        <w:textAlignment w:val="baseline"/>
        <w:rPr>
          <w:rFonts w:eastAsiaTheme="minorHAnsi"/>
          <w:color w:val="000000"/>
          <w:sz w:val="28"/>
          <w:szCs w:val="28"/>
          <w:lang w:eastAsia="en-US"/>
        </w:rPr>
      </w:pPr>
      <w:r w:rsidRPr="002D4D75">
        <w:rPr>
          <w:rFonts w:eastAsiaTheme="minorHAnsi"/>
          <w:color w:val="000000"/>
          <w:sz w:val="28"/>
          <w:szCs w:val="28"/>
          <w:lang w:eastAsia="en-US"/>
        </w:rPr>
        <w:t>Відповідно до зазначеного вище ЗУ, з січня 2020 року запущена процедура моніторингу та звітності викидів парникових газів для переліку видів діяльності затвердженого ПКМУ від 23.09.2020 № 880 [12] та згідно з порядком за ПКМ України “Про затвердження порядку здійснення моніторингу та звітності викидів парникових газів” від 23.09.2020 № 960 [13].</w:t>
      </w:r>
    </w:p>
    <w:p w:rsidR="002D4D75" w:rsidRDefault="002D4D75" w:rsidP="002D4D75">
      <w:pPr>
        <w:kinsoku w:val="0"/>
        <w:overflowPunct w:val="0"/>
        <w:spacing w:before="120" w:after="120"/>
        <w:jc w:val="both"/>
        <w:textAlignment w:val="baseline"/>
        <w:rPr>
          <w:rFonts w:eastAsiaTheme="minorHAnsi"/>
          <w:color w:val="000000"/>
          <w:sz w:val="22"/>
          <w:szCs w:val="22"/>
          <w:lang w:eastAsia="en-US"/>
        </w:rPr>
      </w:pPr>
    </w:p>
    <w:p w:rsidR="002D4D75" w:rsidRDefault="002D4D75" w:rsidP="002D4D75">
      <w:pPr>
        <w:kinsoku w:val="0"/>
        <w:overflowPunct w:val="0"/>
        <w:spacing w:before="120" w:after="120"/>
        <w:jc w:val="both"/>
        <w:textAlignment w:val="baseline"/>
        <w:rPr>
          <w:rFonts w:eastAsiaTheme="minorHAnsi"/>
          <w:color w:val="000000"/>
          <w:sz w:val="22"/>
          <w:szCs w:val="22"/>
          <w:lang w:eastAsia="en-US"/>
        </w:rPr>
      </w:pPr>
    </w:p>
    <w:p w:rsidR="002D4D75" w:rsidRDefault="002D4D75" w:rsidP="002D4D75">
      <w:pPr>
        <w:kinsoku w:val="0"/>
        <w:overflowPunct w:val="0"/>
        <w:spacing w:before="120" w:after="120"/>
        <w:jc w:val="center"/>
        <w:textAlignment w:val="baseline"/>
        <w:rPr>
          <w:rFonts w:eastAsiaTheme="minorHAnsi"/>
          <w:color w:val="000000"/>
          <w:sz w:val="22"/>
          <w:szCs w:val="22"/>
          <w:lang w:eastAsia="en-US"/>
        </w:rPr>
      </w:pPr>
      <w:r w:rsidRPr="008878E2">
        <w:rPr>
          <w:noProof/>
          <w:sz w:val="22"/>
          <w:szCs w:val="22"/>
          <w:lang w:val="ru-RU"/>
        </w:rPr>
        <w:drawing>
          <wp:inline distT="0" distB="0" distL="0" distR="0" wp14:anchorId="0BEF9ED8" wp14:editId="02AD873C">
            <wp:extent cx="4152900" cy="3009617"/>
            <wp:effectExtent l="0" t="0" r="0" b="635"/>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7"/>
                    <a:stretch>
                      <a:fillRect/>
                    </a:stretch>
                  </pic:blipFill>
                  <pic:spPr>
                    <a:xfrm>
                      <a:off x="0" y="0"/>
                      <a:ext cx="4160954" cy="3015454"/>
                    </a:xfrm>
                    <a:prstGeom prst="rect">
                      <a:avLst/>
                    </a:prstGeom>
                  </pic:spPr>
                </pic:pic>
              </a:graphicData>
            </a:graphic>
          </wp:inline>
        </w:drawing>
      </w:r>
    </w:p>
    <w:p w:rsidR="002D4D75" w:rsidRDefault="002D4D75" w:rsidP="002D4D75">
      <w:pPr>
        <w:kinsoku w:val="0"/>
        <w:overflowPunct w:val="0"/>
        <w:spacing w:before="120" w:after="120"/>
        <w:jc w:val="center"/>
        <w:textAlignment w:val="baseline"/>
        <w:rPr>
          <w:rStyle w:val="a4"/>
          <w:color w:val="000000" w:themeColor="text1"/>
          <w:sz w:val="28"/>
          <w:szCs w:val="28"/>
          <w:u w:val="none"/>
          <w:lang w:val="en-US"/>
        </w:rPr>
      </w:pPr>
      <w:r w:rsidRPr="002D4D75">
        <w:rPr>
          <w:rFonts w:eastAsiaTheme="minorHAnsi"/>
          <w:color w:val="000000"/>
          <w:sz w:val="28"/>
          <w:szCs w:val="28"/>
          <w:lang w:eastAsia="en-US"/>
        </w:rPr>
        <w:t xml:space="preserve">Рис. 3. Впровадження </w:t>
      </w:r>
      <w:r w:rsidRPr="002D4D75">
        <w:rPr>
          <w:rStyle w:val="a4"/>
          <w:color w:val="000000" w:themeColor="text1"/>
          <w:sz w:val="28"/>
          <w:szCs w:val="28"/>
          <w:u w:val="none"/>
          <w:lang w:val="en-US"/>
        </w:rPr>
        <w:t>DIRECTIVE</w:t>
      </w:r>
      <w:r w:rsidRPr="002D4D75">
        <w:rPr>
          <w:rStyle w:val="a4"/>
          <w:color w:val="000000" w:themeColor="text1"/>
          <w:sz w:val="28"/>
          <w:szCs w:val="28"/>
          <w:u w:val="none"/>
        </w:rPr>
        <w:t xml:space="preserve"> 2003/87/</w:t>
      </w:r>
      <w:r w:rsidRPr="002D4D75">
        <w:rPr>
          <w:rStyle w:val="a4"/>
          <w:color w:val="000000" w:themeColor="text1"/>
          <w:sz w:val="28"/>
          <w:szCs w:val="28"/>
          <w:u w:val="none"/>
          <w:lang w:val="en-US"/>
        </w:rPr>
        <w:t>EU</w:t>
      </w:r>
    </w:p>
    <w:p w:rsidR="003E6685" w:rsidRPr="002D4D75" w:rsidRDefault="003E6685" w:rsidP="002D4D75">
      <w:pPr>
        <w:kinsoku w:val="0"/>
        <w:overflowPunct w:val="0"/>
        <w:spacing w:before="120" w:after="120"/>
        <w:jc w:val="center"/>
        <w:textAlignment w:val="baseline"/>
        <w:rPr>
          <w:rFonts w:eastAsiaTheme="minorHAnsi"/>
          <w:color w:val="000000"/>
          <w:sz w:val="28"/>
          <w:szCs w:val="28"/>
          <w:lang w:eastAsia="en-US"/>
        </w:rPr>
      </w:pPr>
    </w:p>
    <w:p w:rsidR="002D4D75" w:rsidRPr="002D4D75" w:rsidRDefault="002D4D75" w:rsidP="002D4D75">
      <w:pPr>
        <w:kinsoku w:val="0"/>
        <w:overflowPunct w:val="0"/>
        <w:ind w:firstLine="567"/>
        <w:jc w:val="both"/>
        <w:textAlignment w:val="baseline"/>
        <w:rPr>
          <w:rFonts w:eastAsiaTheme="minorHAnsi"/>
          <w:color w:val="000000"/>
          <w:sz w:val="28"/>
          <w:szCs w:val="28"/>
          <w:lang w:eastAsia="en-US"/>
        </w:rPr>
      </w:pPr>
      <w:r w:rsidRPr="002D4D75">
        <w:rPr>
          <w:rFonts w:eastAsiaTheme="minorHAnsi"/>
          <w:color w:val="000000"/>
          <w:sz w:val="28"/>
          <w:szCs w:val="28"/>
          <w:lang w:eastAsia="en-US"/>
        </w:rPr>
        <w:t xml:space="preserve">Таким чином, стаціонарні джерела, які експлуатуються в межах аеропорту (зокрема котельня) звітують за валові викиди парникових газів згідно з затвердженою процедурою. </w:t>
      </w:r>
    </w:p>
    <w:p w:rsidR="002D4D75" w:rsidRPr="002D4D75" w:rsidRDefault="002D4D75" w:rsidP="002D4D75">
      <w:pPr>
        <w:kinsoku w:val="0"/>
        <w:overflowPunct w:val="0"/>
        <w:ind w:firstLine="567"/>
        <w:jc w:val="both"/>
        <w:textAlignment w:val="baseline"/>
        <w:rPr>
          <w:rFonts w:eastAsiaTheme="minorHAnsi"/>
          <w:color w:val="000000"/>
          <w:sz w:val="28"/>
          <w:szCs w:val="28"/>
          <w:lang w:eastAsia="en-US"/>
        </w:rPr>
      </w:pPr>
      <w:r w:rsidRPr="002D4D75">
        <w:rPr>
          <w:rFonts w:eastAsiaTheme="minorHAnsi"/>
          <w:color w:val="000000"/>
          <w:sz w:val="28"/>
          <w:szCs w:val="28"/>
          <w:lang w:eastAsia="en-US"/>
        </w:rPr>
        <w:t xml:space="preserve">Отже, розробка та прийняття цього ЗУ є важливим стратегічним кроком в Євроінтеграційному процесі України та стимулюючим чинником для запуску концепції «зелених аеропортів», що передбачає скорочення викидів та локальних рівнів забруднення повітря аеропортів шляхом впровадження інноваційних технологій та адаптації сталих принципів управління навколишнім середовищем на базі пріоритетів ЄЗК. </w:t>
      </w:r>
    </w:p>
    <w:p w:rsidR="002D4D75" w:rsidRDefault="002D4D75" w:rsidP="002D4D75">
      <w:pPr>
        <w:kinsoku w:val="0"/>
        <w:overflowPunct w:val="0"/>
        <w:ind w:firstLine="567"/>
        <w:jc w:val="both"/>
        <w:textAlignment w:val="baseline"/>
        <w:rPr>
          <w:sz w:val="28"/>
          <w:szCs w:val="28"/>
        </w:rPr>
      </w:pPr>
    </w:p>
    <w:p w:rsidR="002D4D75" w:rsidRDefault="002D4D75" w:rsidP="002D4D75">
      <w:pPr>
        <w:kinsoku w:val="0"/>
        <w:overflowPunct w:val="0"/>
        <w:ind w:firstLine="567"/>
        <w:jc w:val="center"/>
        <w:textAlignment w:val="baseline"/>
        <w:rPr>
          <w:b/>
          <w:sz w:val="28"/>
          <w:szCs w:val="28"/>
        </w:rPr>
      </w:pPr>
      <w:r w:rsidRPr="002D4D75">
        <w:rPr>
          <w:b/>
          <w:sz w:val="28"/>
          <w:szCs w:val="28"/>
          <w:lang w:val="ru-RU"/>
        </w:rPr>
        <w:t>Л</w:t>
      </w:r>
      <w:proofErr w:type="spellStart"/>
      <w:r w:rsidRPr="002D4D75">
        <w:rPr>
          <w:b/>
          <w:sz w:val="28"/>
          <w:szCs w:val="28"/>
        </w:rPr>
        <w:t>ітература</w:t>
      </w:r>
      <w:proofErr w:type="spellEnd"/>
      <w:r w:rsidRPr="002D4D75">
        <w:rPr>
          <w:b/>
          <w:sz w:val="28"/>
          <w:szCs w:val="28"/>
        </w:rPr>
        <w:t>:</w:t>
      </w:r>
    </w:p>
    <w:p w:rsidR="003E6685" w:rsidRPr="002D4D75" w:rsidRDefault="003E6685" w:rsidP="002D4D75">
      <w:pPr>
        <w:kinsoku w:val="0"/>
        <w:overflowPunct w:val="0"/>
        <w:ind w:firstLine="567"/>
        <w:jc w:val="center"/>
        <w:textAlignment w:val="baseline"/>
        <w:rPr>
          <w:b/>
          <w:sz w:val="28"/>
          <w:szCs w:val="28"/>
        </w:rPr>
      </w:pPr>
    </w:p>
    <w:p w:rsidR="002D4D75" w:rsidRPr="002D4D75" w:rsidRDefault="002D4D75" w:rsidP="002D4D75">
      <w:pPr>
        <w:pStyle w:val="a3"/>
        <w:numPr>
          <w:ilvl w:val="0"/>
          <w:numId w:val="7"/>
        </w:numPr>
        <w:spacing w:after="160"/>
        <w:ind w:left="0" w:firstLine="567"/>
        <w:jc w:val="both"/>
        <w:rPr>
          <w:rFonts w:eastAsiaTheme="minorHAnsi"/>
          <w:sz w:val="28"/>
          <w:szCs w:val="28"/>
          <w:lang w:eastAsia="en-US"/>
        </w:rPr>
      </w:pPr>
      <w:r w:rsidRPr="002D4D75">
        <w:rPr>
          <w:rFonts w:eastAsiaTheme="minorHAnsi"/>
          <w:sz w:val="28"/>
          <w:szCs w:val="28"/>
          <w:lang w:eastAsia="en-US"/>
        </w:rPr>
        <w:t xml:space="preserve">Паризька Угода № </w:t>
      </w:r>
      <w:r w:rsidRPr="002D4D75">
        <w:rPr>
          <w:rFonts w:eastAsiaTheme="minorHAnsi"/>
          <w:sz w:val="28"/>
          <w:szCs w:val="28"/>
          <w:lang w:val="ru-RU" w:eastAsia="en-US"/>
        </w:rPr>
        <w:t> </w:t>
      </w:r>
      <w:hyperlink r:id="rId8" w:anchor="n2" w:tgtFrame="_blank" w:history="1">
        <w:r w:rsidRPr="002D4D75">
          <w:rPr>
            <w:rFonts w:eastAsiaTheme="minorHAnsi"/>
            <w:sz w:val="28"/>
            <w:szCs w:val="28"/>
            <w:lang w:eastAsia="en-US"/>
          </w:rPr>
          <w:t xml:space="preserve"> 1469-</w:t>
        </w:r>
        <w:r w:rsidRPr="002D4D75">
          <w:rPr>
            <w:rFonts w:eastAsiaTheme="minorHAnsi"/>
            <w:sz w:val="28"/>
            <w:szCs w:val="28"/>
            <w:lang w:val="ru-RU" w:eastAsia="en-US"/>
          </w:rPr>
          <w:t>VIII </w:t>
        </w:r>
        <w:r w:rsidRPr="002D4D75">
          <w:rPr>
            <w:rFonts w:eastAsiaTheme="minorHAnsi"/>
            <w:sz w:val="28"/>
            <w:szCs w:val="28"/>
            <w:lang w:eastAsia="en-US"/>
          </w:rPr>
          <w:t xml:space="preserve"> від 14.07.2016</w:t>
        </w:r>
      </w:hyperlink>
      <w:r w:rsidRPr="002D4D75">
        <w:rPr>
          <w:rFonts w:eastAsiaTheme="minorHAnsi"/>
          <w:sz w:val="28"/>
          <w:szCs w:val="28"/>
          <w:lang w:eastAsia="en-US"/>
        </w:rPr>
        <w:t>, Відомості Верховної Ради (ВВР), 2016, № 35, ст. 595 // Відомості Верховної Ради (ВВР), 2016, № 35, ст. 595</w:t>
      </w:r>
    </w:p>
    <w:p w:rsidR="002D4D75" w:rsidRPr="002D4D75" w:rsidRDefault="002D4D75" w:rsidP="002D4D75">
      <w:pPr>
        <w:pStyle w:val="a3"/>
        <w:numPr>
          <w:ilvl w:val="0"/>
          <w:numId w:val="7"/>
        </w:numPr>
        <w:spacing w:after="160"/>
        <w:ind w:left="0" w:firstLine="567"/>
        <w:jc w:val="both"/>
        <w:rPr>
          <w:rFonts w:eastAsiaTheme="minorHAnsi"/>
          <w:sz w:val="28"/>
          <w:szCs w:val="28"/>
          <w:lang w:val="ru-RU" w:eastAsia="en-US"/>
        </w:rPr>
      </w:pPr>
      <w:proofErr w:type="spellStart"/>
      <w:r w:rsidRPr="002D4D75">
        <w:rPr>
          <w:rFonts w:eastAsiaTheme="minorHAnsi"/>
          <w:sz w:val="28"/>
          <w:szCs w:val="28"/>
          <w:lang w:val="ru-RU" w:eastAsia="en-US"/>
        </w:rPr>
        <w:t>Tamma</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Paola</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Schaart</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Eline</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Gurzu</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Anca</w:t>
      </w:r>
      <w:proofErr w:type="spellEnd"/>
      <w:r w:rsidRPr="002D4D75">
        <w:rPr>
          <w:rFonts w:eastAsiaTheme="minorHAnsi"/>
          <w:sz w:val="28"/>
          <w:szCs w:val="28"/>
          <w:lang w:val="ru-RU" w:eastAsia="en-US"/>
        </w:rPr>
        <w:t xml:space="preserve"> (11 </w:t>
      </w:r>
      <w:proofErr w:type="spellStart"/>
      <w:r w:rsidRPr="002D4D75">
        <w:rPr>
          <w:rFonts w:eastAsiaTheme="minorHAnsi"/>
          <w:sz w:val="28"/>
          <w:szCs w:val="28"/>
          <w:lang w:val="ru-RU" w:eastAsia="en-US"/>
        </w:rPr>
        <w:t>грудня</w:t>
      </w:r>
      <w:proofErr w:type="spellEnd"/>
      <w:r w:rsidRPr="002D4D75">
        <w:rPr>
          <w:rFonts w:eastAsiaTheme="minorHAnsi"/>
          <w:sz w:val="28"/>
          <w:szCs w:val="28"/>
          <w:lang w:val="ru-RU" w:eastAsia="en-US"/>
        </w:rPr>
        <w:t xml:space="preserve"> 2019). </w:t>
      </w:r>
      <w:hyperlink r:id="rId9" w:history="1">
        <w:r w:rsidRPr="002D4D75">
          <w:rPr>
            <w:rFonts w:eastAsiaTheme="minorHAnsi"/>
            <w:sz w:val="28"/>
            <w:szCs w:val="28"/>
            <w:lang w:val="ru-RU" w:eastAsia="en-US"/>
          </w:rPr>
          <w:t>Europe’s Green Deal plan unveiled</w:t>
        </w:r>
      </w:hyperlink>
      <w:r w:rsidRPr="002D4D75">
        <w:rPr>
          <w:rFonts w:eastAsiaTheme="minorHAnsi"/>
          <w:sz w:val="28"/>
          <w:szCs w:val="28"/>
          <w:lang w:val="ru-RU" w:eastAsia="en-US"/>
        </w:rPr>
        <w:t>. POLITICO від 28 листопада 2020: https://www.politico.eu/article/the-commissions-green-deal-plan-unveiled/</w:t>
      </w:r>
    </w:p>
    <w:p w:rsidR="002D4D75" w:rsidRPr="002D4D75" w:rsidRDefault="002D4D75" w:rsidP="002D4D75">
      <w:pPr>
        <w:pStyle w:val="a3"/>
        <w:numPr>
          <w:ilvl w:val="0"/>
          <w:numId w:val="7"/>
        </w:numPr>
        <w:spacing w:after="160"/>
        <w:ind w:left="0" w:firstLine="567"/>
        <w:jc w:val="both"/>
        <w:rPr>
          <w:rFonts w:eastAsiaTheme="minorHAnsi"/>
          <w:sz w:val="28"/>
          <w:szCs w:val="28"/>
          <w:lang w:val="ru-RU" w:eastAsia="en-US"/>
        </w:rPr>
      </w:pPr>
      <w:r w:rsidRPr="00DB6768">
        <w:rPr>
          <w:rFonts w:eastAsiaTheme="minorHAnsi"/>
          <w:sz w:val="28"/>
          <w:szCs w:val="28"/>
          <w:lang w:val="en-US" w:eastAsia="en-US"/>
        </w:rPr>
        <w:t xml:space="preserve">↑Simon, </w:t>
      </w:r>
      <w:proofErr w:type="gramStart"/>
      <w:r w:rsidRPr="00DB6768">
        <w:rPr>
          <w:rFonts w:eastAsiaTheme="minorHAnsi"/>
          <w:sz w:val="28"/>
          <w:szCs w:val="28"/>
          <w:lang w:val="en-US" w:eastAsia="en-US"/>
        </w:rPr>
        <w:t>Frédéric  </w:t>
      </w:r>
      <w:proofErr w:type="gramEnd"/>
      <w:r w:rsidR="00DB6768">
        <w:fldChar w:fldCharType="begin"/>
      </w:r>
      <w:r w:rsidR="00DB6768">
        <w:instrText xml:space="preserve"> HYPERLINK "https://web.archive.org/web/20201215173306/https:/www.euractiv.com/section/energy-environment/news/eu-com</w:instrText>
      </w:r>
      <w:r w:rsidR="00DB6768">
        <w:instrText xml:space="preserve">mission-unveils-european-green-deal-the-key-points/" </w:instrText>
      </w:r>
      <w:r w:rsidR="00DB6768">
        <w:fldChar w:fldCharType="separate"/>
      </w:r>
      <w:r w:rsidRPr="00DB6768">
        <w:rPr>
          <w:rFonts w:eastAsiaTheme="minorHAnsi"/>
          <w:sz w:val="28"/>
          <w:szCs w:val="28"/>
          <w:lang w:val="en-US" w:eastAsia="en-US"/>
        </w:rPr>
        <w:t>EU Commission unveils ‘European Green Deal’: The key points</w:t>
      </w:r>
      <w:r w:rsidR="00DB6768">
        <w:rPr>
          <w:rFonts w:eastAsiaTheme="minorHAnsi"/>
          <w:sz w:val="28"/>
          <w:szCs w:val="28"/>
          <w:lang w:val="ru-RU" w:eastAsia="en-US"/>
        </w:rPr>
        <w:fldChar w:fldCharType="end"/>
      </w:r>
      <w:r w:rsidRPr="00DB6768">
        <w:rPr>
          <w:rFonts w:eastAsiaTheme="minorHAnsi"/>
          <w:sz w:val="28"/>
          <w:szCs w:val="28"/>
          <w:lang w:val="en-US" w:eastAsia="en-US"/>
        </w:rPr>
        <w:t xml:space="preserve">, 11.12.2019// www.euractiv.com (en-GB). </w:t>
      </w:r>
      <w:r w:rsidRPr="002D4D75">
        <w:rPr>
          <w:rFonts w:eastAsiaTheme="minorHAnsi"/>
          <w:sz w:val="28"/>
          <w:szCs w:val="28"/>
          <w:lang w:val="ru-RU" w:eastAsia="en-US"/>
        </w:rPr>
        <w:t xml:space="preserve">2020. </w:t>
      </w:r>
      <w:proofErr w:type="spellStart"/>
      <w:r w:rsidRPr="002D4D75">
        <w:rPr>
          <w:rFonts w:eastAsiaTheme="minorHAnsi"/>
          <w:sz w:val="28"/>
          <w:szCs w:val="28"/>
          <w:lang w:val="ru-RU" w:eastAsia="en-US"/>
        </w:rPr>
        <w:t>Процитовано</w:t>
      </w:r>
      <w:proofErr w:type="spellEnd"/>
      <w:r w:rsidRPr="002D4D75">
        <w:rPr>
          <w:rFonts w:eastAsiaTheme="minorHAnsi"/>
          <w:sz w:val="28"/>
          <w:szCs w:val="28"/>
          <w:lang w:val="ru-RU" w:eastAsia="en-US"/>
        </w:rPr>
        <w:t xml:space="preserve"> 29 </w:t>
      </w:r>
      <w:proofErr w:type="spellStart"/>
      <w:r w:rsidRPr="002D4D75">
        <w:rPr>
          <w:rFonts w:eastAsiaTheme="minorHAnsi"/>
          <w:sz w:val="28"/>
          <w:szCs w:val="28"/>
          <w:lang w:val="ru-RU" w:eastAsia="en-US"/>
        </w:rPr>
        <w:t>грудня</w:t>
      </w:r>
      <w:proofErr w:type="spellEnd"/>
      <w:r w:rsidRPr="002D4D75">
        <w:rPr>
          <w:rFonts w:eastAsiaTheme="minorHAnsi"/>
          <w:sz w:val="28"/>
          <w:szCs w:val="28"/>
          <w:lang w:val="ru-RU" w:eastAsia="en-US"/>
        </w:rPr>
        <w:t xml:space="preserve"> 2019.</w:t>
      </w:r>
    </w:p>
    <w:p w:rsidR="002D4D75" w:rsidRPr="002D4D75" w:rsidRDefault="002D4D75" w:rsidP="002D4D75">
      <w:pPr>
        <w:pStyle w:val="a3"/>
        <w:numPr>
          <w:ilvl w:val="0"/>
          <w:numId w:val="7"/>
        </w:numPr>
        <w:spacing w:after="160"/>
        <w:ind w:left="0" w:firstLine="567"/>
        <w:jc w:val="both"/>
        <w:rPr>
          <w:rFonts w:eastAsiaTheme="minorHAnsi"/>
          <w:sz w:val="28"/>
          <w:szCs w:val="28"/>
          <w:lang w:val="ru-RU" w:eastAsia="en-US"/>
        </w:rPr>
      </w:pPr>
      <w:r w:rsidRPr="002D4D75">
        <w:rPr>
          <w:rFonts w:eastAsiaTheme="minorHAnsi"/>
          <w:sz w:val="28"/>
          <w:szCs w:val="28"/>
          <w:lang w:val="ru-RU" w:eastAsia="en-US"/>
        </w:rPr>
        <w:t xml:space="preserve">Н. </w:t>
      </w:r>
      <w:proofErr w:type="spellStart"/>
      <w:r w:rsidRPr="002D4D75">
        <w:rPr>
          <w:rFonts w:eastAsiaTheme="minorHAnsi"/>
          <w:sz w:val="28"/>
          <w:szCs w:val="28"/>
          <w:lang w:val="ru-RU" w:eastAsia="en-US"/>
        </w:rPr>
        <w:t>Андрусевич</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Зелене</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завдання</w:t>
      </w:r>
      <w:proofErr w:type="spellEnd"/>
      <w:r w:rsidRPr="002D4D75">
        <w:rPr>
          <w:rFonts w:eastAsiaTheme="minorHAnsi"/>
          <w:sz w:val="28"/>
          <w:szCs w:val="28"/>
          <w:lang w:val="ru-RU" w:eastAsia="en-US"/>
        </w:rPr>
        <w:t xml:space="preserve">: як </w:t>
      </w:r>
      <w:proofErr w:type="spellStart"/>
      <w:r w:rsidRPr="002D4D75">
        <w:rPr>
          <w:rFonts w:eastAsiaTheme="minorHAnsi"/>
          <w:sz w:val="28"/>
          <w:szCs w:val="28"/>
          <w:lang w:val="ru-RU" w:eastAsia="en-US"/>
        </w:rPr>
        <w:t>Україні</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знайти</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своє</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місце</w:t>
      </w:r>
      <w:proofErr w:type="spellEnd"/>
      <w:r w:rsidRPr="002D4D75">
        <w:rPr>
          <w:rFonts w:eastAsiaTheme="minorHAnsi"/>
          <w:sz w:val="28"/>
          <w:szCs w:val="28"/>
          <w:lang w:val="ru-RU" w:eastAsia="en-US"/>
        </w:rPr>
        <w:t xml:space="preserve"> у </w:t>
      </w:r>
      <w:proofErr w:type="spellStart"/>
      <w:r w:rsidRPr="002D4D75">
        <w:rPr>
          <w:rFonts w:eastAsiaTheme="minorHAnsi"/>
          <w:sz w:val="28"/>
          <w:szCs w:val="28"/>
          <w:lang w:val="ru-RU" w:eastAsia="en-US"/>
        </w:rPr>
        <w:t>кліматичній</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політиці</w:t>
      </w:r>
      <w:proofErr w:type="spellEnd"/>
      <w:r w:rsidRPr="002D4D75">
        <w:rPr>
          <w:rFonts w:eastAsiaTheme="minorHAnsi"/>
          <w:sz w:val="28"/>
          <w:szCs w:val="28"/>
          <w:lang w:val="ru-RU" w:eastAsia="en-US"/>
        </w:rPr>
        <w:t xml:space="preserve"> ЄС // </w:t>
      </w:r>
      <w:proofErr w:type="spellStart"/>
      <w:r w:rsidRPr="002D4D75">
        <w:rPr>
          <w:rFonts w:eastAsiaTheme="minorHAnsi"/>
          <w:sz w:val="28"/>
          <w:szCs w:val="28"/>
          <w:lang w:val="ru-RU" w:eastAsia="en-US"/>
        </w:rPr>
        <w:t>Європейська</w:t>
      </w:r>
      <w:proofErr w:type="spellEnd"/>
      <w:r w:rsidRPr="002D4D75">
        <w:rPr>
          <w:rFonts w:eastAsiaTheme="minorHAnsi"/>
          <w:sz w:val="28"/>
          <w:szCs w:val="28"/>
          <w:lang w:val="ru-RU" w:eastAsia="en-US"/>
        </w:rPr>
        <w:t xml:space="preserve"> Правда, 27 </w:t>
      </w:r>
      <w:proofErr w:type="spellStart"/>
      <w:r w:rsidRPr="002D4D75">
        <w:rPr>
          <w:rFonts w:eastAsiaTheme="minorHAnsi"/>
          <w:sz w:val="28"/>
          <w:szCs w:val="28"/>
          <w:lang w:val="ru-RU" w:eastAsia="en-US"/>
        </w:rPr>
        <w:t>січня</w:t>
      </w:r>
      <w:proofErr w:type="spellEnd"/>
      <w:r w:rsidRPr="002D4D75">
        <w:rPr>
          <w:rFonts w:eastAsiaTheme="minorHAnsi"/>
          <w:sz w:val="28"/>
          <w:szCs w:val="28"/>
          <w:lang w:val="ru-RU" w:eastAsia="en-US"/>
        </w:rPr>
        <w:t xml:space="preserve"> 2020 р: https://www.eurointegration.com.ua/experts/2020/01/27/7105594/ </w:t>
      </w:r>
    </w:p>
    <w:p w:rsidR="002D4D75" w:rsidRPr="002D4D75" w:rsidRDefault="002D4D75" w:rsidP="002D4D75">
      <w:pPr>
        <w:pStyle w:val="a3"/>
        <w:numPr>
          <w:ilvl w:val="0"/>
          <w:numId w:val="7"/>
        </w:numPr>
        <w:spacing w:after="160"/>
        <w:ind w:left="0" w:firstLine="567"/>
        <w:jc w:val="both"/>
        <w:rPr>
          <w:rFonts w:eastAsiaTheme="minorHAnsi"/>
          <w:sz w:val="28"/>
          <w:szCs w:val="28"/>
          <w:lang w:val="ru-RU" w:eastAsia="en-US"/>
        </w:rPr>
      </w:pPr>
      <w:r w:rsidRPr="002D4D75">
        <w:rPr>
          <w:rFonts w:eastAsiaTheme="minorHAnsi"/>
          <w:sz w:val="28"/>
          <w:szCs w:val="28"/>
          <w:lang w:val="ru-RU" w:eastAsia="en-US"/>
        </w:rPr>
        <w:lastRenderedPageBreak/>
        <w:t xml:space="preserve">Н. </w:t>
      </w:r>
      <w:proofErr w:type="spellStart"/>
      <w:r w:rsidRPr="002D4D75">
        <w:rPr>
          <w:rFonts w:eastAsiaTheme="minorHAnsi"/>
          <w:sz w:val="28"/>
          <w:szCs w:val="28"/>
          <w:lang w:val="ru-RU" w:eastAsia="en-US"/>
        </w:rPr>
        <w:t>Андрусевич</w:t>
      </w:r>
      <w:proofErr w:type="spellEnd"/>
      <w:r w:rsidRPr="002D4D75">
        <w:rPr>
          <w:rFonts w:eastAsiaTheme="minorHAnsi"/>
          <w:sz w:val="28"/>
          <w:szCs w:val="28"/>
          <w:lang w:val="ru-RU" w:eastAsia="en-US"/>
        </w:rPr>
        <w:t xml:space="preserve"> Шанс на "</w:t>
      </w:r>
      <w:proofErr w:type="spellStart"/>
      <w:r w:rsidRPr="002D4D75">
        <w:rPr>
          <w:rFonts w:eastAsiaTheme="minorHAnsi"/>
          <w:sz w:val="28"/>
          <w:szCs w:val="28"/>
          <w:lang w:val="ru-RU" w:eastAsia="en-US"/>
        </w:rPr>
        <w:t>зелене</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лідерство</w:t>
      </w:r>
      <w:proofErr w:type="spellEnd"/>
      <w:r w:rsidRPr="002D4D75">
        <w:rPr>
          <w:rFonts w:eastAsiaTheme="minorHAnsi"/>
          <w:sz w:val="28"/>
          <w:szCs w:val="28"/>
          <w:lang w:val="ru-RU" w:eastAsia="en-US"/>
        </w:rPr>
        <w:t xml:space="preserve">: як </w:t>
      </w:r>
      <w:proofErr w:type="spellStart"/>
      <w:r w:rsidRPr="002D4D75">
        <w:rPr>
          <w:rFonts w:eastAsiaTheme="minorHAnsi"/>
          <w:sz w:val="28"/>
          <w:szCs w:val="28"/>
          <w:lang w:val="ru-RU" w:eastAsia="en-US"/>
        </w:rPr>
        <w:t>Україна</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адаптується</w:t>
      </w:r>
      <w:proofErr w:type="spellEnd"/>
      <w:r w:rsidRPr="002D4D75">
        <w:rPr>
          <w:rFonts w:eastAsiaTheme="minorHAnsi"/>
          <w:sz w:val="28"/>
          <w:szCs w:val="28"/>
          <w:lang w:val="ru-RU" w:eastAsia="en-US"/>
        </w:rPr>
        <w:t xml:space="preserve"> до </w:t>
      </w:r>
      <w:proofErr w:type="spellStart"/>
      <w:r w:rsidRPr="002D4D75">
        <w:rPr>
          <w:rFonts w:eastAsiaTheme="minorHAnsi"/>
          <w:sz w:val="28"/>
          <w:szCs w:val="28"/>
          <w:lang w:val="ru-RU" w:eastAsia="en-US"/>
        </w:rPr>
        <w:t>нових</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кліматичних</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вимог</w:t>
      </w:r>
      <w:proofErr w:type="spellEnd"/>
      <w:r w:rsidRPr="002D4D75">
        <w:rPr>
          <w:rFonts w:eastAsiaTheme="minorHAnsi"/>
          <w:sz w:val="28"/>
          <w:szCs w:val="28"/>
          <w:lang w:val="ru-RU" w:eastAsia="en-US"/>
        </w:rPr>
        <w:t xml:space="preserve"> ЄС// </w:t>
      </w:r>
      <w:proofErr w:type="spellStart"/>
      <w:r w:rsidRPr="002D4D75">
        <w:rPr>
          <w:rFonts w:eastAsiaTheme="minorHAnsi"/>
          <w:sz w:val="28"/>
          <w:szCs w:val="28"/>
          <w:lang w:val="ru-RU" w:eastAsia="en-US"/>
        </w:rPr>
        <w:t>Європейська</w:t>
      </w:r>
      <w:proofErr w:type="spellEnd"/>
      <w:r w:rsidRPr="002D4D75">
        <w:rPr>
          <w:rFonts w:eastAsiaTheme="minorHAnsi"/>
          <w:sz w:val="28"/>
          <w:szCs w:val="28"/>
          <w:lang w:val="ru-RU" w:eastAsia="en-US"/>
        </w:rPr>
        <w:t xml:space="preserve"> Правда, 14 </w:t>
      </w:r>
      <w:proofErr w:type="spellStart"/>
      <w:r w:rsidRPr="002D4D75">
        <w:rPr>
          <w:rFonts w:eastAsiaTheme="minorHAnsi"/>
          <w:sz w:val="28"/>
          <w:szCs w:val="28"/>
          <w:lang w:val="ru-RU" w:eastAsia="en-US"/>
        </w:rPr>
        <w:t>грудня</w:t>
      </w:r>
      <w:proofErr w:type="spellEnd"/>
      <w:r w:rsidRPr="002D4D75">
        <w:rPr>
          <w:rFonts w:eastAsiaTheme="minorHAnsi"/>
          <w:sz w:val="28"/>
          <w:szCs w:val="28"/>
          <w:lang w:val="ru-RU" w:eastAsia="en-US"/>
        </w:rPr>
        <w:t xml:space="preserve"> 2021 р: </w:t>
      </w:r>
      <w:hyperlink r:id="rId10" w:history="1">
        <w:r w:rsidRPr="002D4D75">
          <w:rPr>
            <w:rFonts w:eastAsiaTheme="minorHAnsi"/>
            <w:sz w:val="28"/>
            <w:szCs w:val="28"/>
            <w:lang w:val="ru-RU" w:eastAsia="en-US"/>
          </w:rPr>
          <w:t>https://www.eurointegration.com.ua/articles/2021/12/14/7131510/</w:t>
        </w:r>
      </w:hyperlink>
    </w:p>
    <w:p w:rsidR="002D4D75" w:rsidRPr="002D4D75" w:rsidRDefault="002D4D75" w:rsidP="002D4D75">
      <w:pPr>
        <w:pStyle w:val="a3"/>
        <w:numPr>
          <w:ilvl w:val="0"/>
          <w:numId w:val="7"/>
        </w:numPr>
        <w:spacing w:after="160"/>
        <w:ind w:left="0" w:firstLine="567"/>
        <w:jc w:val="both"/>
        <w:rPr>
          <w:rFonts w:eastAsiaTheme="minorHAnsi"/>
          <w:sz w:val="28"/>
          <w:szCs w:val="28"/>
          <w:lang w:val="ru-RU" w:eastAsia="en-US"/>
        </w:rPr>
      </w:pPr>
      <w:r w:rsidRPr="002D4D75">
        <w:rPr>
          <w:rFonts w:eastAsiaTheme="minorHAnsi"/>
          <w:sz w:val="28"/>
          <w:szCs w:val="28"/>
          <w:lang w:val="ru-RU" w:eastAsia="en-US"/>
        </w:rPr>
        <w:t xml:space="preserve">ПКМУ </w:t>
      </w:r>
      <w:proofErr w:type="spellStart"/>
      <w:r w:rsidRPr="002D4D75">
        <w:rPr>
          <w:rFonts w:eastAsiaTheme="minorHAnsi"/>
          <w:sz w:val="28"/>
          <w:szCs w:val="28"/>
          <w:lang w:val="ru-RU" w:eastAsia="en-US"/>
        </w:rPr>
        <w:t>від</w:t>
      </w:r>
      <w:proofErr w:type="spellEnd"/>
      <w:r w:rsidRPr="002D4D75">
        <w:rPr>
          <w:rFonts w:eastAsiaTheme="minorHAnsi"/>
          <w:sz w:val="28"/>
          <w:szCs w:val="28"/>
          <w:lang w:val="ru-RU" w:eastAsia="en-US"/>
        </w:rPr>
        <w:t xml:space="preserve"> 22 </w:t>
      </w:r>
      <w:proofErr w:type="spellStart"/>
      <w:r w:rsidRPr="002D4D75">
        <w:rPr>
          <w:rFonts w:eastAsiaTheme="minorHAnsi"/>
          <w:sz w:val="28"/>
          <w:szCs w:val="28"/>
          <w:lang w:val="ru-RU" w:eastAsia="en-US"/>
        </w:rPr>
        <w:t>вересня</w:t>
      </w:r>
      <w:proofErr w:type="spellEnd"/>
      <w:r w:rsidRPr="002D4D75">
        <w:rPr>
          <w:rFonts w:eastAsiaTheme="minorHAnsi"/>
          <w:sz w:val="28"/>
          <w:szCs w:val="28"/>
          <w:lang w:val="ru-RU" w:eastAsia="en-US"/>
        </w:rPr>
        <w:t xml:space="preserve"> 2021 р. № 1024 «Про </w:t>
      </w:r>
      <w:proofErr w:type="spellStart"/>
      <w:r w:rsidRPr="002D4D75">
        <w:rPr>
          <w:rFonts w:eastAsiaTheme="minorHAnsi"/>
          <w:sz w:val="28"/>
          <w:szCs w:val="28"/>
          <w:lang w:val="ru-RU" w:eastAsia="en-US"/>
        </w:rPr>
        <w:t>схвалення</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Концепції</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реалізації</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державної</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політики</w:t>
      </w:r>
      <w:proofErr w:type="spellEnd"/>
      <w:r w:rsidRPr="002D4D75">
        <w:rPr>
          <w:rFonts w:eastAsiaTheme="minorHAnsi"/>
          <w:sz w:val="28"/>
          <w:szCs w:val="28"/>
          <w:lang w:val="ru-RU" w:eastAsia="en-US"/>
        </w:rPr>
        <w:t xml:space="preserve"> у </w:t>
      </w:r>
      <w:proofErr w:type="spellStart"/>
      <w:r w:rsidRPr="002D4D75">
        <w:rPr>
          <w:rFonts w:eastAsiaTheme="minorHAnsi"/>
          <w:sz w:val="28"/>
          <w:szCs w:val="28"/>
          <w:lang w:val="ru-RU" w:eastAsia="en-US"/>
        </w:rPr>
        <w:t>сфері</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зміни</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клімату</w:t>
      </w:r>
      <w:proofErr w:type="spellEnd"/>
      <w:r w:rsidRPr="002D4D75">
        <w:rPr>
          <w:rFonts w:eastAsiaTheme="minorHAnsi"/>
          <w:sz w:val="28"/>
          <w:szCs w:val="28"/>
          <w:lang w:val="ru-RU" w:eastAsia="en-US"/>
        </w:rPr>
        <w:t xml:space="preserve"> на </w:t>
      </w:r>
      <w:proofErr w:type="spellStart"/>
      <w:r w:rsidRPr="002D4D75">
        <w:rPr>
          <w:rFonts w:eastAsiaTheme="minorHAnsi"/>
          <w:sz w:val="28"/>
          <w:szCs w:val="28"/>
          <w:lang w:val="ru-RU" w:eastAsia="en-US"/>
        </w:rPr>
        <w:t>період</w:t>
      </w:r>
      <w:proofErr w:type="spellEnd"/>
      <w:r w:rsidRPr="002D4D75">
        <w:rPr>
          <w:rFonts w:eastAsiaTheme="minorHAnsi"/>
          <w:sz w:val="28"/>
          <w:szCs w:val="28"/>
          <w:lang w:val="ru-RU" w:eastAsia="en-US"/>
        </w:rPr>
        <w:t xml:space="preserve"> до 2030 року»: </w:t>
      </w:r>
      <w:hyperlink r:id="rId11" w:anchor="Text" w:history="1">
        <w:r w:rsidRPr="002D4D75">
          <w:rPr>
            <w:rFonts w:eastAsiaTheme="minorHAnsi"/>
            <w:sz w:val="28"/>
            <w:szCs w:val="28"/>
            <w:lang w:val="ru-RU" w:eastAsia="en-US"/>
          </w:rPr>
          <w:t>https://zakon.rada.gov.ua/laws/show/1024-2021-%D0%BF#Text</w:t>
        </w:r>
      </w:hyperlink>
    </w:p>
    <w:p w:rsidR="002D4D75" w:rsidRPr="002D4D75" w:rsidRDefault="002D4D75" w:rsidP="002D4D75">
      <w:pPr>
        <w:pStyle w:val="a3"/>
        <w:numPr>
          <w:ilvl w:val="0"/>
          <w:numId w:val="7"/>
        </w:numPr>
        <w:spacing w:after="160"/>
        <w:ind w:left="0" w:firstLine="567"/>
        <w:jc w:val="both"/>
        <w:rPr>
          <w:rFonts w:eastAsiaTheme="minorHAnsi"/>
          <w:sz w:val="28"/>
          <w:szCs w:val="28"/>
          <w:lang w:val="ru-RU" w:eastAsia="en-US"/>
        </w:rPr>
      </w:pPr>
      <w:r w:rsidRPr="002D4D75">
        <w:rPr>
          <w:rFonts w:eastAsiaTheme="minorHAnsi"/>
          <w:sz w:val="28"/>
          <w:szCs w:val="28"/>
          <w:lang w:val="ru-RU" w:eastAsia="en-US"/>
        </w:rPr>
        <w:t xml:space="preserve">ПКМУ </w:t>
      </w:r>
      <w:proofErr w:type="spellStart"/>
      <w:r w:rsidRPr="002D4D75">
        <w:rPr>
          <w:rFonts w:eastAsiaTheme="minorHAnsi"/>
          <w:sz w:val="28"/>
          <w:szCs w:val="28"/>
          <w:lang w:val="ru-RU" w:eastAsia="en-US"/>
        </w:rPr>
        <w:t>від</w:t>
      </w:r>
      <w:proofErr w:type="spellEnd"/>
      <w:r w:rsidRPr="002D4D75">
        <w:rPr>
          <w:rFonts w:eastAsiaTheme="minorHAnsi"/>
          <w:sz w:val="28"/>
          <w:szCs w:val="28"/>
          <w:lang w:val="ru-RU" w:eastAsia="en-US"/>
        </w:rPr>
        <w:t xml:space="preserve"> 22 </w:t>
      </w:r>
      <w:proofErr w:type="spellStart"/>
      <w:r w:rsidRPr="002D4D75">
        <w:rPr>
          <w:rFonts w:eastAsiaTheme="minorHAnsi"/>
          <w:sz w:val="28"/>
          <w:szCs w:val="28"/>
          <w:lang w:val="ru-RU" w:eastAsia="en-US"/>
        </w:rPr>
        <w:t>вересня</w:t>
      </w:r>
      <w:proofErr w:type="spellEnd"/>
      <w:r w:rsidRPr="002D4D75">
        <w:rPr>
          <w:rFonts w:eastAsiaTheme="minorHAnsi"/>
          <w:sz w:val="28"/>
          <w:szCs w:val="28"/>
          <w:lang w:val="ru-RU" w:eastAsia="en-US"/>
        </w:rPr>
        <w:t xml:space="preserve"> 2021 р. № 1024 «Про </w:t>
      </w:r>
      <w:proofErr w:type="spellStart"/>
      <w:r w:rsidRPr="002D4D75">
        <w:rPr>
          <w:rFonts w:eastAsiaTheme="minorHAnsi"/>
          <w:sz w:val="28"/>
          <w:szCs w:val="28"/>
          <w:lang w:val="ru-RU" w:eastAsia="en-US"/>
        </w:rPr>
        <w:t>схвалення</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Концепції</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Державної</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цільової</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програми</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справедливої</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трансформації</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вугільних</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регіонів</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України</w:t>
      </w:r>
      <w:proofErr w:type="spellEnd"/>
      <w:r w:rsidRPr="002D4D75">
        <w:rPr>
          <w:rFonts w:eastAsiaTheme="minorHAnsi"/>
          <w:sz w:val="28"/>
          <w:szCs w:val="28"/>
          <w:lang w:val="ru-RU" w:eastAsia="en-US"/>
        </w:rPr>
        <w:t xml:space="preserve"> на </w:t>
      </w:r>
      <w:proofErr w:type="spellStart"/>
      <w:r w:rsidRPr="002D4D75">
        <w:rPr>
          <w:rFonts w:eastAsiaTheme="minorHAnsi"/>
          <w:sz w:val="28"/>
          <w:szCs w:val="28"/>
          <w:lang w:val="ru-RU" w:eastAsia="en-US"/>
        </w:rPr>
        <w:t>період</w:t>
      </w:r>
      <w:proofErr w:type="spellEnd"/>
      <w:r w:rsidRPr="002D4D75">
        <w:rPr>
          <w:rFonts w:eastAsiaTheme="minorHAnsi"/>
          <w:sz w:val="28"/>
          <w:szCs w:val="28"/>
          <w:lang w:val="ru-RU" w:eastAsia="en-US"/>
        </w:rPr>
        <w:t xml:space="preserve"> до 2030 року»: </w:t>
      </w:r>
      <w:hyperlink r:id="rId12" w:anchor="Text" w:history="1">
        <w:r w:rsidRPr="002D4D75">
          <w:rPr>
            <w:rFonts w:eastAsiaTheme="minorHAnsi"/>
            <w:sz w:val="28"/>
            <w:szCs w:val="28"/>
            <w:lang w:val="ru-RU" w:eastAsia="en-US"/>
          </w:rPr>
          <w:t>https://zakon.rada.gov.ua/laws/show/1024-2021-%D0%BF#Text</w:t>
        </w:r>
      </w:hyperlink>
    </w:p>
    <w:p w:rsidR="002D4D75" w:rsidRPr="002D4D75" w:rsidRDefault="002D4D75" w:rsidP="002D4D75">
      <w:pPr>
        <w:pStyle w:val="a3"/>
        <w:numPr>
          <w:ilvl w:val="0"/>
          <w:numId w:val="7"/>
        </w:numPr>
        <w:spacing w:after="160"/>
        <w:ind w:left="0" w:firstLine="567"/>
        <w:jc w:val="both"/>
        <w:rPr>
          <w:rFonts w:eastAsiaTheme="minorHAnsi"/>
          <w:sz w:val="28"/>
          <w:szCs w:val="28"/>
          <w:lang w:val="ru-RU" w:eastAsia="en-US"/>
        </w:rPr>
      </w:pPr>
      <w:r w:rsidRPr="002D4D75">
        <w:rPr>
          <w:rFonts w:eastAsiaTheme="minorHAnsi"/>
          <w:sz w:val="28"/>
          <w:szCs w:val="28"/>
          <w:lang w:val="ru-RU" w:eastAsia="en-US"/>
        </w:rPr>
        <w:t xml:space="preserve">ЗУ «Про </w:t>
      </w:r>
      <w:proofErr w:type="spellStart"/>
      <w:r w:rsidRPr="002D4D75">
        <w:rPr>
          <w:rFonts w:eastAsiaTheme="minorHAnsi"/>
          <w:sz w:val="28"/>
          <w:szCs w:val="28"/>
          <w:lang w:val="ru-RU" w:eastAsia="en-US"/>
        </w:rPr>
        <w:t>Основні</w:t>
      </w:r>
      <w:proofErr w:type="spellEnd"/>
      <w:r w:rsidRPr="002D4D75">
        <w:rPr>
          <w:rFonts w:eastAsiaTheme="minorHAnsi"/>
          <w:sz w:val="28"/>
          <w:szCs w:val="28"/>
          <w:lang w:val="ru-RU" w:eastAsia="en-US"/>
        </w:rPr>
        <w:t xml:space="preserve"> засади (</w:t>
      </w:r>
      <w:proofErr w:type="spellStart"/>
      <w:r w:rsidRPr="002D4D75">
        <w:rPr>
          <w:rFonts w:eastAsiaTheme="minorHAnsi"/>
          <w:sz w:val="28"/>
          <w:szCs w:val="28"/>
          <w:lang w:val="ru-RU" w:eastAsia="en-US"/>
        </w:rPr>
        <w:t>стратегію</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державної</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екологічної</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політики</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України</w:t>
      </w:r>
      <w:proofErr w:type="spellEnd"/>
      <w:r w:rsidRPr="002D4D75">
        <w:rPr>
          <w:rFonts w:eastAsiaTheme="minorHAnsi"/>
          <w:sz w:val="28"/>
          <w:szCs w:val="28"/>
          <w:lang w:val="ru-RU" w:eastAsia="en-US"/>
        </w:rPr>
        <w:t xml:space="preserve"> на </w:t>
      </w:r>
      <w:proofErr w:type="spellStart"/>
      <w:r w:rsidRPr="002D4D75">
        <w:rPr>
          <w:rFonts w:eastAsiaTheme="minorHAnsi"/>
          <w:sz w:val="28"/>
          <w:szCs w:val="28"/>
          <w:lang w:val="ru-RU" w:eastAsia="en-US"/>
        </w:rPr>
        <w:t>період</w:t>
      </w:r>
      <w:proofErr w:type="spellEnd"/>
      <w:r w:rsidRPr="002D4D75">
        <w:rPr>
          <w:rFonts w:eastAsiaTheme="minorHAnsi"/>
          <w:sz w:val="28"/>
          <w:szCs w:val="28"/>
          <w:lang w:val="ru-RU" w:eastAsia="en-US"/>
        </w:rPr>
        <w:t xml:space="preserve"> до 2030 року», </w:t>
      </w:r>
      <w:proofErr w:type="spellStart"/>
      <w:r w:rsidRPr="002D4D75">
        <w:rPr>
          <w:rFonts w:eastAsiaTheme="minorHAnsi"/>
          <w:sz w:val="28"/>
          <w:szCs w:val="28"/>
          <w:lang w:val="ru-RU" w:eastAsia="en-US"/>
        </w:rPr>
        <w:t>Відомості</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Верховної</w:t>
      </w:r>
      <w:proofErr w:type="spellEnd"/>
      <w:r w:rsidRPr="002D4D75">
        <w:rPr>
          <w:rFonts w:eastAsiaTheme="minorHAnsi"/>
          <w:sz w:val="28"/>
          <w:szCs w:val="28"/>
          <w:lang w:val="ru-RU" w:eastAsia="en-US"/>
        </w:rPr>
        <w:t xml:space="preserve"> Ради (ВВР), 2019, № 16, ст.70: </w:t>
      </w:r>
      <w:hyperlink r:id="rId13" w:anchor="Text" w:history="1">
        <w:r w:rsidRPr="002D4D75">
          <w:rPr>
            <w:rFonts w:eastAsiaTheme="minorHAnsi"/>
            <w:sz w:val="28"/>
            <w:szCs w:val="28"/>
            <w:lang w:val="ru-RU" w:eastAsia="en-US"/>
          </w:rPr>
          <w:t>https://zakon.rada.gov.ua/laws/show/2697-19#Text</w:t>
        </w:r>
      </w:hyperlink>
    </w:p>
    <w:p w:rsidR="002D4D75" w:rsidRPr="002D4D75" w:rsidRDefault="002D4D75" w:rsidP="002D4D75">
      <w:pPr>
        <w:pStyle w:val="a3"/>
        <w:numPr>
          <w:ilvl w:val="0"/>
          <w:numId w:val="7"/>
        </w:numPr>
        <w:spacing w:after="160"/>
        <w:ind w:left="0" w:firstLine="567"/>
        <w:jc w:val="both"/>
        <w:rPr>
          <w:rFonts w:eastAsiaTheme="minorHAnsi"/>
          <w:sz w:val="28"/>
          <w:szCs w:val="28"/>
          <w:lang w:val="ru-RU" w:eastAsia="en-US"/>
        </w:rPr>
      </w:pPr>
      <w:r w:rsidRPr="002D4D75">
        <w:rPr>
          <w:rFonts w:eastAsiaTheme="minorHAnsi"/>
          <w:sz w:val="28"/>
          <w:szCs w:val="28"/>
          <w:lang w:val="ru-RU" w:eastAsia="en-US"/>
        </w:rPr>
        <w:t xml:space="preserve">ЗУ “Про засади </w:t>
      </w:r>
      <w:proofErr w:type="spellStart"/>
      <w:r w:rsidRPr="002D4D75">
        <w:rPr>
          <w:rFonts w:eastAsiaTheme="minorHAnsi"/>
          <w:sz w:val="28"/>
          <w:szCs w:val="28"/>
          <w:lang w:val="ru-RU" w:eastAsia="en-US"/>
        </w:rPr>
        <w:t>моніторингу</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звітності</w:t>
      </w:r>
      <w:proofErr w:type="spellEnd"/>
      <w:r w:rsidRPr="002D4D75">
        <w:rPr>
          <w:rFonts w:eastAsiaTheme="minorHAnsi"/>
          <w:sz w:val="28"/>
          <w:szCs w:val="28"/>
          <w:lang w:val="ru-RU" w:eastAsia="en-US"/>
        </w:rPr>
        <w:t xml:space="preserve"> та </w:t>
      </w:r>
      <w:proofErr w:type="spellStart"/>
      <w:r w:rsidRPr="002D4D75">
        <w:rPr>
          <w:rFonts w:eastAsiaTheme="minorHAnsi"/>
          <w:sz w:val="28"/>
          <w:szCs w:val="28"/>
          <w:lang w:val="ru-RU" w:eastAsia="en-US"/>
        </w:rPr>
        <w:t>верифікації</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парникових</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газів</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Відомості</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Верховної</w:t>
      </w:r>
      <w:proofErr w:type="spellEnd"/>
      <w:r w:rsidRPr="002D4D75">
        <w:rPr>
          <w:rFonts w:eastAsiaTheme="minorHAnsi"/>
          <w:sz w:val="28"/>
          <w:szCs w:val="28"/>
          <w:lang w:val="ru-RU" w:eastAsia="en-US"/>
        </w:rPr>
        <w:t xml:space="preserve"> Ради </w:t>
      </w:r>
      <w:proofErr w:type="spellStart"/>
      <w:r w:rsidRPr="002D4D75">
        <w:rPr>
          <w:rFonts w:eastAsiaTheme="minorHAnsi"/>
          <w:sz w:val="28"/>
          <w:szCs w:val="28"/>
          <w:lang w:val="ru-RU" w:eastAsia="en-US"/>
        </w:rPr>
        <w:t>України</w:t>
      </w:r>
      <w:proofErr w:type="spellEnd"/>
      <w:r w:rsidRPr="002D4D75">
        <w:rPr>
          <w:rFonts w:eastAsiaTheme="minorHAnsi"/>
          <w:sz w:val="28"/>
          <w:szCs w:val="28"/>
          <w:lang w:val="ru-RU" w:eastAsia="en-US"/>
        </w:rPr>
        <w:t xml:space="preserve"> (ВВР), 2020, № 22, ст.150: https://zakon.rada.gov.ua/laws/show/377-20#Text</w:t>
      </w:r>
    </w:p>
    <w:p w:rsidR="002D4D75" w:rsidRPr="002D4D75" w:rsidRDefault="002D4D75" w:rsidP="002D4D75">
      <w:pPr>
        <w:pStyle w:val="a3"/>
        <w:numPr>
          <w:ilvl w:val="0"/>
          <w:numId w:val="7"/>
        </w:numPr>
        <w:spacing w:after="160"/>
        <w:ind w:left="0" w:firstLine="567"/>
        <w:jc w:val="both"/>
        <w:rPr>
          <w:rFonts w:eastAsiaTheme="minorHAnsi"/>
          <w:sz w:val="28"/>
          <w:szCs w:val="28"/>
          <w:lang w:val="ru-RU" w:eastAsia="en-US"/>
        </w:rPr>
      </w:pPr>
      <w:r w:rsidRPr="002D4D75">
        <w:rPr>
          <w:rFonts w:eastAsiaTheme="minorHAnsi"/>
          <w:sz w:val="28"/>
          <w:szCs w:val="28"/>
          <w:lang w:val="ru-RU" w:eastAsia="en-US"/>
        </w:rPr>
        <w:t>DIRECTIVE 2003/87/EU. – Режим доступу: https://eur-lex.europa.eu/LexUriServ/LexUriServ.do?uri=OJ:L:2003:275:0032:0046:en:PDF</w:t>
      </w:r>
    </w:p>
    <w:p w:rsidR="002D4D75" w:rsidRPr="002D4D75" w:rsidRDefault="002D4D75" w:rsidP="002D4D75">
      <w:pPr>
        <w:pStyle w:val="a3"/>
        <w:numPr>
          <w:ilvl w:val="0"/>
          <w:numId w:val="7"/>
        </w:numPr>
        <w:spacing w:after="160"/>
        <w:ind w:left="0" w:firstLine="567"/>
        <w:jc w:val="both"/>
        <w:rPr>
          <w:rFonts w:eastAsiaTheme="minorHAnsi"/>
          <w:sz w:val="28"/>
          <w:szCs w:val="28"/>
          <w:lang w:val="ru-RU" w:eastAsia="en-US"/>
        </w:rPr>
      </w:pPr>
      <w:r w:rsidRPr="002D4D75">
        <w:rPr>
          <w:rFonts w:eastAsiaTheme="minorHAnsi"/>
          <w:sz w:val="28"/>
          <w:szCs w:val="28"/>
          <w:lang w:val="ru-RU" w:eastAsia="en-US"/>
        </w:rPr>
        <w:t xml:space="preserve">Розпорядження Кабінету Міністрів України від 7 грудня 2016 року № 932-р. – Режим доступу: </w:t>
      </w:r>
      <w:hyperlink r:id="rId14" w:anchor="Text" w:history="1">
        <w:r w:rsidRPr="002D4D75">
          <w:rPr>
            <w:rFonts w:eastAsiaTheme="minorHAnsi"/>
            <w:sz w:val="28"/>
            <w:szCs w:val="28"/>
            <w:lang w:val="ru-RU" w:eastAsia="en-US"/>
          </w:rPr>
          <w:t>https://zakon.rada.gov.ua/laws/show/932-2016-%D1%80#Text</w:t>
        </w:r>
      </w:hyperlink>
    </w:p>
    <w:p w:rsidR="002D4D75" w:rsidRPr="002D4D75" w:rsidRDefault="002D4D75" w:rsidP="002D4D75">
      <w:pPr>
        <w:pStyle w:val="a3"/>
        <w:numPr>
          <w:ilvl w:val="0"/>
          <w:numId w:val="7"/>
        </w:numPr>
        <w:spacing w:after="160"/>
        <w:ind w:left="0" w:firstLine="567"/>
        <w:jc w:val="both"/>
        <w:rPr>
          <w:rFonts w:eastAsiaTheme="minorHAnsi"/>
          <w:sz w:val="28"/>
          <w:szCs w:val="28"/>
          <w:lang w:val="ru-RU" w:eastAsia="en-US"/>
        </w:rPr>
      </w:pPr>
      <w:r w:rsidRPr="002D4D75">
        <w:rPr>
          <w:rFonts w:eastAsiaTheme="minorHAnsi"/>
          <w:sz w:val="28"/>
          <w:szCs w:val="28"/>
          <w:lang w:val="ru-RU" w:eastAsia="en-US"/>
        </w:rPr>
        <w:t xml:space="preserve">ПКМУ Про </w:t>
      </w:r>
      <w:proofErr w:type="spellStart"/>
      <w:r w:rsidRPr="002D4D75">
        <w:rPr>
          <w:rFonts w:eastAsiaTheme="minorHAnsi"/>
          <w:sz w:val="28"/>
          <w:szCs w:val="28"/>
          <w:lang w:val="ru-RU" w:eastAsia="en-US"/>
        </w:rPr>
        <w:t>затвердження</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переліку</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видів</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діяльності</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викиди</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парникових</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газів</w:t>
      </w:r>
      <w:proofErr w:type="spellEnd"/>
      <w:r w:rsidRPr="002D4D75">
        <w:rPr>
          <w:rFonts w:eastAsiaTheme="minorHAnsi"/>
          <w:sz w:val="28"/>
          <w:szCs w:val="28"/>
          <w:lang w:val="ru-RU" w:eastAsia="en-US"/>
        </w:rPr>
        <w:t xml:space="preserve"> в </w:t>
      </w:r>
      <w:proofErr w:type="spellStart"/>
      <w:r w:rsidRPr="002D4D75">
        <w:rPr>
          <w:rFonts w:eastAsiaTheme="minorHAnsi"/>
          <w:sz w:val="28"/>
          <w:szCs w:val="28"/>
          <w:lang w:val="ru-RU" w:eastAsia="en-US"/>
        </w:rPr>
        <w:t>результаті</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провадження</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яких</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підлягають</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моніторингу</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звітності</w:t>
      </w:r>
      <w:proofErr w:type="spellEnd"/>
      <w:r w:rsidRPr="002D4D75">
        <w:rPr>
          <w:rFonts w:eastAsiaTheme="minorHAnsi"/>
          <w:sz w:val="28"/>
          <w:szCs w:val="28"/>
          <w:lang w:val="ru-RU" w:eastAsia="en-US"/>
        </w:rPr>
        <w:t xml:space="preserve"> та </w:t>
      </w:r>
      <w:proofErr w:type="spellStart"/>
      <w:r w:rsidRPr="002D4D75">
        <w:rPr>
          <w:rFonts w:eastAsiaTheme="minorHAnsi"/>
          <w:sz w:val="28"/>
          <w:szCs w:val="28"/>
          <w:lang w:val="ru-RU" w:eastAsia="en-US"/>
        </w:rPr>
        <w:t>верифікації</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від</w:t>
      </w:r>
      <w:proofErr w:type="spellEnd"/>
      <w:r w:rsidRPr="002D4D75">
        <w:rPr>
          <w:rFonts w:eastAsiaTheme="minorHAnsi"/>
          <w:sz w:val="28"/>
          <w:szCs w:val="28"/>
          <w:lang w:val="ru-RU" w:eastAsia="en-US"/>
        </w:rPr>
        <w:t xml:space="preserve"> 23.09.2020 № 880. – Режим доступу: </w:t>
      </w:r>
      <w:hyperlink r:id="rId15" w:anchor="Text" w:history="1">
        <w:r w:rsidRPr="002D4D75">
          <w:rPr>
            <w:rFonts w:eastAsiaTheme="minorHAnsi"/>
            <w:sz w:val="28"/>
            <w:szCs w:val="28"/>
            <w:lang w:val="ru-RU" w:eastAsia="en-US"/>
          </w:rPr>
          <w:t>https://zakon.rada.gov.ua/laws/show/880-2020-%D0%BF#Text</w:t>
        </w:r>
      </w:hyperlink>
    </w:p>
    <w:p w:rsidR="002D4D75" w:rsidRPr="002D4D75" w:rsidRDefault="002D4D75" w:rsidP="002D4D75">
      <w:pPr>
        <w:pStyle w:val="a3"/>
        <w:numPr>
          <w:ilvl w:val="0"/>
          <w:numId w:val="7"/>
        </w:numPr>
        <w:spacing w:after="160"/>
        <w:ind w:left="0" w:firstLine="567"/>
        <w:jc w:val="both"/>
        <w:rPr>
          <w:rFonts w:eastAsiaTheme="minorHAnsi"/>
          <w:sz w:val="28"/>
          <w:szCs w:val="28"/>
          <w:lang w:val="ru-RU" w:eastAsia="en-US"/>
        </w:rPr>
      </w:pPr>
      <w:r w:rsidRPr="002D4D75">
        <w:rPr>
          <w:rFonts w:eastAsiaTheme="minorHAnsi"/>
          <w:sz w:val="28"/>
          <w:szCs w:val="28"/>
          <w:lang w:val="ru-RU" w:eastAsia="en-US"/>
        </w:rPr>
        <w:t xml:space="preserve">Постанова </w:t>
      </w:r>
      <w:proofErr w:type="spellStart"/>
      <w:r w:rsidRPr="002D4D75">
        <w:rPr>
          <w:rFonts w:eastAsiaTheme="minorHAnsi"/>
          <w:sz w:val="28"/>
          <w:szCs w:val="28"/>
          <w:lang w:val="ru-RU" w:eastAsia="en-US"/>
        </w:rPr>
        <w:t>Кабінету</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Міністрів</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України</w:t>
      </w:r>
      <w:proofErr w:type="spellEnd"/>
      <w:r w:rsidRPr="002D4D75">
        <w:rPr>
          <w:rFonts w:eastAsiaTheme="minorHAnsi"/>
          <w:sz w:val="28"/>
          <w:szCs w:val="28"/>
          <w:lang w:val="ru-RU" w:eastAsia="en-US"/>
        </w:rPr>
        <w:t xml:space="preserve"> “Про </w:t>
      </w:r>
      <w:proofErr w:type="spellStart"/>
      <w:r w:rsidRPr="002D4D75">
        <w:rPr>
          <w:rFonts w:eastAsiaTheme="minorHAnsi"/>
          <w:sz w:val="28"/>
          <w:szCs w:val="28"/>
          <w:lang w:val="ru-RU" w:eastAsia="en-US"/>
        </w:rPr>
        <w:t>затвердження</w:t>
      </w:r>
      <w:proofErr w:type="spellEnd"/>
      <w:r w:rsidRPr="002D4D75">
        <w:rPr>
          <w:rFonts w:eastAsiaTheme="minorHAnsi"/>
          <w:sz w:val="28"/>
          <w:szCs w:val="28"/>
          <w:lang w:val="ru-RU" w:eastAsia="en-US"/>
        </w:rPr>
        <w:t xml:space="preserve"> порядку </w:t>
      </w:r>
      <w:proofErr w:type="spellStart"/>
      <w:r w:rsidRPr="002D4D75">
        <w:rPr>
          <w:rFonts w:eastAsiaTheme="minorHAnsi"/>
          <w:sz w:val="28"/>
          <w:szCs w:val="28"/>
          <w:lang w:val="ru-RU" w:eastAsia="en-US"/>
        </w:rPr>
        <w:t>здійснення</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моніторингу</w:t>
      </w:r>
      <w:proofErr w:type="spellEnd"/>
      <w:r w:rsidRPr="002D4D75">
        <w:rPr>
          <w:rFonts w:eastAsiaTheme="minorHAnsi"/>
          <w:sz w:val="28"/>
          <w:szCs w:val="28"/>
          <w:lang w:val="ru-RU" w:eastAsia="en-US"/>
        </w:rPr>
        <w:t xml:space="preserve"> та </w:t>
      </w:r>
      <w:proofErr w:type="spellStart"/>
      <w:r w:rsidRPr="002D4D75">
        <w:rPr>
          <w:rFonts w:eastAsiaTheme="minorHAnsi"/>
          <w:sz w:val="28"/>
          <w:szCs w:val="28"/>
          <w:lang w:val="ru-RU" w:eastAsia="en-US"/>
        </w:rPr>
        <w:t>звітності</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викидів</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парникових</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газів</w:t>
      </w:r>
      <w:proofErr w:type="spellEnd"/>
      <w:r w:rsidRPr="002D4D75">
        <w:rPr>
          <w:rFonts w:eastAsiaTheme="minorHAnsi"/>
          <w:sz w:val="28"/>
          <w:szCs w:val="28"/>
          <w:lang w:val="ru-RU" w:eastAsia="en-US"/>
        </w:rPr>
        <w:t xml:space="preserve">” </w:t>
      </w:r>
      <w:proofErr w:type="spellStart"/>
      <w:r w:rsidRPr="002D4D75">
        <w:rPr>
          <w:rFonts w:eastAsiaTheme="minorHAnsi"/>
          <w:sz w:val="28"/>
          <w:szCs w:val="28"/>
          <w:lang w:val="ru-RU" w:eastAsia="en-US"/>
        </w:rPr>
        <w:t>від</w:t>
      </w:r>
      <w:proofErr w:type="spellEnd"/>
      <w:r w:rsidRPr="002D4D75">
        <w:rPr>
          <w:rFonts w:eastAsiaTheme="minorHAnsi"/>
          <w:sz w:val="28"/>
          <w:szCs w:val="28"/>
          <w:lang w:val="ru-RU" w:eastAsia="en-US"/>
        </w:rPr>
        <w:t xml:space="preserve"> 23.09.2020 № 960</w:t>
      </w:r>
    </w:p>
    <w:p w:rsidR="008E586A" w:rsidRPr="002D4D75" w:rsidRDefault="008E586A" w:rsidP="002D4D75">
      <w:pPr>
        <w:pStyle w:val="a3"/>
        <w:spacing w:after="160"/>
        <w:ind w:left="0" w:firstLine="567"/>
        <w:jc w:val="both"/>
        <w:rPr>
          <w:rFonts w:eastAsiaTheme="minorHAnsi"/>
          <w:sz w:val="28"/>
          <w:szCs w:val="28"/>
          <w:lang w:val="ru-RU" w:eastAsia="en-US"/>
        </w:rPr>
      </w:pPr>
    </w:p>
    <w:sectPr w:rsidR="008E586A" w:rsidRPr="002D4D75" w:rsidSect="002D4D7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A6C62"/>
    <w:multiLevelType w:val="hybridMultilevel"/>
    <w:tmpl w:val="7638C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103CE0"/>
    <w:multiLevelType w:val="hybridMultilevel"/>
    <w:tmpl w:val="365CD758"/>
    <w:lvl w:ilvl="0" w:tplc="B314AB4C">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8230C6"/>
    <w:multiLevelType w:val="hybridMultilevel"/>
    <w:tmpl w:val="A7841E1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4F3550E"/>
    <w:multiLevelType w:val="multilevel"/>
    <w:tmpl w:val="3EA8314E"/>
    <w:lvl w:ilvl="0">
      <w:start w:val="1"/>
      <w:numFmt w:val="decimal"/>
      <w:lvlText w:val="%1."/>
      <w:lvlJc w:val="left"/>
      <w:pPr>
        <w:tabs>
          <w:tab w:val="num" w:pos="720"/>
        </w:tabs>
        <w:ind w:left="720" w:hanging="360"/>
      </w:pPr>
    </w:lvl>
    <w:lvl w:ilvl="1">
      <w:start w:val="28"/>
      <w:numFmt w:val="decimal"/>
      <w:lvlText w:val="%2"/>
      <w:lvlJc w:val="left"/>
      <w:pPr>
        <w:ind w:left="1440" w:hanging="360"/>
      </w:pPr>
      <w:rPr>
        <w:rFonts w:eastAsia="Calibri"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000F4F"/>
    <w:multiLevelType w:val="hybridMultilevel"/>
    <w:tmpl w:val="3D3A4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166619"/>
    <w:multiLevelType w:val="hybridMultilevel"/>
    <w:tmpl w:val="1284D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074A3A"/>
    <w:multiLevelType w:val="hybridMultilevel"/>
    <w:tmpl w:val="9372E5D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75"/>
    <w:rsid w:val="001B1091"/>
    <w:rsid w:val="002D4D75"/>
    <w:rsid w:val="003E6685"/>
    <w:rsid w:val="008E586A"/>
    <w:rsid w:val="00DB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C1CC7-09BD-400B-B14D-5B9A7380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D7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D75"/>
    <w:pPr>
      <w:ind w:left="720"/>
      <w:contextualSpacing/>
    </w:pPr>
  </w:style>
  <w:style w:type="character" w:styleId="a4">
    <w:name w:val="Hyperlink"/>
    <w:basedOn w:val="a0"/>
    <w:uiPriority w:val="99"/>
    <w:unhideWhenUsed/>
    <w:rsid w:val="002D4D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69-19" TargetMode="External"/><Relationship Id="rId13" Type="http://schemas.openxmlformats.org/officeDocument/2006/relationships/hyperlink" Target="https://zakon.rada.gov.ua/laws/show/2697-19"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zakon.rada.gov.ua/laws/show/1024-2021-%D0%B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zakon.rada.gov.ua/laws/show/1024-2021-%D0%BF" TargetMode="External"/><Relationship Id="rId5" Type="http://schemas.openxmlformats.org/officeDocument/2006/relationships/image" Target="media/image1.png"/><Relationship Id="rId15" Type="http://schemas.openxmlformats.org/officeDocument/2006/relationships/hyperlink" Target="https://zakon.rada.gov.ua/laws/show/880-2020-%D0%BF" TargetMode="External"/><Relationship Id="rId10" Type="http://schemas.openxmlformats.org/officeDocument/2006/relationships/hyperlink" Target="https://www.eurointegration.com.ua/articles/2021/12/14/7131510/" TargetMode="External"/><Relationship Id="rId4" Type="http://schemas.openxmlformats.org/officeDocument/2006/relationships/webSettings" Target="webSettings.xml"/><Relationship Id="rId9" Type="http://schemas.openxmlformats.org/officeDocument/2006/relationships/hyperlink" Target="https://web.archive.org/web/20201128090517/https:/www.politico.eu/article/the-commissions-green-deal-plan-unveiled/" TargetMode="External"/><Relationship Id="rId14" Type="http://schemas.openxmlformats.org/officeDocument/2006/relationships/hyperlink" Target="https://zakon.rada.gov.ua/laws/show/932-2016-%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1501</Words>
  <Characters>8558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2024-01-24T09:33:00Z</dcterms:created>
  <dcterms:modified xsi:type="dcterms:W3CDTF">2024-01-24T09:33:00Z</dcterms:modified>
</cp:coreProperties>
</file>