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DD" w:rsidRDefault="00C82DDD" w:rsidP="00C82DDD">
      <w:pPr>
        <w:tabs>
          <w:tab w:val="left" w:pos="567"/>
        </w:tabs>
        <w:spacing w:after="0" w:line="300" w:lineRule="auto"/>
        <w:ind w:firstLine="567"/>
        <w:rPr>
          <w:rFonts w:ascii="Times New Roman" w:hAnsi="Times New Roman" w:cs="Times New Roman"/>
          <w:bCs/>
          <w:sz w:val="24"/>
          <w:szCs w:val="24"/>
          <w:lang w:val="en-US"/>
        </w:rPr>
      </w:pPr>
      <w:r w:rsidRPr="00C82DDD">
        <w:rPr>
          <w:rFonts w:ascii="Times New Roman" w:hAnsi="Times New Roman" w:cs="Times New Roman"/>
          <w:bCs/>
          <w:sz w:val="24"/>
          <w:szCs w:val="24"/>
          <w:lang w:val="uk-UA"/>
        </w:rPr>
        <w:t>УДК 712.4.01</w:t>
      </w:r>
    </w:p>
    <w:p w:rsidR="00C82DDD" w:rsidRPr="00C82DDD" w:rsidRDefault="00C82DDD" w:rsidP="00C82DDD">
      <w:pPr>
        <w:tabs>
          <w:tab w:val="left" w:pos="567"/>
        </w:tabs>
        <w:spacing w:after="0" w:line="300" w:lineRule="auto"/>
        <w:ind w:firstLine="567"/>
        <w:jc w:val="right"/>
        <w:rPr>
          <w:rFonts w:ascii="Times New Roman" w:hAnsi="Times New Roman" w:cs="Times New Roman"/>
          <w:sz w:val="24"/>
          <w:szCs w:val="24"/>
          <w:lang w:val="uk-UA"/>
        </w:rPr>
      </w:pPr>
      <w:r w:rsidRPr="00C82DDD">
        <w:rPr>
          <w:rFonts w:ascii="Times New Roman" w:hAnsi="Times New Roman" w:cs="Times New Roman"/>
          <w:sz w:val="24"/>
          <w:szCs w:val="24"/>
          <w:lang w:val="uk-UA"/>
        </w:rPr>
        <w:t>Ільченко Д.М., асистент</w:t>
      </w:r>
    </w:p>
    <w:p w:rsidR="00C82DDD" w:rsidRPr="00C82DDD" w:rsidRDefault="00C82DDD" w:rsidP="00C82DDD">
      <w:pPr>
        <w:spacing w:after="0" w:line="300" w:lineRule="auto"/>
        <w:ind w:firstLine="567"/>
        <w:jc w:val="right"/>
        <w:rPr>
          <w:rFonts w:ascii="Times New Roman" w:hAnsi="Times New Roman" w:cs="Times New Roman"/>
          <w:b/>
          <w:bCs/>
          <w:i/>
          <w:sz w:val="24"/>
          <w:szCs w:val="24"/>
          <w:lang w:val="uk-UA"/>
        </w:rPr>
      </w:pPr>
      <w:r w:rsidRPr="00C82DDD">
        <w:rPr>
          <w:rFonts w:ascii="Times New Roman" w:hAnsi="Times New Roman" w:cs="Times New Roman"/>
          <w:i/>
          <w:sz w:val="24"/>
          <w:szCs w:val="24"/>
          <w:lang w:val="uk-UA"/>
        </w:rPr>
        <w:t>Національний авіаційний університет, м. Київ</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p>
    <w:p w:rsidR="00C82DDD" w:rsidRPr="00C82DDD" w:rsidRDefault="00C82DDD" w:rsidP="00C82DDD">
      <w:pPr>
        <w:spacing w:after="0" w:line="300" w:lineRule="auto"/>
        <w:ind w:firstLine="567"/>
        <w:jc w:val="center"/>
        <w:rPr>
          <w:rFonts w:ascii="Times New Roman" w:hAnsi="Times New Roman" w:cs="Times New Roman"/>
          <w:b/>
          <w:caps/>
          <w:sz w:val="24"/>
          <w:szCs w:val="24"/>
          <w:lang w:val="uk-UA"/>
        </w:rPr>
      </w:pPr>
      <w:r w:rsidRPr="00C82DDD">
        <w:rPr>
          <w:rFonts w:ascii="Times New Roman" w:hAnsi="Times New Roman" w:cs="Times New Roman"/>
          <w:b/>
          <w:caps/>
          <w:sz w:val="24"/>
          <w:szCs w:val="24"/>
          <w:lang w:val="uk-UA"/>
        </w:rPr>
        <w:t>ВІЗУАЛЬНИЙ АНАЛІЗ КОМПОЗИЦІЙНОї ВЗАЄМОдії</w:t>
      </w:r>
    </w:p>
    <w:p w:rsidR="00C82DDD" w:rsidRPr="00C82DDD" w:rsidRDefault="00C82DDD" w:rsidP="00C82DDD">
      <w:pPr>
        <w:spacing w:after="0" w:line="300" w:lineRule="auto"/>
        <w:ind w:firstLine="567"/>
        <w:jc w:val="center"/>
        <w:rPr>
          <w:rFonts w:ascii="Times New Roman" w:hAnsi="Times New Roman" w:cs="Times New Roman"/>
          <w:b/>
          <w:caps/>
          <w:sz w:val="24"/>
          <w:szCs w:val="24"/>
          <w:lang w:val="uk-UA"/>
        </w:rPr>
      </w:pPr>
      <w:r w:rsidRPr="00C82DDD">
        <w:rPr>
          <w:rFonts w:ascii="Times New Roman" w:hAnsi="Times New Roman" w:cs="Times New Roman"/>
          <w:b/>
          <w:caps/>
          <w:sz w:val="24"/>
          <w:szCs w:val="24"/>
          <w:lang w:val="uk-UA"/>
        </w:rPr>
        <w:t>ПОРУШЕНИХ ТЕРИТОРІй З ЕЛЕМЕНТАМИ</w:t>
      </w:r>
    </w:p>
    <w:p w:rsidR="00C82DDD" w:rsidRPr="00C82DDD" w:rsidRDefault="00C82DDD" w:rsidP="00C82DDD">
      <w:pPr>
        <w:spacing w:after="0" w:line="300" w:lineRule="auto"/>
        <w:ind w:firstLine="567"/>
        <w:jc w:val="center"/>
        <w:rPr>
          <w:rFonts w:ascii="Times New Roman" w:hAnsi="Times New Roman" w:cs="Times New Roman"/>
          <w:b/>
          <w:bCs/>
          <w:caps/>
          <w:sz w:val="24"/>
          <w:szCs w:val="24"/>
          <w:lang w:val="uk-UA"/>
        </w:rPr>
      </w:pPr>
      <w:r w:rsidRPr="00C82DDD">
        <w:rPr>
          <w:rFonts w:ascii="Times New Roman" w:hAnsi="Times New Roman" w:cs="Times New Roman"/>
          <w:b/>
          <w:caps/>
          <w:sz w:val="24"/>
          <w:szCs w:val="24"/>
          <w:lang w:val="uk-UA"/>
        </w:rPr>
        <w:t>КОМПЛЕКСНОЇ ЗЕЛЕНОЇ ЗОНИ</w:t>
      </w:r>
    </w:p>
    <w:p w:rsidR="00C82DDD" w:rsidRPr="00C82DDD" w:rsidRDefault="00C82DDD" w:rsidP="00C82DDD">
      <w:pPr>
        <w:spacing w:after="0" w:line="300" w:lineRule="auto"/>
        <w:ind w:firstLine="567"/>
        <w:jc w:val="both"/>
        <w:rPr>
          <w:rFonts w:ascii="Times New Roman" w:hAnsi="Times New Roman" w:cs="Times New Roman"/>
          <w:bCs/>
          <w:sz w:val="24"/>
          <w:szCs w:val="24"/>
          <w:lang w:val="uk-UA"/>
        </w:rPr>
      </w:pPr>
    </w:p>
    <w:p w:rsidR="00C82DDD" w:rsidRPr="00C82DDD" w:rsidRDefault="00C82DDD" w:rsidP="00C82DDD">
      <w:pPr>
        <w:spacing w:after="0" w:line="300" w:lineRule="auto"/>
        <w:ind w:firstLine="567"/>
        <w:jc w:val="both"/>
        <w:rPr>
          <w:rFonts w:ascii="Times New Roman" w:hAnsi="Times New Roman" w:cs="Times New Roman"/>
          <w:bCs/>
          <w:sz w:val="24"/>
          <w:szCs w:val="24"/>
          <w:lang w:val="uk-UA"/>
        </w:rPr>
      </w:pPr>
      <w:r w:rsidRPr="00C82DDD">
        <w:rPr>
          <w:rFonts w:ascii="Times New Roman" w:hAnsi="Times New Roman" w:cs="Times New Roman"/>
          <w:bCs/>
          <w:sz w:val="24"/>
          <w:szCs w:val="24"/>
          <w:u w:val="single"/>
          <w:lang w:val="uk-UA"/>
        </w:rPr>
        <w:t>Анотація:</w:t>
      </w:r>
      <w:r w:rsidRPr="00C82DDD">
        <w:rPr>
          <w:rFonts w:ascii="Times New Roman" w:hAnsi="Times New Roman" w:cs="Times New Roman"/>
          <w:bCs/>
          <w:sz w:val="24"/>
          <w:szCs w:val="24"/>
          <w:lang w:val="uk-UA"/>
        </w:rPr>
        <w:t xml:space="preserve"> у статті представлені результати візуального аналізу композиційної взаємодії порушених територій з елементами комплексної зеленої зони. Виявлені основні типи взаємодії, характер зв’язку й визначені задачі композиційної реабілітації підсистеми озеленення.</w:t>
      </w:r>
    </w:p>
    <w:p w:rsidR="00C82DDD" w:rsidRPr="00C82DDD" w:rsidRDefault="00C82DDD" w:rsidP="00C82DDD">
      <w:pPr>
        <w:spacing w:after="0" w:line="300" w:lineRule="auto"/>
        <w:ind w:firstLine="567"/>
        <w:jc w:val="both"/>
        <w:rPr>
          <w:rFonts w:ascii="Times New Roman" w:hAnsi="Times New Roman" w:cs="Times New Roman"/>
          <w:bCs/>
          <w:sz w:val="24"/>
          <w:szCs w:val="24"/>
          <w:lang w:val="uk-UA"/>
        </w:rPr>
      </w:pPr>
      <w:r w:rsidRPr="00C82DDD">
        <w:rPr>
          <w:rFonts w:ascii="Times New Roman" w:hAnsi="Times New Roman" w:cs="Times New Roman"/>
          <w:bCs/>
          <w:sz w:val="24"/>
          <w:szCs w:val="24"/>
          <w:u w:val="single"/>
          <w:lang w:val="uk-UA"/>
        </w:rPr>
        <w:t>Ключові слова:</w:t>
      </w:r>
      <w:r w:rsidRPr="00C82DDD">
        <w:rPr>
          <w:rFonts w:ascii="Times New Roman" w:hAnsi="Times New Roman" w:cs="Times New Roman"/>
          <w:bCs/>
          <w:sz w:val="24"/>
          <w:szCs w:val="24"/>
          <w:lang w:val="uk-UA"/>
        </w:rPr>
        <w:t xml:space="preserve"> порушені території, порушені території, озелененні території</w:t>
      </w:r>
    </w:p>
    <w:p w:rsidR="00C82DDD" w:rsidRPr="00C82DDD" w:rsidRDefault="00C82DDD" w:rsidP="00C82DDD">
      <w:pPr>
        <w:spacing w:after="0" w:line="300" w:lineRule="auto"/>
        <w:ind w:firstLine="567"/>
        <w:jc w:val="both"/>
        <w:rPr>
          <w:rFonts w:ascii="Times New Roman" w:hAnsi="Times New Roman" w:cs="Times New Roman"/>
          <w:bCs/>
          <w:sz w:val="24"/>
          <w:szCs w:val="24"/>
          <w:lang w:val="uk-UA"/>
        </w:rPr>
      </w:pP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b/>
          <w:i/>
          <w:sz w:val="24"/>
          <w:szCs w:val="24"/>
          <w:lang w:val="uk-UA"/>
        </w:rPr>
        <w:t>Постановка проблеми</w:t>
      </w:r>
      <w:r w:rsidRPr="00C82DDD">
        <w:rPr>
          <w:rFonts w:ascii="Times New Roman" w:hAnsi="Times New Roman" w:cs="Times New Roman"/>
          <w:i/>
          <w:sz w:val="24"/>
          <w:szCs w:val="24"/>
          <w:lang w:val="uk-UA"/>
        </w:rPr>
        <w:t>.</w:t>
      </w:r>
      <w:r w:rsidRPr="00C82DDD">
        <w:rPr>
          <w:rFonts w:ascii="Times New Roman" w:hAnsi="Times New Roman" w:cs="Times New Roman"/>
          <w:sz w:val="24"/>
          <w:szCs w:val="24"/>
          <w:lang w:val="uk-UA"/>
        </w:rPr>
        <w:t xml:space="preserve"> Сучасні проблеми в системі озеленення від найбільших до малих міст особливо гостро звучать в екологічно несприятливих промислових регіонах, особливо тих, промисловість яких базується на видобутку корисних копалин із земних надр. Нерівномірність розподілу системи озеленення по території міст, «клаптеве» розміщення структурних елементів без організації стійких зв’язків, а також загальний стан занепаду окремих компонентів (рельєфу, ґрунту, рослин, водоймищ), внаслідок техногенного впливу (промисловості, транспорту, комунального господарства) і варварського відношення користувачів (в особі обивателя й влади) визначає потребу в архітектурно-ландшафтній реабілітації, як на загальноміському, так і на локальному рівнях.</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Пошук резервних територій під озеленення виявив, що основним ресурсом територій виступають ті, що порушені, що пояснюється:</w:t>
      </w:r>
    </w:p>
    <w:p w:rsidR="00C82DDD" w:rsidRPr="00C82DDD" w:rsidRDefault="00C82DDD" w:rsidP="00C82DDD">
      <w:pPr>
        <w:pStyle w:val="a3"/>
        <w:numPr>
          <w:ilvl w:val="0"/>
          <w:numId w:val="5"/>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характером їх розміщення в кожній планувальній структурі міста – центральної, серединної частини й на периферії;</w:t>
      </w:r>
    </w:p>
    <w:p w:rsidR="00C82DDD" w:rsidRPr="00C82DDD" w:rsidRDefault="00C82DDD" w:rsidP="00C82DDD">
      <w:pPr>
        <w:pStyle w:val="a3"/>
        <w:numPr>
          <w:ilvl w:val="0"/>
          <w:numId w:val="5"/>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 xml:space="preserve">територіальною приналежністю до основних функціональних зона – </w:t>
      </w:r>
      <w:proofErr w:type="spellStart"/>
      <w:r w:rsidRPr="00C82DDD">
        <w:rPr>
          <w:rFonts w:ascii="Times New Roman" w:hAnsi="Times New Roman"/>
          <w:sz w:val="24"/>
          <w:szCs w:val="24"/>
          <w:lang w:val="uk-UA"/>
        </w:rPr>
        <w:t>сельбищної</w:t>
      </w:r>
      <w:proofErr w:type="spellEnd"/>
      <w:r w:rsidRPr="00C82DDD">
        <w:rPr>
          <w:rFonts w:ascii="Times New Roman" w:hAnsi="Times New Roman"/>
          <w:sz w:val="24"/>
          <w:szCs w:val="24"/>
          <w:lang w:val="uk-UA"/>
        </w:rPr>
        <w:t>, промислової й ландшафтно-рекреаційної;</w:t>
      </w:r>
    </w:p>
    <w:p w:rsidR="00C82DDD" w:rsidRPr="00C82DDD" w:rsidRDefault="00C82DDD" w:rsidP="00C82DDD">
      <w:pPr>
        <w:pStyle w:val="a3"/>
        <w:numPr>
          <w:ilvl w:val="0"/>
          <w:numId w:val="5"/>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 xml:space="preserve">різноманітністю форм і розмірів порушених територій, що дозволяє вирішувати </w:t>
      </w:r>
      <w:proofErr w:type="spellStart"/>
      <w:r w:rsidRPr="00C82DDD">
        <w:rPr>
          <w:rFonts w:ascii="Times New Roman" w:hAnsi="Times New Roman"/>
          <w:sz w:val="24"/>
          <w:szCs w:val="24"/>
          <w:lang w:val="uk-UA"/>
        </w:rPr>
        <w:t>поліфункціональні</w:t>
      </w:r>
      <w:proofErr w:type="spellEnd"/>
      <w:r w:rsidRPr="00C82DDD">
        <w:rPr>
          <w:rFonts w:ascii="Times New Roman" w:hAnsi="Times New Roman"/>
          <w:sz w:val="24"/>
          <w:szCs w:val="24"/>
          <w:lang w:val="uk-UA"/>
        </w:rPr>
        <w:t xml:space="preserve"> проблеми, як у рекреаційному аспекті, так і із санітарно-гігієнічної точки зору;</w:t>
      </w:r>
    </w:p>
    <w:p w:rsidR="00C82DDD" w:rsidRPr="00C82DDD" w:rsidRDefault="00C82DDD" w:rsidP="00C82DDD">
      <w:pPr>
        <w:pStyle w:val="a3"/>
        <w:numPr>
          <w:ilvl w:val="0"/>
          <w:numId w:val="5"/>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гострою потребою «погашення» джерела негативного екологічного, психологічного, естетичного й планувального впливу на міське середовище й людини, як її мешканця;</w:t>
      </w:r>
    </w:p>
    <w:p w:rsidR="00C82DDD" w:rsidRPr="00C82DDD" w:rsidRDefault="00C82DDD" w:rsidP="00C82DDD">
      <w:pPr>
        <w:pStyle w:val="a3"/>
        <w:numPr>
          <w:ilvl w:val="0"/>
          <w:numId w:val="5"/>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підвищенням зацікавленості жителів і гостей міста до «рукотворних гір», хаотичне їхнє використання у якості лижних спусків взимку, (що дозволяють кути нахилу до 60° і висота до 110 м) і різних ігор та досліджень влітку;</w:t>
      </w:r>
    </w:p>
    <w:p w:rsidR="00C82DDD" w:rsidRPr="00C82DDD" w:rsidRDefault="00C82DDD" w:rsidP="00C82DDD">
      <w:pPr>
        <w:pStyle w:val="a3"/>
        <w:numPr>
          <w:ilvl w:val="0"/>
          <w:numId w:val="5"/>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необхідністю комплексного підходу до вирішення проблем по рекультивації порушених територій з урахуванням усіх факторів (екологічних, ландшафтних, містобудівних).</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Як відомо, порушені території в містах Донбасу носять «випадковий» характер виникнення, частково «</w:t>
      </w:r>
      <w:proofErr w:type="spellStart"/>
      <w:r w:rsidRPr="00C82DDD">
        <w:rPr>
          <w:rFonts w:ascii="Times New Roman" w:hAnsi="Times New Roman" w:cs="Times New Roman"/>
          <w:sz w:val="24"/>
          <w:szCs w:val="24"/>
          <w:lang w:val="uk-UA"/>
        </w:rPr>
        <w:t>самозалісені</w:t>
      </w:r>
      <w:proofErr w:type="spellEnd"/>
      <w:r w:rsidRPr="00C82DDD">
        <w:rPr>
          <w:rFonts w:ascii="Times New Roman" w:hAnsi="Times New Roman" w:cs="Times New Roman"/>
          <w:sz w:val="24"/>
          <w:szCs w:val="24"/>
          <w:lang w:val="uk-UA"/>
        </w:rPr>
        <w:t xml:space="preserve">», частково рекультивовані, а деякі димлять і понині й </w:t>
      </w:r>
      <w:r w:rsidRPr="00C82DDD">
        <w:rPr>
          <w:rFonts w:ascii="Times New Roman" w:hAnsi="Times New Roman" w:cs="Times New Roman"/>
          <w:sz w:val="24"/>
          <w:szCs w:val="24"/>
          <w:lang w:val="uk-UA"/>
        </w:rPr>
        <w:lastRenderedPageBreak/>
        <w:t>входять у категорії «палаючих». Зрозуміло, що в даному дослідженні не передбачається використовувати порушені території, що перебувають у нестабільному процесі свого розвитку, а також ті, які усе ще «насипаються» або розробляються. Тому, розглядаються для «включення» у структуру комплексної зеленої зони тільки ті порушені території, які по певних факторах і критеріям їх визначальних, можуть бути використані в якості елемента системи озеленення загального або обмеженого призначення [3].</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Одним з основних завдань створення зелених зон на порушених територіях є формування їх як цілісних ландшафтних комплексів, композиційно взаємозалежних із елементами підсистеми озеленення зокрема й архітектурно-просторовою структурою міста загалом. </w:t>
      </w:r>
      <w:proofErr w:type="spellStart"/>
      <w:r w:rsidRPr="00C82DDD">
        <w:rPr>
          <w:rFonts w:ascii="Times New Roman" w:hAnsi="Times New Roman" w:cs="Times New Roman"/>
          <w:sz w:val="24"/>
          <w:szCs w:val="24"/>
          <w:lang w:val="uk-UA"/>
        </w:rPr>
        <w:t>Розвязок</w:t>
      </w:r>
      <w:proofErr w:type="spellEnd"/>
      <w:r w:rsidRPr="00C82DDD">
        <w:rPr>
          <w:rFonts w:ascii="Times New Roman" w:hAnsi="Times New Roman" w:cs="Times New Roman"/>
          <w:sz w:val="24"/>
          <w:szCs w:val="24"/>
          <w:lang w:val="uk-UA"/>
        </w:rPr>
        <w:t xml:space="preserve"> цього завдання вимагає обліку ряду умов: місця розташування </w:t>
      </w:r>
      <w:proofErr w:type="spellStart"/>
      <w:r w:rsidRPr="00C82DDD">
        <w:rPr>
          <w:rFonts w:ascii="Times New Roman" w:hAnsi="Times New Roman" w:cs="Times New Roman"/>
          <w:sz w:val="24"/>
          <w:szCs w:val="24"/>
          <w:lang w:val="uk-UA"/>
        </w:rPr>
        <w:t>ПТ</w:t>
      </w:r>
      <w:proofErr w:type="spellEnd"/>
      <w:r w:rsidRPr="00C82DDD">
        <w:rPr>
          <w:rFonts w:ascii="Times New Roman" w:hAnsi="Times New Roman" w:cs="Times New Roman"/>
          <w:sz w:val="24"/>
          <w:szCs w:val="24"/>
          <w:lang w:val="uk-UA"/>
        </w:rPr>
        <w:t xml:space="preserve"> у планувальній структурі міста, специфіку навколишніх елементів комплексної зеленої зони, роль </w:t>
      </w:r>
      <w:proofErr w:type="spellStart"/>
      <w:r w:rsidRPr="00C82DDD">
        <w:rPr>
          <w:rFonts w:ascii="Times New Roman" w:hAnsi="Times New Roman" w:cs="Times New Roman"/>
          <w:sz w:val="24"/>
          <w:szCs w:val="24"/>
          <w:lang w:val="uk-UA"/>
        </w:rPr>
        <w:t>ПТ</w:t>
      </w:r>
      <w:proofErr w:type="spellEnd"/>
      <w:r w:rsidRPr="00C82DDD">
        <w:rPr>
          <w:rFonts w:ascii="Times New Roman" w:hAnsi="Times New Roman" w:cs="Times New Roman"/>
          <w:sz w:val="24"/>
          <w:szCs w:val="24"/>
          <w:lang w:val="uk-UA"/>
        </w:rPr>
        <w:t xml:space="preserve"> у композиції генерального плану. Виходячи із цього, </w:t>
      </w:r>
      <w:r w:rsidRPr="00C82DDD">
        <w:rPr>
          <w:rFonts w:ascii="Times New Roman" w:hAnsi="Times New Roman" w:cs="Times New Roman"/>
          <w:b/>
          <w:i/>
          <w:sz w:val="24"/>
          <w:szCs w:val="24"/>
          <w:lang w:val="uk-UA"/>
        </w:rPr>
        <w:t>метою даної статті є</w:t>
      </w:r>
      <w:r w:rsidRPr="00C82DDD">
        <w:rPr>
          <w:rFonts w:ascii="Times New Roman" w:hAnsi="Times New Roman" w:cs="Times New Roman"/>
          <w:sz w:val="24"/>
          <w:szCs w:val="24"/>
          <w:lang w:val="uk-UA"/>
        </w:rPr>
        <w:t xml:space="preserve"> виявлення форм взаємодії порушених територій і елементів комплексної зеленої зони, що дозволить сформулювати принципові композиційні завдання по їхній реабілітації. Містобудівне використання порушених територій припускає забезпечення не тільки територіального й візуального взаємозв’язку з елементами системи озеленення, але й досягнення їх функціональної відповідності потребам її подальшого розвитку.</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b/>
          <w:i/>
          <w:sz w:val="24"/>
          <w:szCs w:val="24"/>
          <w:lang w:val="uk-UA"/>
        </w:rPr>
        <w:t>Аналіз досліджень і публікацій.</w:t>
      </w:r>
      <w:r w:rsidRPr="00C82DDD">
        <w:rPr>
          <w:rFonts w:ascii="Times New Roman" w:hAnsi="Times New Roman" w:cs="Times New Roman"/>
          <w:b/>
          <w:sz w:val="24"/>
          <w:szCs w:val="24"/>
          <w:lang w:val="uk-UA"/>
        </w:rPr>
        <w:t xml:space="preserve"> </w:t>
      </w:r>
      <w:r w:rsidRPr="00C82DDD">
        <w:rPr>
          <w:rFonts w:ascii="Times New Roman" w:hAnsi="Times New Roman" w:cs="Times New Roman"/>
          <w:sz w:val="24"/>
          <w:szCs w:val="24"/>
          <w:lang w:val="uk-UA"/>
        </w:rPr>
        <w:t>Питання, присвячені особливостям організації архітектурного середовища і його сприйняттю, висвітлювалися в роботах Р. </w:t>
      </w:r>
      <w:proofErr w:type="spellStart"/>
      <w:r w:rsidRPr="00C82DDD">
        <w:rPr>
          <w:rFonts w:ascii="Times New Roman" w:hAnsi="Times New Roman" w:cs="Times New Roman"/>
          <w:sz w:val="24"/>
          <w:szCs w:val="24"/>
          <w:lang w:val="uk-UA"/>
        </w:rPr>
        <w:t>Арнхейма</w:t>
      </w:r>
      <w:proofErr w:type="spellEnd"/>
      <w:r w:rsidRPr="00C82DDD">
        <w:rPr>
          <w:rFonts w:ascii="Times New Roman" w:hAnsi="Times New Roman" w:cs="Times New Roman"/>
          <w:sz w:val="24"/>
          <w:szCs w:val="24"/>
          <w:lang w:val="uk-UA"/>
        </w:rPr>
        <w:t>, М.Г. </w:t>
      </w:r>
      <w:proofErr w:type="spellStart"/>
      <w:r w:rsidRPr="00C82DDD">
        <w:rPr>
          <w:rFonts w:ascii="Times New Roman" w:hAnsi="Times New Roman" w:cs="Times New Roman"/>
          <w:sz w:val="24"/>
          <w:szCs w:val="24"/>
          <w:lang w:val="uk-UA"/>
        </w:rPr>
        <w:t>Бархіна</w:t>
      </w:r>
      <w:proofErr w:type="spellEnd"/>
      <w:r w:rsidRPr="00C82DDD">
        <w:rPr>
          <w:rFonts w:ascii="Times New Roman" w:hAnsi="Times New Roman" w:cs="Times New Roman"/>
          <w:sz w:val="24"/>
          <w:szCs w:val="24"/>
          <w:lang w:val="uk-UA"/>
        </w:rPr>
        <w:t>, Є.Л. Бєляєвої, В.Л. Глазичева, К. </w:t>
      </w:r>
      <w:proofErr w:type="spellStart"/>
      <w:r w:rsidRPr="00C82DDD">
        <w:rPr>
          <w:rFonts w:ascii="Times New Roman" w:hAnsi="Times New Roman" w:cs="Times New Roman"/>
          <w:sz w:val="24"/>
          <w:szCs w:val="24"/>
          <w:lang w:val="uk-UA"/>
        </w:rPr>
        <w:t>Дея</w:t>
      </w:r>
      <w:proofErr w:type="spellEnd"/>
      <w:r w:rsidRPr="00C82DDD">
        <w:rPr>
          <w:rFonts w:ascii="Times New Roman" w:hAnsi="Times New Roman" w:cs="Times New Roman"/>
          <w:sz w:val="24"/>
          <w:szCs w:val="24"/>
          <w:lang w:val="uk-UA"/>
        </w:rPr>
        <w:t>, А.В. </w:t>
      </w:r>
      <w:proofErr w:type="spellStart"/>
      <w:r w:rsidRPr="00C82DDD">
        <w:rPr>
          <w:rFonts w:ascii="Times New Roman" w:hAnsi="Times New Roman" w:cs="Times New Roman"/>
          <w:sz w:val="24"/>
          <w:szCs w:val="24"/>
          <w:lang w:val="uk-UA"/>
        </w:rPr>
        <w:t>Іконнікова</w:t>
      </w:r>
      <w:proofErr w:type="spellEnd"/>
      <w:r w:rsidRPr="00C82DDD">
        <w:rPr>
          <w:rFonts w:ascii="Times New Roman" w:hAnsi="Times New Roman" w:cs="Times New Roman"/>
          <w:sz w:val="24"/>
          <w:szCs w:val="24"/>
          <w:lang w:val="uk-UA"/>
        </w:rPr>
        <w:t>, Т.М. </w:t>
      </w:r>
      <w:proofErr w:type="spellStart"/>
      <w:r w:rsidRPr="00C82DDD">
        <w:rPr>
          <w:rFonts w:ascii="Times New Roman" w:hAnsi="Times New Roman" w:cs="Times New Roman"/>
          <w:sz w:val="24"/>
          <w:szCs w:val="24"/>
          <w:lang w:val="uk-UA"/>
        </w:rPr>
        <w:t>Корепіної</w:t>
      </w:r>
      <w:proofErr w:type="spellEnd"/>
      <w:r w:rsidRPr="00C82DDD">
        <w:rPr>
          <w:rFonts w:ascii="Times New Roman" w:hAnsi="Times New Roman" w:cs="Times New Roman"/>
          <w:sz w:val="24"/>
          <w:szCs w:val="24"/>
          <w:lang w:val="uk-UA"/>
        </w:rPr>
        <w:t>, К. Лінча. У роботах А.П. </w:t>
      </w:r>
      <w:proofErr w:type="spellStart"/>
      <w:r w:rsidRPr="00C82DDD">
        <w:rPr>
          <w:rFonts w:ascii="Times New Roman" w:hAnsi="Times New Roman" w:cs="Times New Roman"/>
          <w:sz w:val="24"/>
          <w:szCs w:val="24"/>
          <w:lang w:val="uk-UA"/>
        </w:rPr>
        <w:t>Вєргунова</w:t>
      </w:r>
      <w:proofErr w:type="spellEnd"/>
      <w:r w:rsidRPr="00C82DDD">
        <w:rPr>
          <w:rFonts w:ascii="Times New Roman" w:hAnsi="Times New Roman" w:cs="Times New Roman"/>
          <w:sz w:val="24"/>
          <w:szCs w:val="24"/>
          <w:lang w:val="uk-UA"/>
        </w:rPr>
        <w:t>, В.А. Горохова, В.Ф. Гостьова, І.Д. </w:t>
      </w:r>
      <w:proofErr w:type="spellStart"/>
      <w:r w:rsidRPr="00C82DDD">
        <w:rPr>
          <w:rFonts w:ascii="Times New Roman" w:hAnsi="Times New Roman" w:cs="Times New Roman"/>
          <w:sz w:val="24"/>
          <w:szCs w:val="24"/>
          <w:lang w:val="uk-UA"/>
        </w:rPr>
        <w:t>Родічкіна</w:t>
      </w:r>
      <w:proofErr w:type="spellEnd"/>
      <w:r w:rsidRPr="00C82DDD">
        <w:rPr>
          <w:rFonts w:ascii="Times New Roman" w:hAnsi="Times New Roman" w:cs="Times New Roman"/>
          <w:sz w:val="24"/>
          <w:szCs w:val="24"/>
          <w:lang w:val="uk-UA"/>
        </w:rPr>
        <w:t>, Л.Б. </w:t>
      </w:r>
      <w:proofErr w:type="spellStart"/>
      <w:r w:rsidRPr="00C82DDD">
        <w:rPr>
          <w:rFonts w:ascii="Times New Roman" w:hAnsi="Times New Roman" w:cs="Times New Roman"/>
          <w:sz w:val="24"/>
          <w:szCs w:val="24"/>
          <w:lang w:val="uk-UA"/>
        </w:rPr>
        <w:t>Лунца</w:t>
      </w:r>
      <w:proofErr w:type="spellEnd"/>
      <w:r w:rsidRPr="00C82DDD">
        <w:rPr>
          <w:rFonts w:ascii="Times New Roman" w:hAnsi="Times New Roman" w:cs="Times New Roman"/>
          <w:sz w:val="24"/>
          <w:szCs w:val="24"/>
          <w:lang w:val="uk-UA"/>
        </w:rPr>
        <w:t>, Є.М. </w:t>
      </w:r>
      <w:proofErr w:type="spellStart"/>
      <w:r w:rsidRPr="00C82DDD">
        <w:rPr>
          <w:rFonts w:ascii="Times New Roman" w:hAnsi="Times New Roman" w:cs="Times New Roman"/>
          <w:sz w:val="24"/>
          <w:szCs w:val="24"/>
          <w:lang w:val="uk-UA"/>
        </w:rPr>
        <w:t>Мікуліної</w:t>
      </w:r>
      <w:proofErr w:type="spellEnd"/>
      <w:r w:rsidRPr="00C82DDD">
        <w:rPr>
          <w:rFonts w:ascii="Times New Roman" w:hAnsi="Times New Roman" w:cs="Times New Roman"/>
          <w:sz w:val="24"/>
          <w:szCs w:val="24"/>
          <w:lang w:val="uk-UA"/>
        </w:rPr>
        <w:t>, А.В. </w:t>
      </w:r>
      <w:proofErr w:type="spellStart"/>
      <w:r w:rsidRPr="00C82DDD">
        <w:rPr>
          <w:rFonts w:ascii="Times New Roman" w:hAnsi="Times New Roman" w:cs="Times New Roman"/>
          <w:sz w:val="24"/>
          <w:szCs w:val="24"/>
          <w:lang w:val="uk-UA"/>
        </w:rPr>
        <w:t>Сичевої</w:t>
      </w:r>
      <w:proofErr w:type="spellEnd"/>
      <w:r w:rsidRPr="00C82DDD">
        <w:rPr>
          <w:rFonts w:ascii="Times New Roman" w:hAnsi="Times New Roman" w:cs="Times New Roman"/>
          <w:sz w:val="24"/>
          <w:szCs w:val="24"/>
          <w:lang w:val="uk-UA"/>
        </w:rPr>
        <w:t>, М.М. </w:t>
      </w:r>
      <w:proofErr w:type="spellStart"/>
      <w:r w:rsidRPr="00C82DDD">
        <w:rPr>
          <w:rFonts w:ascii="Times New Roman" w:hAnsi="Times New Roman" w:cs="Times New Roman"/>
          <w:sz w:val="24"/>
          <w:szCs w:val="24"/>
          <w:lang w:val="uk-UA"/>
        </w:rPr>
        <w:t>Юскевича</w:t>
      </w:r>
      <w:proofErr w:type="spellEnd"/>
      <w:r w:rsidRPr="00C82DDD">
        <w:rPr>
          <w:rFonts w:ascii="Times New Roman" w:hAnsi="Times New Roman" w:cs="Times New Roman"/>
          <w:sz w:val="24"/>
          <w:szCs w:val="24"/>
          <w:lang w:val="uk-UA"/>
        </w:rPr>
        <w:t xml:space="preserve"> розглядалися проблеми формування й розвитку, як окремих ландшафтних об’єктів, так і системи озеленення міст у цілому. Питання</w:t>
      </w:r>
      <w:r w:rsidRPr="00C82DDD">
        <w:rPr>
          <w:rFonts w:ascii="Times New Roman" w:eastAsia="Calibri" w:hAnsi="Times New Roman" w:cs="Times New Roman"/>
          <w:sz w:val="24"/>
          <w:szCs w:val="24"/>
          <w:lang w:val="uk-UA"/>
        </w:rPr>
        <w:t xml:space="preserve"> </w:t>
      </w:r>
      <w:r w:rsidRPr="00C82DDD">
        <w:rPr>
          <w:rFonts w:ascii="Times New Roman" w:hAnsi="Times New Roman" w:cs="Times New Roman"/>
          <w:sz w:val="24"/>
          <w:szCs w:val="24"/>
          <w:lang w:val="uk-UA"/>
        </w:rPr>
        <w:t>містобудівного й рекреаційного освоєння порушених</w:t>
      </w:r>
      <w:r w:rsidRPr="00C82DDD">
        <w:rPr>
          <w:rFonts w:ascii="Times New Roman" w:eastAsia="Calibri" w:hAnsi="Times New Roman" w:cs="Times New Roman"/>
          <w:sz w:val="24"/>
          <w:szCs w:val="24"/>
          <w:lang w:val="uk-UA"/>
        </w:rPr>
        <w:t xml:space="preserve"> </w:t>
      </w:r>
      <w:r w:rsidRPr="00C82DDD">
        <w:rPr>
          <w:rFonts w:ascii="Times New Roman" w:hAnsi="Times New Roman" w:cs="Times New Roman"/>
          <w:sz w:val="24"/>
          <w:szCs w:val="24"/>
          <w:lang w:val="uk-UA"/>
        </w:rPr>
        <w:t>територій</w:t>
      </w:r>
      <w:r w:rsidRPr="00C82DDD">
        <w:rPr>
          <w:rFonts w:ascii="Times New Roman" w:eastAsia="Calibri" w:hAnsi="Times New Roman" w:cs="Times New Roman"/>
          <w:sz w:val="24"/>
          <w:szCs w:val="24"/>
          <w:lang w:val="uk-UA"/>
        </w:rPr>
        <w:t xml:space="preserve"> були </w:t>
      </w:r>
      <w:r w:rsidRPr="00C82DDD">
        <w:rPr>
          <w:rFonts w:ascii="Times New Roman" w:hAnsi="Times New Roman" w:cs="Times New Roman"/>
          <w:sz w:val="24"/>
          <w:szCs w:val="24"/>
          <w:lang w:val="uk-UA"/>
        </w:rPr>
        <w:t xml:space="preserve">розглянуті </w:t>
      </w:r>
      <w:r w:rsidRPr="00C82DDD">
        <w:rPr>
          <w:rFonts w:ascii="Times New Roman" w:eastAsia="Calibri" w:hAnsi="Times New Roman" w:cs="Times New Roman"/>
          <w:sz w:val="24"/>
          <w:szCs w:val="24"/>
          <w:lang w:val="uk-UA"/>
        </w:rPr>
        <w:t xml:space="preserve">в наукових </w:t>
      </w:r>
      <w:r w:rsidRPr="00C82DDD">
        <w:rPr>
          <w:rFonts w:ascii="Times New Roman" w:hAnsi="Times New Roman" w:cs="Times New Roman"/>
          <w:sz w:val="24"/>
          <w:szCs w:val="24"/>
          <w:lang w:val="uk-UA"/>
        </w:rPr>
        <w:t>працях</w:t>
      </w:r>
      <w:r w:rsidRPr="00C82DDD">
        <w:rPr>
          <w:rFonts w:ascii="Times New Roman" w:eastAsia="Calibri" w:hAnsi="Times New Roman" w:cs="Times New Roman"/>
          <w:sz w:val="24"/>
          <w:szCs w:val="24"/>
          <w:lang w:val="uk-UA"/>
        </w:rPr>
        <w:t xml:space="preserve"> </w:t>
      </w:r>
      <w:r w:rsidRPr="00C82DDD">
        <w:rPr>
          <w:rFonts w:ascii="Times New Roman" w:hAnsi="Times New Roman" w:cs="Times New Roman"/>
          <w:sz w:val="24"/>
          <w:szCs w:val="24"/>
          <w:lang w:val="uk-UA"/>
        </w:rPr>
        <w:t xml:space="preserve">Ю.О. Бондаря, </w:t>
      </w:r>
      <w:r w:rsidRPr="00C82DDD">
        <w:rPr>
          <w:rFonts w:ascii="Times New Roman" w:eastAsia="Calibri" w:hAnsi="Times New Roman" w:cs="Times New Roman"/>
          <w:sz w:val="24"/>
          <w:szCs w:val="24"/>
          <w:lang w:val="uk-UA"/>
        </w:rPr>
        <w:t>І.В.</w:t>
      </w:r>
      <w:r w:rsidRPr="00C82DDD">
        <w:rPr>
          <w:rFonts w:ascii="Times New Roman" w:hAnsi="Times New Roman" w:cs="Times New Roman"/>
          <w:sz w:val="24"/>
          <w:szCs w:val="24"/>
          <w:lang w:val="uk-UA"/>
        </w:rPr>
        <w:t> </w:t>
      </w:r>
      <w:r w:rsidRPr="00C82DDD">
        <w:rPr>
          <w:rFonts w:ascii="Times New Roman" w:eastAsia="Calibri" w:hAnsi="Times New Roman" w:cs="Times New Roman"/>
          <w:sz w:val="24"/>
          <w:szCs w:val="24"/>
          <w:lang w:val="uk-UA"/>
        </w:rPr>
        <w:t>Лазаревої</w:t>
      </w:r>
      <w:r w:rsidRPr="00C82DDD">
        <w:rPr>
          <w:rFonts w:ascii="Times New Roman" w:hAnsi="Times New Roman" w:cs="Times New Roman"/>
          <w:sz w:val="24"/>
          <w:szCs w:val="24"/>
          <w:lang w:val="uk-UA"/>
        </w:rPr>
        <w:t xml:space="preserve">, </w:t>
      </w:r>
      <w:r w:rsidRPr="00C82DDD">
        <w:rPr>
          <w:rFonts w:ascii="Times New Roman" w:eastAsia="Calibri" w:hAnsi="Times New Roman" w:cs="Times New Roman"/>
          <w:sz w:val="24"/>
          <w:szCs w:val="24"/>
          <w:lang w:val="uk-UA"/>
        </w:rPr>
        <w:t>М.М.</w:t>
      </w:r>
      <w:r w:rsidRPr="00C82DDD">
        <w:rPr>
          <w:rFonts w:ascii="Times New Roman" w:hAnsi="Times New Roman" w:cs="Times New Roman"/>
          <w:sz w:val="24"/>
          <w:szCs w:val="24"/>
          <w:lang w:val="uk-UA"/>
        </w:rPr>
        <w:t> </w:t>
      </w:r>
      <w:proofErr w:type="spellStart"/>
      <w:r w:rsidRPr="00C82DDD">
        <w:rPr>
          <w:rFonts w:ascii="Times New Roman" w:eastAsia="Calibri" w:hAnsi="Times New Roman" w:cs="Times New Roman"/>
          <w:sz w:val="24"/>
          <w:szCs w:val="24"/>
          <w:lang w:val="uk-UA"/>
        </w:rPr>
        <w:t>Дивакової</w:t>
      </w:r>
      <w:proofErr w:type="spellEnd"/>
      <w:r w:rsidRPr="00C82DDD">
        <w:rPr>
          <w:rFonts w:ascii="Times New Roman" w:hAnsi="Times New Roman" w:cs="Times New Roman"/>
          <w:sz w:val="24"/>
          <w:szCs w:val="24"/>
          <w:lang w:val="uk-UA"/>
        </w:rPr>
        <w:t>, Д. </w:t>
      </w:r>
      <w:proofErr w:type="spellStart"/>
      <w:r w:rsidRPr="00C82DDD">
        <w:rPr>
          <w:rFonts w:ascii="Times New Roman" w:hAnsi="Times New Roman" w:cs="Times New Roman"/>
          <w:sz w:val="24"/>
          <w:szCs w:val="24"/>
          <w:lang w:val="uk-UA"/>
        </w:rPr>
        <w:t>Кінаст</w:t>
      </w:r>
      <w:proofErr w:type="spellEnd"/>
      <w:r w:rsidRPr="00C82DDD">
        <w:rPr>
          <w:rFonts w:ascii="Times New Roman" w:hAnsi="Times New Roman" w:cs="Times New Roman"/>
          <w:sz w:val="24"/>
          <w:szCs w:val="24"/>
          <w:lang w:val="uk-UA"/>
        </w:rPr>
        <w:t>, О.В. </w:t>
      </w:r>
      <w:proofErr w:type="spellStart"/>
      <w:r w:rsidRPr="00C82DDD">
        <w:rPr>
          <w:rFonts w:ascii="Times New Roman" w:hAnsi="Times New Roman" w:cs="Times New Roman"/>
          <w:sz w:val="24"/>
          <w:szCs w:val="24"/>
          <w:lang w:val="uk-UA"/>
        </w:rPr>
        <w:t>Чемакиної</w:t>
      </w:r>
      <w:proofErr w:type="spellEnd"/>
      <w:r w:rsidRPr="00C82DDD">
        <w:rPr>
          <w:rFonts w:ascii="Times New Roman" w:hAnsi="Times New Roman" w:cs="Times New Roman"/>
          <w:sz w:val="24"/>
          <w:szCs w:val="24"/>
          <w:lang w:val="uk-UA"/>
        </w:rPr>
        <w:t>, Т.В. </w:t>
      </w:r>
      <w:proofErr w:type="spellStart"/>
      <w:r w:rsidRPr="00C82DDD">
        <w:rPr>
          <w:rFonts w:ascii="Times New Roman" w:hAnsi="Times New Roman" w:cs="Times New Roman"/>
          <w:sz w:val="24"/>
          <w:szCs w:val="24"/>
          <w:lang w:val="uk-UA"/>
        </w:rPr>
        <w:t>Таболіної</w:t>
      </w:r>
      <w:proofErr w:type="spellEnd"/>
      <w:r w:rsidRPr="00C82DDD">
        <w:rPr>
          <w:rFonts w:ascii="Times New Roman" w:hAnsi="Times New Roman" w:cs="Times New Roman"/>
          <w:sz w:val="24"/>
          <w:szCs w:val="24"/>
          <w:lang w:val="uk-UA"/>
        </w:rPr>
        <w:t>, І.М. Лобова.</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Як виходить з аналізу літературних джерел, деякі науковці в своїх дослідженнях торкалися окремих аспектів даної проблеми, але й досі не існує конкретних рекомендацій стосовно рівнів взаємодії та відновлення зв’язків між порушеними територіями та об’єктів підсистеми озеленення.</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b/>
          <w:i/>
          <w:sz w:val="24"/>
          <w:szCs w:val="24"/>
          <w:lang w:val="uk-UA"/>
        </w:rPr>
        <w:t>Основна частина.</w:t>
      </w:r>
      <w:r w:rsidRPr="00C82DDD">
        <w:rPr>
          <w:rFonts w:ascii="Times New Roman" w:hAnsi="Times New Roman" w:cs="Times New Roman"/>
          <w:sz w:val="24"/>
          <w:szCs w:val="24"/>
          <w:lang w:val="uk-UA"/>
        </w:rPr>
        <w:t xml:space="preserve"> Під елементами комплексної зеленої зони (КЗЗ) розуміються території </w:t>
      </w:r>
      <w:r w:rsidRPr="00C82DDD">
        <w:rPr>
          <w:rFonts w:ascii="Times New Roman" w:hAnsi="Times New Roman" w:cs="Times New Roman"/>
          <w:i/>
          <w:sz w:val="24"/>
          <w:szCs w:val="24"/>
          <w:lang w:val="uk-UA"/>
        </w:rPr>
        <w:t>загального користування</w:t>
      </w:r>
      <w:r w:rsidRPr="00C82DDD">
        <w:rPr>
          <w:rFonts w:ascii="Times New Roman" w:hAnsi="Times New Roman" w:cs="Times New Roman"/>
          <w:sz w:val="24"/>
          <w:szCs w:val="24"/>
          <w:lang w:val="uk-UA"/>
        </w:rPr>
        <w:t xml:space="preserve">: міські та районні парки (багатофункціональні й спеціалізовані), сади (міські й районні), сквери, бульвари, набережні; </w:t>
      </w:r>
      <w:r w:rsidRPr="00C82DDD">
        <w:rPr>
          <w:rFonts w:ascii="Times New Roman" w:hAnsi="Times New Roman" w:cs="Times New Roman"/>
          <w:i/>
          <w:sz w:val="24"/>
          <w:szCs w:val="24"/>
          <w:lang w:val="uk-UA"/>
        </w:rPr>
        <w:t>обмеженого призначення</w:t>
      </w:r>
      <w:r w:rsidRPr="00C82DDD">
        <w:rPr>
          <w:rFonts w:ascii="Times New Roman" w:hAnsi="Times New Roman" w:cs="Times New Roman"/>
          <w:sz w:val="24"/>
          <w:szCs w:val="24"/>
          <w:lang w:val="uk-UA"/>
        </w:rPr>
        <w:t xml:space="preserve">: озеленені простори вулиць і доріг, території адміністративних, торговельних, навчальних, спортивних лікувальних, дослідницьких, нешкідливих промислових підприємств, насадження усередині житлових районів і мікрорайонів; </w:t>
      </w:r>
      <w:r w:rsidRPr="00C82DDD">
        <w:rPr>
          <w:rFonts w:ascii="Times New Roman" w:hAnsi="Times New Roman" w:cs="Times New Roman"/>
          <w:i/>
          <w:sz w:val="24"/>
          <w:szCs w:val="24"/>
          <w:lang w:val="uk-UA"/>
        </w:rPr>
        <w:t>спеціального призначення</w:t>
      </w:r>
      <w:r w:rsidRPr="00C82DDD">
        <w:rPr>
          <w:rFonts w:ascii="Times New Roman" w:hAnsi="Times New Roman" w:cs="Times New Roman"/>
          <w:sz w:val="24"/>
          <w:szCs w:val="24"/>
          <w:lang w:val="uk-UA"/>
        </w:rPr>
        <w:t xml:space="preserve">: санітарно-захисні зони промислових підприємств, </w:t>
      </w:r>
      <w:proofErr w:type="spellStart"/>
      <w:r w:rsidRPr="00C82DDD">
        <w:rPr>
          <w:rFonts w:ascii="Times New Roman" w:hAnsi="Times New Roman" w:cs="Times New Roman"/>
          <w:sz w:val="24"/>
          <w:szCs w:val="24"/>
          <w:lang w:val="uk-UA"/>
        </w:rPr>
        <w:t>містозахисні</w:t>
      </w:r>
      <w:proofErr w:type="spellEnd"/>
      <w:r w:rsidRPr="00C82DDD">
        <w:rPr>
          <w:rFonts w:ascii="Times New Roman" w:hAnsi="Times New Roman" w:cs="Times New Roman"/>
          <w:sz w:val="24"/>
          <w:szCs w:val="24"/>
          <w:lang w:val="uk-UA"/>
        </w:rPr>
        <w:t xml:space="preserve"> смуги, цвинтарі, водоймища й меліоративні зони й т. ін. Порушені території [3,4,7] у даному дослідженні розглядаються по наступним типам:</w:t>
      </w:r>
    </w:p>
    <w:p w:rsidR="00C82DDD" w:rsidRPr="00C82DDD" w:rsidRDefault="00C82DDD" w:rsidP="00C82DDD">
      <w:pPr>
        <w:pStyle w:val="a3"/>
        <w:numPr>
          <w:ilvl w:val="0"/>
          <w:numId w:val="6"/>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точкові – поодинокі, окремо розташовані порушені території (</w:t>
      </w: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невеликих розмірів;</w:t>
      </w:r>
    </w:p>
    <w:p w:rsidR="00C82DDD" w:rsidRPr="00C82DDD" w:rsidRDefault="00C82DDD" w:rsidP="00C82DDD">
      <w:pPr>
        <w:pStyle w:val="a3"/>
        <w:numPr>
          <w:ilvl w:val="0"/>
          <w:numId w:val="6"/>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 xml:space="preserve">локальні – просторові утвори, що займають великі території, або концентрація крапкових </w:t>
      </w: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територіально або композиційно об’єднаних у групу;</w:t>
      </w:r>
    </w:p>
    <w:p w:rsidR="00C82DDD" w:rsidRPr="00C82DDD" w:rsidRDefault="00C82DDD" w:rsidP="00C82DDD">
      <w:pPr>
        <w:pStyle w:val="a3"/>
        <w:numPr>
          <w:ilvl w:val="0"/>
          <w:numId w:val="6"/>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lastRenderedPageBreak/>
        <w:t xml:space="preserve">розосереджені – просторові утвори, сформовані близько розташованими групами крапкових і локальних </w:t>
      </w: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Для проведення візуального аналізу композиційної взаємодії порушених територій і елементів комплексної зеленої зони необхідним було виділити їх у так звані ландшафтні простори з умовними територіальними границями. Розміри отриманих ландшафтних просторів залежать від якісних і кількісних характеристик їх складових – порушених територій і елементів комплексних зелених зон. Однак, як показав функціонально-планувальний аналіз розміщення порушених територій у міській структурі [7] – довжина отриманих ландшафтних просторів дає можливість огляду на рівні силуету, панорами й внутрішньої перспективи. Ці рівні зорового сприйняття взаємозалежні між собою й залежно від ситуації (сезону, часу дня, погодних умов і т.д.) взаємозамінні. Так наприклад, панорама ландшафтного простору може придбати властивості силуету й, навпаки, силует може сприйматися як багатопланова панорама або глибинна перспектива.</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Силует сприймається фрагментарно по характерному абрису. При цьому виразність вигляду ландшафту визначають:</w:t>
      </w:r>
    </w:p>
    <w:p w:rsidR="00C82DDD" w:rsidRPr="00C82DDD" w:rsidRDefault="00C82DDD" w:rsidP="00C82DDD">
      <w:pPr>
        <w:pStyle w:val="a3"/>
        <w:numPr>
          <w:ilvl w:val="0"/>
          <w:numId w:val="7"/>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високі компоненти ландшафту й навколишньої забудови, їх розташування й зорова врівноваженість;</w:t>
      </w:r>
    </w:p>
    <w:p w:rsidR="00C82DDD" w:rsidRPr="00C82DDD" w:rsidRDefault="00C82DDD" w:rsidP="00C82DDD">
      <w:pPr>
        <w:pStyle w:val="a3"/>
        <w:numPr>
          <w:ilvl w:val="0"/>
          <w:numId w:val="7"/>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 xml:space="preserve">контрастність або </w:t>
      </w:r>
      <w:proofErr w:type="spellStart"/>
      <w:r w:rsidRPr="00C82DDD">
        <w:rPr>
          <w:rFonts w:ascii="Times New Roman" w:hAnsi="Times New Roman"/>
          <w:sz w:val="24"/>
          <w:szCs w:val="24"/>
          <w:lang w:val="uk-UA"/>
        </w:rPr>
        <w:t>нюансний</w:t>
      </w:r>
      <w:proofErr w:type="spellEnd"/>
      <w:r w:rsidRPr="00C82DDD">
        <w:rPr>
          <w:rFonts w:ascii="Times New Roman" w:hAnsi="Times New Roman"/>
          <w:sz w:val="24"/>
          <w:szCs w:val="24"/>
          <w:lang w:val="uk-UA"/>
        </w:rPr>
        <w:t xml:space="preserve"> розв’язок;</w:t>
      </w:r>
    </w:p>
    <w:p w:rsidR="00C82DDD" w:rsidRPr="00C82DDD" w:rsidRDefault="00C82DDD" w:rsidP="00C82DDD">
      <w:pPr>
        <w:pStyle w:val="a3"/>
        <w:numPr>
          <w:ilvl w:val="0"/>
          <w:numId w:val="7"/>
        </w:numPr>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можливість сприйняття з найбільш вигідних позицій.</w:t>
      </w:r>
    </w:p>
    <w:p w:rsidR="00C82DDD" w:rsidRPr="00C82DDD" w:rsidRDefault="00C82DDD" w:rsidP="00C82DDD">
      <w:pPr>
        <w:spacing w:after="0" w:line="300" w:lineRule="auto"/>
        <w:ind w:firstLine="567"/>
        <w:rPr>
          <w:rFonts w:ascii="Times New Roman" w:hAnsi="Times New Roman" w:cs="Times New Roman"/>
          <w:sz w:val="24"/>
          <w:szCs w:val="24"/>
          <w:u w:val="single"/>
          <w:lang w:val="uk-UA"/>
        </w:rPr>
      </w:pPr>
      <w:r w:rsidRPr="00C82DDD">
        <w:rPr>
          <w:rFonts w:ascii="Times New Roman" w:hAnsi="Times New Roman" w:cs="Times New Roman"/>
          <w:sz w:val="24"/>
          <w:szCs w:val="24"/>
          <w:u w:val="single"/>
          <w:lang w:val="uk-UA"/>
        </w:rPr>
        <w:br w:type="page"/>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b/>
          <w:sz w:val="24"/>
          <w:szCs w:val="24"/>
          <w:lang w:val="uk-UA"/>
        </w:rPr>
        <w:lastRenderedPageBreak/>
        <w:t>Таблиця 1.</w:t>
      </w:r>
      <w:r w:rsidRPr="00C82DDD">
        <w:rPr>
          <w:rFonts w:ascii="Times New Roman" w:hAnsi="Times New Roman" w:cs="Times New Roman"/>
          <w:sz w:val="24"/>
          <w:szCs w:val="24"/>
          <w:lang w:val="uk-UA"/>
        </w:rPr>
        <w:t xml:space="preserve"> Визначення форм композиційної взаємодії </w:t>
      </w:r>
      <w:proofErr w:type="spellStart"/>
      <w:r w:rsidRPr="00C82DDD">
        <w:rPr>
          <w:rFonts w:ascii="Times New Roman" w:hAnsi="Times New Roman" w:cs="Times New Roman"/>
          <w:sz w:val="24"/>
          <w:szCs w:val="24"/>
          <w:lang w:val="uk-UA"/>
        </w:rPr>
        <w:t>ПТ</w:t>
      </w:r>
      <w:proofErr w:type="spellEnd"/>
      <w:r w:rsidRPr="00C82DDD">
        <w:rPr>
          <w:rFonts w:ascii="Times New Roman" w:hAnsi="Times New Roman" w:cs="Times New Roman"/>
          <w:sz w:val="24"/>
          <w:szCs w:val="24"/>
          <w:lang w:val="uk-UA"/>
        </w:rPr>
        <w:t xml:space="preserve"> із елементами КЗЗ на рівні силуету</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686"/>
        <w:gridCol w:w="2065"/>
        <w:gridCol w:w="2018"/>
      </w:tblGrid>
      <w:tr w:rsidR="00C82DDD" w:rsidRPr="00C82DDD" w:rsidTr="00444277">
        <w:trPr>
          <w:cantSplit/>
          <w:trHeight w:val="368"/>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Тип </w:t>
            </w:r>
            <w:proofErr w:type="spellStart"/>
            <w:r w:rsidRPr="00C82DDD">
              <w:rPr>
                <w:rFonts w:ascii="Times New Roman" w:hAnsi="Times New Roman" w:cs="Times New Roman"/>
                <w:sz w:val="24"/>
                <w:szCs w:val="24"/>
                <w:lang w:val="uk-UA"/>
              </w:rPr>
              <w:t>ПТ</w:t>
            </w:r>
            <w:proofErr w:type="spellEnd"/>
          </w:p>
        </w:tc>
        <w:tc>
          <w:tcPr>
            <w:tcW w:w="4686" w:type="dxa"/>
            <w:vMerge w:val="restart"/>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proofErr w:type="spellStart"/>
            <w:r w:rsidRPr="00C82DDD">
              <w:rPr>
                <w:rFonts w:ascii="Times New Roman" w:hAnsi="Times New Roman" w:cs="Times New Roman"/>
                <w:sz w:val="24"/>
                <w:szCs w:val="24"/>
                <w:lang w:val="uk-UA"/>
              </w:rPr>
              <w:t>Фотофіксація</w:t>
            </w:r>
            <w:proofErr w:type="spellEnd"/>
          </w:p>
        </w:tc>
        <w:tc>
          <w:tcPr>
            <w:tcW w:w="4083" w:type="dxa"/>
            <w:gridSpan w:val="2"/>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Модель взаємодії</w:t>
            </w:r>
          </w:p>
        </w:tc>
      </w:tr>
      <w:tr w:rsidR="00C82DDD" w:rsidRPr="00C82DDD" w:rsidTr="00444277">
        <w:trPr>
          <w:cantSplit/>
          <w:trHeight w:val="36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c>
          <w:tcPr>
            <w:tcW w:w="2065" w:type="dxa"/>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proofErr w:type="spellStart"/>
            <w:r w:rsidRPr="00C82DDD">
              <w:rPr>
                <w:rFonts w:ascii="Times New Roman" w:hAnsi="Times New Roman" w:cs="Times New Roman"/>
                <w:sz w:val="24"/>
                <w:szCs w:val="24"/>
                <w:lang w:val="uk-UA"/>
              </w:rPr>
              <w:t>ПТ</w:t>
            </w:r>
            <w:proofErr w:type="spellEnd"/>
          </w:p>
        </w:tc>
        <w:tc>
          <w:tcPr>
            <w:tcW w:w="2018" w:type="dxa"/>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Елемент КЗЗ</w:t>
            </w:r>
          </w:p>
        </w:tc>
      </w:tr>
      <w:tr w:rsidR="00C82DDD" w:rsidRPr="00C82DDD" w:rsidTr="00444277">
        <w:trPr>
          <w:cantSplit/>
          <w:trHeight w:val="720"/>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Крапкові</w:t>
            </w:r>
          </w:p>
        </w:tc>
        <w:tc>
          <w:tcPr>
            <w:tcW w:w="4686" w:type="dxa"/>
            <w:vMerge w:val="restart"/>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posOffset>31115</wp:posOffset>
                  </wp:positionH>
                  <wp:positionV relativeFrom="margin">
                    <wp:posOffset>211455</wp:posOffset>
                  </wp:positionV>
                  <wp:extent cx="2768600" cy="1851025"/>
                  <wp:effectExtent l="19050" t="0" r="0" b="0"/>
                  <wp:wrapTopAndBottom/>
                  <wp:docPr id="4" name="Рисунок 37" descr="1245184312_juv-terrikon-shakhty-bazhano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1245184312_juv-terrikon-shakhty-bazhanova2.jpg"/>
                          <pic:cNvPicPr>
                            <a:picLocks noChangeAspect="1" noChangeArrowheads="1"/>
                          </pic:cNvPicPr>
                        </pic:nvPicPr>
                        <pic:blipFill>
                          <a:blip r:embed="rId5">
                            <a:grayscl/>
                          </a:blip>
                          <a:srcRect/>
                          <a:stretch>
                            <a:fillRect/>
                          </a:stretch>
                        </pic:blipFill>
                        <pic:spPr bwMode="auto">
                          <a:xfrm>
                            <a:off x="0" y="0"/>
                            <a:ext cx="2768600" cy="1851025"/>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4"/>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xml:space="preserve"> або рекультивовані </w:t>
            </w: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w:t>
            </w:r>
          </w:p>
        </w:tc>
      </w:tr>
      <w:tr w:rsidR="00C82DDD" w:rsidRPr="00C82DDD" w:rsidTr="00444277">
        <w:trPr>
          <w:cantSplit/>
          <w:trHeight w:val="71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r>
      <w:tr w:rsidR="00C82DDD" w:rsidRPr="00C82DDD" w:rsidTr="00444277">
        <w:trPr>
          <w:cantSplit/>
          <w:trHeight w:val="71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4083" w:type="dxa"/>
            <w:gridSpan w:val="2"/>
          </w:tcPr>
          <w:p w:rsidR="00C82DDD" w:rsidRPr="00C82DDD" w:rsidRDefault="00C82DDD" w:rsidP="00C82DDD">
            <w:pPr>
              <w:pStyle w:val="a3"/>
              <w:numPr>
                <w:ilvl w:val="0"/>
                <w:numId w:val="3"/>
              </w:numPr>
              <w:spacing w:after="0" w:line="300" w:lineRule="auto"/>
              <w:ind w:left="256" w:firstLine="567"/>
              <w:jc w:val="both"/>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частково озеленені або без насаджень </w:t>
            </w:r>
          </w:p>
        </w:tc>
      </w:tr>
      <w:tr w:rsidR="00C82DDD" w:rsidRPr="00C82DDD" w:rsidTr="00444277">
        <w:trPr>
          <w:cantSplit/>
          <w:trHeight w:val="1203"/>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контраст</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r w:rsidR="00C82DDD" w:rsidRPr="00C82DDD" w:rsidTr="00444277">
        <w:trPr>
          <w:cantSplit/>
          <w:trHeight w:val="754"/>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Локальні</w:t>
            </w:r>
          </w:p>
        </w:tc>
        <w:tc>
          <w:tcPr>
            <w:tcW w:w="4686" w:type="dxa"/>
            <w:vMerge w:val="restart"/>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28575</wp:posOffset>
                  </wp:positionH>
                  <wp:positionV relativeFrom="margin">
                    <wp:posOffset>224790</wp:posOffset>
                  </wp:positionV>
                  <wp:extent cx="2768600" cy="1851025"/>
                  <wp:effectExtent l="19050" t="0" r="0" b="0"/>
                  <wp:wrapSquare wrapText="bothSides"/>
                  <wp:docPr id="2" name="Рисунок 3" descr="ш им кали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 им калинова.jpg"/>
                          <pic:cNvPicPr>
                            <a:picLocks noChangeAspect="1" noChangeArrowheads="1"/>
                          </pic:cNvPicPr>
                        </pic:nvPicPr>
                        <pic:blipFill>
                          <a:blip r:embed="rId6">
                            <a:grayscl/>
                          </a:blip>
                          <a:srcRect/>
                          <a:stretch>
                            <a:fillRect/>
                          </a:stretch>
                        </pic:blipFill>
                        <pic:spPr bwMode="auto">
                          <a:xfrm>
                            <a:off x="0" y="0"/>
                            <a:ext cx="2768600" cy="1851025"/>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xml:space="preserve"> або рекультивовані </w:t>
            </w:r>
            <w:proofErr w:type="spellStart"/>
            <w:r w:rsidRPr="00C82DDD">
              <w:rPr>
                <w:rFonts w:ascii="Times New Roman" w:hAnsi="Times New Roman"/>
                <w:sz w:val="24"/>
                <w:szCs w:val="24"/>
                <w:lang w:val="uk-UA"/>
              </w:rPr>
              <w:t>ПТ</w:t>
            </w:r>
            <w:proofErr w:type="spellEnd"/>
          </w:p>
        </w:tc>
      </w:tr>
      <w:tr w:rsidR="00C82DDD" w:rsidRPr="00C82DDD" w:rsidTr="00444277">
        <w:trPr>
          <w:cantSplit/>
          <w:trHeight w:val="426"/>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r>
      <w:tr w:rsidR="00C82DDD" w:rsidRPr="00C82DDD" w:rsidTr="00444277">
        <w:trPr>
          <w:cantSplit/>
          <w:trHeight w:val="686"/>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4083" w:type="dxa"/>
            <w:gridSpan w:val="2"/>
          </w:tcPr>
          <w:p w:rsidR="00C82DDD" w:rsidRPr="00C82DDD" w:rsidRDefault="00C82DDD" w:rsidP="00C82DDD">
            <w:pPr>
              <w:pStyle w:val="a3"/>
              <w:numPr>
                <w:ilvl w:val="0"/>
                <w:numId w:val="1"/>
              </w:numPr>
              <w:spacing w:after="0" w:line="300" w:lineRule="auto"/>
              <w:ind w:left="256" w:firstLine="567"/>
              <w:jc w:val="both"/>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що частково озеленені або без насаджень </w:t>
            </w:r>
          </w:p>
        </w:tc>
      </w:tr>
      <w:tr w:rsidR="00C82DDD" w:rsidRPr="00C82DDD" w:rsidTr="00444277">
        <w:trPr>
          <w:cantSplit/>
          <w:trHeight w:val="1519"/>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контраст </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орієнтир</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r w:rsidR="00C82DDD" w:rsidRPr="00C82DDD" w:rsidTr="00444277">
        <w:trPr>
          <w:cantSplit/>
          <w:trHeight w:val="1365"/>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Розосереджені</w:t>
            </w:r>
          </w:p>
        </w:tc>
        <w:tc>
          <w:tcPr>
            <w:tcW w:w="4686" w:type="dxa"/>
            <w:vMerge w:val="restart"/>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28575</wp:posOffset>
                  </wp:positionH>
                  <wp:positionV relativeFrom="margin">
                    <wp:posOffset>177800</wp:posOffset>
                  </wp:positionV>
                  <wp:extent cx="2769870" cy="1616710"/>
                  <wp:effectExtent l="19050" t="0" r="0" b="0"/>
                  <wp:wrapSquare wrapText="bothSides"/>
                  <wp:docPr id="3" name="Рисунок 4" descr="над кальмиус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ад кальмиусом.jpg"/>
                          <pic:cNvPicPr>
                            <a:picLocks noChangeAspect="1" noChangeArrowheads="1"/>
                          </pic:cNvPicPr>
                        </pic:nvPicPr>
                        <pic:blipFill>
                          <a:blip r:embed="rId7">
                            <a:grayscl/>
                          </a:blip>
                          <a:srcRect t="12386" b="9633"/>
                          <a:stretch>
                            <a:fillRect/>
                          </a:stretch>
                        </pic:blipFill>
                        <pic:spPr bwMode="auto">
                          <a:xfrm>
                            <a:off x="0" y="0"/>
                            <a:ext cx="2769870" cy="1616710"/>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що </w:t>
            </w: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частково озеленені або без насаджень</w:t>
            </w:r>
          </w:p>
        </w:tc>
      </w:tr>
      <w:tr w:rsidR="00C82DDD" w:rsidRPr="00C82DDD" w:rsidTr="00444277">
        <w:trPr>
          <w:cantSplit/>
          <w:trHeight w:val="1521"/>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bl>
    <w:p w:rsidR="00C82DDD" w:rsidRPr="00C82DDD" w:rsidRDefault="00C82DDD" w:rsidP="00C82DDD">
      <w:pPr>
        <w:spacing w:after="0" w:line="300" w:lineRule="auto"/>
        <w:ind w:firstLine="567"/>
        <w:rPr>
          <w:rFonts w:ascii="Times New Roman" w:hAnsi="Times New Roman" w:cs="Times New Roman"/>
          <w:sz w:val="24"/>
          <w:szCs w:val="24"/>
          <w:u w:val="single"/>
          <w:lang w:val="uk-UA"/>
        </w:rPr>
      </w:pPr>
      <w:r w:rsidRPr="00C82DDD">
        <w:rPr>
          <w:rFonts w:ascii="Times New Roman" w:hAnsi="Times New Roman" w:cs="Times New Roman"/>
          <w:sz w:val="24"/>
          <w:szCs w:val="24"/>
          <w:u w:val="single"/>
          <w:lang w:val="uk-UA"/>
        </w:rPr>
        <w:br w:type="page"/>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b/>
          <w:sz w:val="24"/>
          <w:szCs w:val="24"/>
          <w:lang w:val="uk-UA"/>
        </w:rPr>
        <w:lastRenderedPageBreak/>
        <w:t>Таблиця 2.</w:t>
      </w:r>
      <w:r w:rsidRPr="00C82DDD">
        <w:rPr>
          <w:rFonts w:ascii="Times New Roman" w:hAnsi="Times New Roman" w:cs="Times New Roman"/>
          <w:sz w:val="24"/>
          <w:szCs w:val="24"/>
          <w:lang w:val="uk-UA"/>
        </w:rPr>
        <w:t xml:space="preserve"> Визначення форм композиційної взаємодії </w:t>
      </w:r>
      <w:proofErr w:type="spellStart"/>
      <w:r w:rsidRPr="00C82DDD">
        <w:rPr>
          <w:rFonts w:ascii="Times New Roman" w:hAnsi="Times New Roman" w:cs="Times New Roman"/>
          <w:sz w:val="24"/>
          <w:szCs w:val="24"/>
          <w:lang w:val="uk-UA"/>
        </w:rPr>
        <w:t>ПТ</w:t>
      </w:r>
      <w:proofErr w:type="spellEnd"/>
      <w:r w:rsidRPr="00C82DDD">
        <w:rPr>
          <w:rFonts w:ascii="Times New Roman" w:hAnsi="Times New Roman" w:cs="Times New Roman"/>
          <w:sz w:val="24"/>
          <w:szCs w:val="24"/>
          <w:lang w:val="uk-UA"/>
        </w:rPr>
        <w:t xml:space="preserve"> із елементами КЗЗ на рівні панорами</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686"/>
        <w:gridCol w:w="2065"/>
        <w:gridCol w:w="2018"/>
      </w:tblGrid>
      <w:tr w:rsidR="00C82DDD" w:rsidRPr="00C82DDD" w:rsidTr="00444277">
        <w:trPr>
          <w:cantSplit/>
          <w:trHeight w:val="368"/>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Тип </w:t>
            </w:r>
            <w:proofErr w:type="spellStart"/>
            <w:r w:rsidRPr="00C82DDD">
              <w:rPr>
                <w:rFonts w:ascii="Times New Roman" w:hAnsi="Times New Roman" w:cs="Times New Roman"/>
                <w:sz w:val="24"/>
                <w:szCs w:val="24"/>
                <w:lang w:val="uk-UA"/>
              </w:rPr>
              <w:t>ПТ</w:t>
            </w:r>
            <w:proofErr w:type="spellEnd"/>
          </w:p>
        </w:tc>
        <w:tc>
          <w:tcPr>
            <w:tcW w:w="4686" w:type="dxa"/>
            <w:vMerge w:val="restart"/>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proofErr w:type="spellStart"/>
            <w:r w:rsidRPr="00C82DDD">
              <w:rPr>
                <w:rFonts w:ascii="Times New Roman" w:hAnsi="Times New Roman" w:cs="Times New Roman"/>
                <w:sz w:val="24"/>
                <w:szCs w:val="24"/>
                <w:lang w:val="uk-UA"/>
              </w:rPr>
              <w:t>Фотофіксація</w:t>
            </w:r>
            <w:proofErr w:type="spellEnd"/>
          </w:p>
        </w:tc>
        <w:tc>
          <w:tcPr>
            <w:tcW w:w="4083" w:type="dxa"/>
            <w:gridSpan w:val="2"/>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Модель взаємодії</w:t>
            </w:r>
          </w:p>
        </w:tc>
      </w:tr>
      <w:tr w:rsidR="00C82DDD" w:rsidRPr="00C82DDD" w:rsidTr="00444277">
        <w:trPr>
          <w:cantSplit/>
          <w:trHeight w:val="36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c>
          <w:tcPr>
            <w:tcW w:w="2065" w:type="dxa"/>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proofErr w:type="spellStart"/>
            <w:r w:rsidRPr="00C82DDD">
              <w:rPr>
                <w:rFonts w:ascii="Times New Roman" w:hAnsi="Times New Roman" w:cs="Times New Roman"/>
                <w:sz w:val="24"/>
                <w:szCs w:val="24"/>
                <w:lang w:val="uk-UA"/>
              </w:rPr>
              <w:t>ПТ</w:t>
            </w:r>
            <w:proofErr w:type="spellEnd"/>
          </w:p>
        </w:tc>
        <w:tc>
          <w:tcPr>
            <w:tcW w:w="2018" w:type="dxa"/>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Елемент КЗЗ</w:t>
            </w:r>
          </w:p>
        </w:tc>
      </w:tr>
      <w:tr w:rsidR="00C82DDD" w:rsidRPr="00C82DDD" w:rsidTr="00444277">
        <w:trPr>
          <w:cantSplit/>
          <w:trHeight w:val="720"/>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Крапкові</w:t>
            </w:r>
          </w:p>
        </w:tc>
        <w:tc>
          <w:tcPr>
            <w:tcW w:w="4686" w:type="dxa"/>
            <w:vMerge w:val="restart"/>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53340</wp:posOffset>
                  </wp:positionH>
                  <wp:positionV relativeFrom="margin">
                    <wp:posOffset>222885</wp:posOffset>
                  </wp:positionV>
                  <wp:extent cx="2746375" cy="1504950"/>
                  <wp:effectExtent l="19050" t="0" r="0" b="0"/>
                  <wp:wrapSquare wrapText="bothSides"/>
                  <wp:docPr id="10" name="Рисунок 55" descr="Небольшой террикончик в пригороде Шахтерс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Небольшой террикончик в пригороде Шахтерска.jpg"/>
                          <pic:cNvPicPr>
                            <a:picLocks noChangeAspect="1" noChangeArrowheads="1"/>
                          </pic:cNvPicPr>
                        </pic:nvPicPr>
                        <pic:blipFill>
                          <a:blip r:embed="rId8">
                            <a:grayscl/>
                          </a:blip>
                          <a:srcRect t="12555" b="14317"/>
                          <a:stretch>
                            <a:fillRect/>
                          </a:stretch>
                        </pic:blipFill>
                        <pic:spPr bwMode="auto">
                          <a:xfrm>
                            <a:off x="0" y="0"/>
                            <a:ext cx="2746375" cy="1504950"/>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xml:space="preserve"> або рекультивовані </w:t>
            </w: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w:t>
            </w:r>
          </w:p>
        </w:tc>
      </w:tr>
      <w:tr w:rsidR="00C82DDD" w:rsidRPr="00C82DDD" w:rsidTr="00444277">
        <w:trPr>
          <w:cantSplit/>
          <w:trHeight w:val="71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r>
      <w:tr w:rsidR="00C82DDD" w:rsidRPr="00C82DDD" w:rsidTr="00444277">
        <w:trPr>
          <w:cantSplit/>
          <w:trHeight w:val="71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4083" w:type="dxa"/>
            <w:gridSpan w:val="2"/>
          </w:tcPr>
          <w:p w:rsidR="00C82DDD" w:rsidRPr="00C82DDD" w:rsidRDefault="00C82DDD" w:rsidP="00C82DDD">
            <w:pPr>
              <w:pStyle w:val="a3"/>
              <w:numPr>
                <w:ilvl w:val="0"/>
                <w:numId w:val="1"/>
              </w:numPr>
              <w:spacing w:after="0" w:line="300" w:lineRule="auto"/>
              <w:ind w:left="256" w:firstLine="567"/>
              <w:jc w:val="both"/>
              <w:rPr>
                <w:rFonts w:ascii="Times New Roman" w:hAnsi="Times New Roman"/>
                <w:sz w:val="24"/>
                <w:szCs w:val="24"/>
                <w:lang w:val="uk-UA"/>
              </w:rPr>
            </w:pPr>
            <w:r w:rsidRPr="00C82DDD">
              <w:rPr>
                <w:rFonts w:ascii="Times New Roman" w:hAnsi="Times New Roman"/>
                <w:sz w:val="24"/>
                <w:szCs w:val="24"/>
                <w:lang w:val="uk-UA"/>
              </w:rPr>
              <w:t xml:space="preserve">НТ, частково озеленені або без насаджень </w:t>
            </w:r>
          </w:p>
        </w:tc>
      </w:tr>
      <w:tr w:rsidR="00C82DDD" w:rsidRPr="00C82DDD" w:rsidTr="00444277">
        <w:trPr>
          <w:cantSplit/>
          <w:trHeight w:val="1203"/>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орієнтир</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r w:rsidR="00C82DDD" w:rsidRPr="00C82DDD" w:rsidTr="00444277">
        <w:trPr>
          <w:cantSplit/>
          <w:trHeight w:val="891"/>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Локальні</w:t>
            </w:r>
          </w:p>
        </w:tc>
        <w:tc>
          <w:tcPr>
            <w:tcW w:w="4686" w:type="dxa"/>
            <w:vMerge w:val="restart"/>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416560</wp:posOffset>
                  </wp:positionV>
                  <wp:extent cx="2746375" cy="1494155"/>
                  <wp:effectExtent l="19050" t="0" r="0" b="0"/>
                  <wp:wrapSquare wrapText="bothSides"/>
                  <wp:docPr id="8" name="Рисунок 52" descr="1279828106_ter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1279828106_terrik.jpg"/>
                          <pic:cNvPicPr>
                            <a:picLocks noChangeAspect="1" noChangeArrowheads="1"/>
                          </pic:cNvPicPr>
                        </pic:nvPicPr>
                        <pic:blipFill>
                          <a:blip r:embed="rId9">
                            <a:grayscl/>
                          </a:blip>
                          <a:srcRect t="11775" b="15910"/>
                          <a:stretch>
                            <a:fillRect/>
                          </a:stretch>
                        </pic:blipFill>
                        <pic:spPr bwMode="auto">
                          <a:xfrm>
                            <a:off x="0" y="0"/>
                            <a:ext cx="2746375" cy="1494155"/>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xml:space="preserve"> або рекультивовані </w:t>
            </w:r>
            <w:proofErr w:type="spellStart"/>
            <w:r w:rsidRPr="00C82DDD">
              <w:rPr>
                <w:rFonts w:ascii="Times New Roman" w:hAnsi="Times New Roman"/>
                <w:sz w:val="24"/>
                <w:szCs w:val="24"/>
                <w:lang w:val="uk-UA"/>
              </w:rPr>
              <w:t>ПТ</w:t>
            </w:r>
            <w:proofErr w:type="spellEnd"/>
          </w:p>
        </w:tc>
      </w:tr>
      <w:tr w:rsidR="00C82DDD" w:rsidRPr="00C82DDD" w:rsidTr="00444277">
        <w:trPr>
          <w:cantSplit/>
          <w:trHeight w:val="445"/>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tc>
      </w:tr>
      <w:tr w:rsidR="00C82DDD" w:rsidRPr="00C82DDD" w:rsidTr="00444277">
        <w:trPr>
          <w:cantSplit/>
          <w:trHeight w:val="834"/>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4083" w:type="dxa"/>
            <w:gridSpan w:val="2"/>
          </w:tcPr>
          <w:p w:rsidR="00C82DDD" w:rsidRPr="00C82DDD" w:rsidRDefault="00C82DDD" w:rsidP="00C82DDD">
            <w:pPr>
              <w:pStyle w:val="a3"/>
              <w:numPr>
                <w:ilvl w:val="0"/>
                <w:numId w:val="1"/>
              </w:numPr>
              <w:spacing w:after="0" w:line="300" w:lineRule="auto"/>
              <w:ind w:left="256" w:firstLine="567"/>
              <w:jc w:val="both"/>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що частково озеленені або без насаджень </w:t>
            </w:r>
          </w:p>
        </w:tc>
      </w:tr>
      <w:tr w:rsidR="00C82DDD" w:rsidRPr="00C82DDD" w:rsidTr="00444277">
        <w:trPr>
          <w:cantSplit/>
          <w:trHeight w:val="888"/>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контраст </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орієнтир</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r w:rsidR="00C82DDD" w:rsidRPr="00C82DDD" w:rsidTr="00444277">
        <w:trPr>
          <w:cantSplit/>
          <w:trHeight w:val="1223"/>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Розосереджені</w:t>
            </w:r>
          </w:p>
        </w:tc>
        <w:tc>
          <w:tcPr>
            <w:tcW w:w="4686" w:type="dxa"/>
            <w:vMerge w:val="restart"/>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50800</wp:posOffset>
                  </wp:positionH>
                  <wp:positionV relativeFrom="margin">
                    <wp:posOffset>161925</wp:posOffset>
                  </wp:positionV>
                  <wp:extent cx="2746375" cy="1494155"/>
                  <wp:effectExtent l="19050" t="0" r="0" b="0"/>
                  <wp:wrapSquare wrapText="bothSides"/>
                  <wp:docPr id="9" name="Рисунок 53" descr="IMG_3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IMG_3917.jpg"/>
                          <pic:cNvPicPr>
                            <a:picLocks noChangeAspect="1" noChangeArrowheads="1"/>
                          </pic:cNvPicPr>
                        </pic:nvPicPr>
                        <pic:blipFill>
                          <a:blip r:embed="rId10">
                            <a:grayscl/>
                          </a:blip>
                          <a:srcRect t="20857" b="7120"/>
                          <a:stretch>
                            <a:fillRect/>
                          </a:stretch>
                        </pic:blipFill>
                        <pic:spPr bwMode="auto">
                          <a:xfrm>
                            <a:off x="0" y="0"/>
                            <a:ext cx="2746375" cy="1494155"/>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що </w:t>
            </w: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частково озеленені або без насаджень</w:t>
            </w:r>
          </w:p>
        </w:tc>
      </w:tr>
      <w:tr w:rsidR="00C82DDD" w:rsidRPr="00C82DDD" w:rsidTr="00444277">
        <w:trPr>
          <w:cantSplit/>
          <w:trHeight w:val="1489"/>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bl>
    <w:p w:rsidR="00C82DDD" w:rsidRPr="00C82DDD" w:rsidRDefault="00C82DDD" w:rsidP="00C82DDD">
      <w:pPr>
        <w:spacing w:after="0" w:line="300" w:lineRule="auto"/>
        <w:ind w:firstLine="567"/>
        <w:rPr>
          <w:rFonts w:ascii="Times New Roman" w:hAnsi="Times New Roman" w:cs="Times New Roman"/>
          <w:sz w:val="24"/>
          <w:szCs w:val="24"/>
          <w:u w:val="single"/>
          <w:lang w:val="uk-UA"/>
        </w:rPr>
      </w:pPr>
      <w:r w:rsidRPr="00C82DDD">
        <w:rPr>
          <w:rFonts w:ascii="Times New Roman" w:hAnsi="Times New Roman" w:cs="Times New Roman"/>
          <w:sz w:val="24"/>
          <w:szCs w:val="24"/>
          <w:u w:val="single"/>
          <w:lang w:val="uk-UA"/>
        </w:rPr>
        <w:br w:type="page"/>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b/>
          <w:sz w:val="24"/>
          <w:szCs w:val="24"/>
          <w:lang w:val="uk-UA"/>
        </w:rPr>
        <w:lastRenderedPageBreak/>
        <w:t>Таблиця 3.</w:t>
      </w:r>
      <w:r w:rsidRPr="00C82DDD">
        <w:rPr>
          <w:rFonts w:ascii="Times New Roman" w:hAnsi="Times New Roman" w:cs="Times New Roman"/>
          <w:sz w:val="24"/>
          <w:szCs w:val="24"/>
          <w:lang w:val="uk-UA"/>
        </w:rPr>
        <w:t xml:space="preserve"> Визначення форм композиційної взаємодії </w:t>
      </w:r>
      <w:proofErr w:type="spellStart"/>
      <w:r w:rsidRPr="00C82DDD">
        <w:rPr>
          <w:rFonts w:ascii="Times New Roman" w:hAnsi="Times New Roman" w:cs="Times New Roman"/>
          <w:sz w:val="24"/>
          <w:szCs w:val="24"/>
          <w:lang w:val="uk-UA"/>
        </w:rPr>
        <w:t>ПТ</w:t>
      </w:r>
      <w:proofErr w:type="spellEnd"/>
      <w:r w:rsidRPr="00C82DDD">
        <w:rPr>
          <w:rFonts w:ascii="Times New Roman" w:hAnsi="Times New Roman" w:cs="Times New Roman"/>
          <w:sz w:val="24"/>
          <w:szCs w:val="24"/>
          <w:lang w:val="uk-UA"/>
        </w:rPr>
        <w:t xml:space="preserve"> із елементами КЗЗ на рівні глибинної перспективи</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4687"/>
        <w:gridCol w:w="2065"/>
        <w:gridCol w:w="2018"/>
      </w:tblGrid>
      <w:tr w:rsidR="00C82DDD" w:rsidRPr="00C82DDD" w:rsidTr="00444277">
        <w:trPr>
          <w:cantSplit/>
          <w:trHeight w:val="368"/>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Тип </w:t>
            </w:r>
            <w:proofErr w:type="spellStart"/>
            <w:r w:rsidRPr="00C82DDD">
              <w:rPr>
                <w:rFonts w:ascii="Times New Roman" w:hAnsi="Times New Roman" w:cs="Times New Roman"/>
                <w:sz w:val="24"/>
                <w:szCs w:val="24"/>
                <w:lang w:val="uk-UA"/>
              </w:rPr>
              <w:t>ПТ</w:t>
            </w:r>
            <w:proofErr w:type="spellEnd"/>
          </w:p>
        </w:tc>
        <w:tc>
          <w:tcPr>
            <w:tcW w:w="4686" w:type="dxa"/>
            <w:vMerge w:val="restart"/>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proofErr w:type="spellStart"/>
            <w:r w:rsidRPr="00C82DDD">
              <w:rPr>
                <w:rFonts w:ascii="Times New Roman" w:hAnsi="Times New Roman" w:cs="Times New Roman"/>
                <w:sz w:val="24"/>
                <w:szCs w:val="24"/>
                <w:lang w:val="uk-UA"/>
              </w:rPr>
              <w:t>Фотофіксація</w:t>
            </w:r>
            <w:proofErr w:type="spellEnd"/>
          </w:p>
        </w:tc>
        <w:tc>
          <w:tcPr>
            <w:tcW w:w="4083" w:type="dxa"/>
            <w:gridSpan w:val="2"/>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Модель взаємодії</w:t>
            </w:r>
          </w:p>
        </w:tc>
      </w:tr>
      <w:tr w:rsidR="00C82DDD" w:rsidRPr="00C82DDD" w:rsidTr="00444277">
        <w:trPr>
          <w:cantSplit/>
          <w:trHeight w:val="36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c>
          <w:tcPr>
            <w:tcW w:w="2065" w:type="dxa"/>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proofErr w:type="spellStart"/>
            <w:r w:rsidRPr="00C82DDD">
              <w:rPr>
                <w:rFonts w:ascii="Times New Roman" w:hAnsi="Times New Roman" w:cs="Times New Roman"/>
                <w:sz w:val="24"/>
                <w:szCs w:val="24"/>
                <w:lang w:val="uk-UA"/>
              </w:rPr>
              <w:t>ПТ</w:t>
            </w:r>
            <w:proofErr w:type="spellEnd"/>
          </w:p>
        </w:tc>
        <w:tc>
          <w:tcPr>
            <w:tcW w:w="2018" w:type="dxa"/>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Елемент КЗЗ</w:t>
            </w:r>
          </w:p>
        </w:tc>
      </w:tr>
      <w:tr w:rsidR="00C82DDD" w:rsidRPr="00C82DDD" w:rsidTr="00444277">
        <w:trPr>
          <w:cantSplit/>
          <w:trHeight w:val="720"/>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Крапкові</w:t>
            </w:r>
          </w:p>
        </w:tc>
        <w:tc>
          <w:tcPr>
            <w:tcW w:w="4686" w:type="dxa"/>
            <w:vMerge w:val="restart"/>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19685</wp:posOffset>
                  </wp:positionH>
                  <wp:positionV relativeFrom="margin">
                    <wp:posOffset>155575</wp:posOffset>
                  </wp:positionV>
                  <wp:extent cx="2792095" cy="2096135"/>
                  <wp:effectExtent l="19050" t="0" r="8255" b="0"/>
                  <wp:wrapSquare wrapText="bothSides"/>
                  <wp:docPr id="6" name="Рисунок 46" descr="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009.jpg"/>
                          <pic:cNvPicPr>
                            <a:picLocks noChangeAspect="1" noChangeArrowheads="1"/>
                          </pic:cNvPicPr>
                        </pic:nvPicPr>
                        <pic:blipFill>
                          <a:blip r:embed="rId11">
                            <a:grayscl/>
                          </a:blip>
                          <a:srcRect/>
                          <a:stretch>
                            <a:fillRect/>
                          </a:stretch>
                        </pic:blipFill>
                        <pic:spPr bwMode="auto">
                          <a:xfrm>
                            <a:off x="0" y="0"/>
                            <a:ext cx="2792095" cy="2096135"/>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xml:space="preserve"> або рекультивовані </w:t>
            </w: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w:t>
            </w:r>
          </w:p>
        </w:tc>
      </w:tr>
      <w:tr w:rsidR="00C82DDD" w:rsidRPr="00C82DDD" w:rsidTr="00444277">
        <w:trPr>
          <w:cantSplit/>
          <w:trHeight w:val="71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орієнтир</w:t>
            </w:r>
          </w:p>
        </w:tc>
      </w:tr>
      <w:tr w:rsidR="00C82DDD" w:rsidRPr="00C82DDD" w:rsidTr="00444277">
        <w:trPr>
          <w:cantSplit/>
          <w:trHeight w:val="717"/>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4083" w:type="dxa"/>
            <w:gridSpan w:val="2"/>
          </w:tcPr>
          <w:p w:rsidR="00C82DDD" w:rsidRPr="00C82DDD" w:rsidRDefault="00C82DDD" w:rsidP="00C82DDD">
            <w:pPr>
              <w:pStyle w:val="a3"/>
              <w:numPr>
                <w:ilvl w:val="0"/>
                <w:numId w:val="1"/>
              </w:numPr>
              <w:spacing w:after="0" w:line="300" w:lineRule="auto"/>
              <w:ind w:left="256" w:firstLine="567"/>
              <w:jc w:val="both"/>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що частково озеленені або без насаджень </w:t>
            </w:r>
          </w:p>
        </w:tc>
      </w:tr>
      <w:tr w:rsidR="00C82DDD" w:rsidRPr="00C82DDD" w:rsidTr="00444277">
        <w:trPr>
          <w:cantSplit/>
          <w:trHeight w:val="1203"/>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vAlign w:val="center"/>
          </w:tcPr>
          <w:p w:rsidR="00C82DDD" w:rsidRPr="00C82DDD" w:rsidRDefault="00C82DDD" w:rsidP="00C82DDD">
            <w:pPr>
              <w:widowControl w:val="0"/>
              <w:autoSpaceDE w:val="0"/>
              <w:autoSpaceDN w:val="0"/>
              <w:adjustRightInd w:val="0"/>
              <w:spacing w:after="0" w:line="300" w:lineRule="auto"/>
              <w:ind w:firstLine="567"/>
              <w:jc w:val="center"/>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r w:rsidR="00C82DDD" w:rsidRPr="00C82DDD" w:rsidTr="00444277">
        <w:trPr>
          <w:cantSplit/>
          <w:trHeight w:val="891"/>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Локальні</w:t>
            </w:r>
          </w:p>
        </w:tc>
        <w:tc>
          <w:tcPr>
            <w:tcW w:w="4686" w:type="dxa"/>
            <w:vMerge w:val="restart"/>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17780</wp:posOffset>
                  </wp:positionH>
                  <wp:positionV relativeFrom="margin">
                    <wp:posOffset>191135</wp:posOffset>
                  </wp:positionV>
                  <wp:extent cx="2820035" cy="2018030"/>
                  <wp:effectExtent l="19050" t="0" r="0" b="0"/>
                  <wp:wrapSquare wrapText="bothSides"/>
                  <wp:docPr id="5" name="Рисунок 45" descr="1276884507_vertolet-samyjj-vysokijj-terri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1276884507_vertolet-samyjj-vysokijj-terrikon.jpg"/>
                          <pic:cNvPicPr>
                            <a:picLocks noChangeAspect="1" noChangeArrowheads="1"/>
                          </pic:cNvPicPr>
                        </pic:nvPicPr>
                        <pic:blipFill>
                          <a:blip r:embed="rId12">
                            <a:grayscl/>
                          </a:blip>
                          <a:srcRect/>
                          <a:stretch>
                            <a:fillRect/>
                          </a:stretch>
                        </pic:blipFill>
                        <pic:spPr bwMode="auto">
                          <a:xfrm>
                            <a:off x="0" y="0"/>
                            <a:ext cx="2820035" cy="2018030"/>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xml:space="preserve"> або рекультивовані </w:t>
            </w:r>
            <w:proofErr w:type="spellStart"/>
            <w:r w:rsidRPr="00C82DDD">
              <w:rPr>
                <w:rFonts w:ascii="Times New Roman" w:hAnsi="Times New Roman"/>
                <w:sz w:val="24"/>
                <w:szCs w:val="24"/>
                <w:lang w:val="uk-UA"/>
              </w:rPr>
              <w:t>ПТ</w:t>
            </w:r>
            <w:proofErr w:type="spellEnd"/>
          </w:p>
        </w:tc>
      </w:tr>
      <w:tr w:rsidR="00C82DDD" w:rsidRPr="00C82DDD" w:rsidTr="00444277">
        <w:trPr>
          <w:cantSplit/>
          <w:trHeight w:val="888"/>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tc>
      </w:tr>
      <w:tr w:rsidR="00C82DDD" w:rsidRPr="00C82DDD" w:rsidTr="00444277">
        <w:trPr>
          <w:cantSplit/>
          <w:trHeight w:val="888"/>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4083" w:type="dxa"/>
            <w:gridSpan w:val="2"/>
          </w:tcPr>
          <w:p w:rsidR="00C82DDD" w:rsidRPr="00C82DDD" w:rsidRDefault="00C82DDD" w:rsidP="00C82DDD">
            <w:pPr>
              <w:pStyle w:val="a3"/>
              <w:numPr>
                <w:ilvl w:val="0"/>
                <w:numId w:val="1"/>
              </w:numPr>
              <w:spacing w:after="0" w:line="300" w:lineRule="auto"/>
              <w:ind w:left="256" w:firstLine="567"/>
              <w:jc w:val="both"/>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що частково озеленені або без насаджень </w:t>
            </w:r>
          </w:p>
        </w:tc>
      </w:tr>
      <w:tr w:rsidR="00C82DDD" w:rsidRPr="00C82DDD" w:rsidTr="00444277">
        <w:trPr>
          <w:cantSplit/>
          <w:trHeight w:val="888"/>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домінанта</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орієнтир</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p>
        </w:tc>
      </w:tr>
      <w:tr w:rsidR="00C82DDD" w:rsidRPr="00C82DDD" w:rsidTr="00444277">
        <w:trPr>
          <w:cantSplit/>
          <w:trHeight w:val="1223"/>
        </w:trPr>
        <w:tc>
          <w:tcPr>
            <w:tcW w:w="870" w:type="dxa"/>
            <w:vMerge w:val="restart"/>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r w:rsidRPr="00C82DDD">
              <w:rPr>
                <w:rFonts w:ascii="Times New Roman" w:hAnsi="Times New Roman" w:cs="Times New Roman"/>
                <w:sz w:val="24"/>
                <w:szCs w:val="24"/>
                <w:lang w:val="uk-UA"/>
              </w:rPr>
              <w:t>Розосереджені</w:t>
            </w:r>
          </w:p>
        </w:tc>
        <w:tc>
          <w:tcPr>
            <w:tcW w:w="4686" w:type="dxa"/>
            <w:vMerge w:val="restart"/>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6350</wp:posOffset>
                  </wp:positionH>
                  <wp:positionV relativeFrom="paragraph">
                    <wp:posOffset>212090</wp:posOffset>
                  </wp:positionV>
                  <wp:extent cx="2801620" cy="1516380"/>
                  <wp:effectExtent l="19050" t="0" r="0" b="0"/>
                  <wp:wrapSquare wrapText="bothSides"/>
                  <wp:docPr id="7" name="Рисунок 43" descr="петровский рай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петровский район.jpg"/>
                          <pic:cNvPicPr>
                            <a:picLocks noChangeAspect="1" noChangeArrowheads="1"/>
                          </pic:cNvPicPr>
                        </pic:nvPicPr>
                        <pic:blipFill>
                          <a:blip r:embed="rId13">
                            <a:grayscl/>
                          </a:blip>
                          <a:srcRect t="-17526" b="-22681"/>
                          <a:stretch>
                            <a:fillRect/>
                          </a:stretch>
                        </pic:blipFill>
                        <pic:spPr bwMode="auto">
                          <a:xfrm>
                            <a:off x="0" y="0"/>
                            <a:ext cx="2801620" cy="1516380"/>
                          </a:xfrm>
                          <a:prstGeom prst="rect">
                            <a:avLst/>
                          </a:prstGeom>
                          <a:noFill/>
                          <a:ln w="9525">
                            <a:noFill/>
                            <a:miter lim="800000"/>
                            <a:headEnd/>
                            <a:tailEnd/>
                          </a:ln>
                        </pic:spPr>
                      </pic:pic>
                    </a:graphicData>
                  </a:graphic>
                </wp:anchor>
              </w:drawing>
            </w:r>
          </w:p>
        </w:tc>
        <w:tc>
          <w:tcPr>
            <w:tcW w:w="4083" w:type="dxa"/>
            <w:gridSpan w:val="2"/>
          </w:tcPr>
          <w:p w:rsidR="00C82DDD" w:rsidRPr="00C82DDD" w:rsidRDefault="00C82DDD" w:rsidP="00C82DDD">
            <w:pPr>
              <w:pStyle w:val="a3"/>
              <w:numPr>
                <w:ilvl w:val="0"/>
                <w:numId w:val="1"/>
              </w:numPr>
              <w:spacing w:after="0" w:line="300" w:lineRule="auto"/>
              <w:ind w:left="256" w:firstLine="567"/>
              <w:rPr>
                <w:rFonts w:ascii="Times New Roman" w:hAnsi="Times New Roman"/>
                <w:sz w:val="24"/>
                <w:szCs w:val="24"/>
                <w:lang w:val="uk-UA"/>
              </w:rPr>
            </w:pPr>
            <w:proofErr w:type="spellStart"/>
            <w:r w:rsidRPr="00C82DDD">
              <w:rPr>
                <w:rFonts w:ascii="Times New Roman" w:hAnsi="Times New Roman"/>
                <w:sz w:val="24"/>
                <w:szCs w:val="24"/>
                <w:lang w:val="uk-UA"/>
              </w:rPr>
              <w:t>ПТ</w:t>
            </w:r>
            <w:proofErr w:type="spellEnd"/>
            <w:r w:rsidRPr="00C82DDD">
              <w:rPr>
                <w:rFonts w:ascii="Times New Roman" w:hAnsi="Times New Roman"/>
                <w:sz w:val="24"/>
                <w:szCs w:val="24"/>
                <w:lang w:val="uk-UA"/>
              </w:rPr>
              <w:t xml:space="preserve">, що </w:t>
            </w:r>
            <w:proofErr w:type="spellStart"/>
            <w:r w:rsidRPr="00C82DDD">
              <w:rPr>
                <w:rFonts w:ascii="Times New Roman" w:hAnsi="Times New Roman"/>
                <w:sz w:val="24"/>
                <w:szCs w:val="24"/>
                <w:lang w:val="uk-UA"/>
              </w:rPr>
              <w:t>самозалісенні</w:t>
            </w:r>
            <w:proofErr w:type="spellEnd"/>
            <w:r w:rsidRPr="00C82DDD">
              <w:rPr>
                <w:rFonts w:ascii="Times New Roman" w:hAnsi="Times New Roman"/>
                <w:sz w:val="24"/>
                <w:szCs w:val="24"/>
                <w:lang w:val="uk-UA"/>
              </w:rPr>
              <w:t>, частково озеленені або без насаджень</w:t>
            </w:r>
          </w:p>
        </w:tc>
      </w:tr>
      <w:tr w:rsidR="00C82DDD" w:rsidRPr="00C82DDD" w:rsidTr="00444277">
        <w:trPr>
          <w:cantSplit/>
          <w:trHeight w:val="844"/>
        </w:trPr>
        <w:tc>
          <w:tcPr>
            <w:tcW w:w="870" w:type="dxa"/>
            <w:vMerge/>
            <w:textDirection w:val="btLr"/>
            <w:vAlign w:val="center"/>
          </w:tcPr>
          <w:p w:rsidR="00C82DDD" w:rsidRPr="00C82DDD" w:rsidRDefault="00C82DDD" w:rsidP="00C82DDD">
            <w:pPr>
              <w:widowControl w:val="0"/>
              <w:autoSpaceDE w:val="0"/>
              <w:autoSpaceDN w:val="0"/>
              <w:adjustRightInd w:val="0"/>
              <w:spacing w:after="0" w:line="300" w:lineRule="auto"/>
              <w:ind w:left="113" w:right="113" w:firstLine="567"/>
              <w:jc w:val="center"/>
              <w:rPr>
                <w:rFonts w:ascii="Times New Roman" w:hAnsi="Times New Roman" w:cs="Times New Roman"/>
                <w:sz w:val="24"/>
                <w:szCs w:val="24"/>
                <w:lang w:val="uk-UA"/>
              </w:rPr>
            </w:pPr>
          </w:p>
        </w:tc>
        <w:tc>
          <w:tcPr>
            <w:tcW w:w="4686" w:type="dxa"/>
            <w:vMerge/>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noProof/>
                <w:sz w:val="24"/>
                <w:szCs w:val="24"/>
                <w:lang w:val="uk-UA"/>
              </w:rPr>
            </w:pPr>
          </w:p>
        </w:tc>
        <w:tc>
          <w:tcPr>
            <w:tcW w:w="2065"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tc>
        <w:tc>
          <w:tcPr>
            <w:tcW w:w="2018" w:type="dxa"/>
          </w:tcPr>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фон</w:t>
            </w:r>
          </w:p>
          <w:p w:rsidR="00C82DDD" w:rsidRPr="00C82DDD" w:rsidRDefault="00C82DDD" w:rsidP="00C82DDD">
            <w:pPr>
              <w:widowControl w:val="0"/>
              <w:autoSpaceDE w:val="0"/>
              <w:autoSpaceDN w:val="0"/>
              <w:adjustRightInd w:val="0"/>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акцент</w:t>
            </w:r>
          </w:p>
        </w:tc>
      </w:tr>
    </w:tbl>
    <w:p w:rsidR="00C82DDD" w:rsidRPr="00C82DDD" w:rsidRDefault="00C82DDD" w:rsidP="00C82DDD">
      <w:pPr>
        <w:spacing w:after="0" w:line="300" w:lineRule="auto"/>
        <w:ind w:firstLine="567"/>
        <w:jc w:val="both"/>
        <w:rPr>
          <w:rFonts w:ascii="Times New Roman" w:hAnsi="Times New Roman" w:cs="Times New Roman"/>
          <w:sz w:val="24"/>
          <w:szCs w:val="24"/>
          <w:lang w:val="uk-UA"/>
        </w:rPr>
      </w:pP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br w:type="page"/>
      </w:r>
      <w:r w:rsidRPr="00C82DDD">
        <w:rPr>
          <w:rFonts w:ascii="Times New Roman" w:hAnsi="Times New Roman" w:cs="Times New Roman"/>
          <w:sz w:val="24"/>
          <w:szCs w:val="24"/>
          <w:lang w:val="uk-UA"/>
        </w:rPr>
        <w:lastRenderedPageBreak/>
        <w:t>Є доцільним відзначити, що в кожному конкретному випадку форми взаємодії природного й техногенного ландшафтів можуть незначно відрізнятися від розглянутих вище з тієї причини, що в даному дослідженні проаналізовані композиційні ситуації, що найчастіше зустрічаються в умовах найбільших і великих міст Донбасу.</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У даних ситуаціях, на жаль, не зустрічаються комплексно рекультивовані порушені території – одні з териконів пройшли технічний етап рекультивації, що виділяє їх із загальної маси відсутністю конічної вершини (створення рівного майданчика на його поверхні є базовою дією на такому етапі), інші ж частково засаджені зеленими насадженнями, що припускає біологічну рекультивацію (крім тих, чого пройшли процес </w:t>
      </w:r>
      <w:proofErr w:type="spellStart"/>
      <w:r w:rsidRPr="00C82DDD">
        <w:rPr>
          <w:rFonts w:ascii="Times New Roman" w:hAnsi="Times New Roman" w:cs="Times New Roman"/>
          <w:sz w:val="24"/>
          <w:szCs w:val="24"/>
          <w:lang w:val="uk-UA"/>
        </w:rPr>
        <w:t>самозалісення</w:t>
      </w:r>
      <w:proofErr w:type="spellEnd"/>
      <w:r w:rsidRPr="00C82DDD">
        <w:rPr>
          <w:rFonts w:ascii="Times New Roman" w:hAnsi="Times New Roman" w:cs="Times New Roman"/>
          <w:sz w:val="24"/>
          <w:szCs w:val="24"/>
          <w:lang w:val="uk-UA"/>
        </w:rPr>
        <w:t>). Видові крапки й огляди, що відкриваються з поверхні схилів і вершин териконів, в умовах стійкого зв’язку з озелененими територіями, просто захоплюють дух. Безсумнівно, що залучення у функціонально-планувальну структуру системи озеленення порушених територій значно збагатить її композиційні й художні якості. Для визначення композиційного блоку завдань необхідне уточнення розміщення ландшафтного простору щодо міського центру.</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Встановлено, що для центральних і серединних частин, де найбільша щільність забудови й зосередженість найбільшої кількості негативних впливів від промисловості, транспорту, об'єктів комунального господарства кращим є підсилити й підкреслити природну складову. Тут модель взаємодії порушених територій з елементами системи озеленення може бути </w:t>
      </w:r>
      <w:proofErr w:type="spellStart"/>
      <w:r w:rsidRPr="00C82DDD">
        <w:rPr>
          <w:rFonts w:ascii="Times New Roman" w:hAnsi="Times New Roman" w:cs="Times New Roman"/>
          <w:sz w:val="24"/>
          <w:szCs w:val="24"/>
          <w:lang w:val="uk-UA"/>
        </w:rPr>
        <w:t>спрогнозирована</w:t>
      </w:r>
      <w:proofErr w:type="spellEnd"/>
      <w:r w:rsidRPr="00C82DDD">
        <w:rPr>
          <w:rFonts w:ascii="Times New Roman" w:hAnsi="Times New Roman" w:cs="Times New Roman"/>
          <w:sz w:val="24"/>
          <w:szCs w:val="24"/>
          <w:lang w:val="uk-UA"/>
        </w:rPr>
        <w:t xml:space="preserve"> в рамках «домінанта - акцент» стосовно одне одного в якості об’єкта єдиного призначення з різними або однієї функцією. На периферії ж необхідно впорядкувати основні композиційні осі, скорегувати маршрути руху по них, художньо збагатити природні елементи, для чого доцільною вважається прогнозна модель у режимі «орієнтир - акцент», «домінанта - фон».</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r w:rsidRPr="00C82DDD">
        <w:rPr>
          <w:rFonts w:ascii="Times New Roman" w:hAnsi="Times New Roman" w:cs="Times New Roman"/>
          <w:sz w:val="24"/>
          <w:szCs w:val="24"/>
          <w:lang w:val="uk-UA"/>
        </w:rPr>
        <w:t xml:space="preserve">На основі проведеного аналізу можна зробити наступні </w:t>
      </w:r>
      <w:r w:rsidRPr="00C82DDD">
        <w:rPr>
          <w:rFonts w:ascii="Times New Roman" w:hAnsi="Times New Roman" w:cs="Times New Roman"/>
          <w:b/>
          <w:i/>
          <w:sz w:val="24"/>
          <w:szCs w:val="24"/>
          <w:lang w:val="uk-UA"/>
        </w:rPr>
        <w:t>висновки:</w:t>
      </w:r>
      <w:r w:rsidRPr="00C82DDD">
        <w:rPr>
          <w:rFonts w:ascii="Times New Roman" w:hAnsi="Times New Roman" w:cs="Times New Roman"/>
          <w:b/>
          <w:sz w:val="24"/>
          <w:szCs w:val="24"/>
          <w:lang w:val="uk-UA"/>
        </w:rPr>
        <w:t xml:space="preserve"> </w:t>
      </w:r>
      <w:r w:rsidRPr="00C82DDD">
        <w:rPr>
          <w:rFonts w:ascii="Times New Roman" w:hAnsi="Times New Roman" w:cs="Times New Roman"/>
          <w:sz w:val="24"/>
          <w:szCs w:val="24"/>
          <w:lang w:val="uk-UA"/>
        </w:rPr>
        <w:t>існуючий стан порушених територій, не тільки «вириває» темною плямою великої маси на фоні теплої й «прозорої» зелені свою домінуючу позицію в композиційної взаємодії, але й виявляє ряд негативних впливів на території зелених зон. Змінити ситуацію превалювання техногенних ландшафтів і наповнити міське середовище природними компонентами може тільки комплексний підхід до реабілітації системи озеленення, шляхом «включення» у її структуру порушених територій. Запропоновані прогнозні моделі взаємодії необхідно використовувати, враховуючи умови конкретної ситуації та згідно з композиційним блоком реабілітації.</w:t>
      </w:r>
    </w:p>
    <w:p w:rsidR="00C82DDD" w:rsidRPr="00C82DDD" w:rsidRDefault="00C82DDD" w:rsidP="00C82DDD">
      <w:pPr>
        <w:spacing w:after="0" w:line="300" w:lineRule="auto"/>
        <w:ind w:firstLine="567"/>
        <w:jc w:val="center"/>
        <w:rPr>
          <w:rFonts w:ascii="Times New Roman" w:hAnsi="Times New Roman" w:cs="Times New Roman"/>
          <w:sz w:val="24"/>
          <w:szCs w:val="24"/>
          <w:lang w:val="uk-UA"/>
        </w:rPr>
      </w:pPr>
    </w:p>
    <w:p w:rsidR="00C82DDD" w:rsidRPr="00C82DDD" w:rsidRDefault="00C82DDD" w:rsidP="00C82DDD">
      <w:pPr>
        <w:spacing w:after="0" w:line="300" w:lineRule="auto"/>
        <w:ind w:firstLine="567"/>
        <w:jc w:val="center"/>
        <w:rPr>
          <w:rFonts w:ascii="Times New Roman" w:hAnsi="Times New Roman" w:cs="Times New Roman"/>
          <w:b/>
          <w:sz w:val="24"/>
          <w:szCs w:val="24"/>
          <w:lang w:val="uk-UA"/>
        </w:rPr>
      </w:pPr>
      <w:r w:rsidRPr="00C82DDD">
        <w:rPr>
          <w:rFonts w:ascii="Times New Roman" w:hAnsi="Times New Roman" w:cs="Times New Roman"/>
          <w:b/>
          <w:sz w:val="24"/>
          <w:szCs w:val="24"/>
          <w:lang w:val="uk-UA"/>
        </w:rPr>
        <w:t>Література</w:t>
      </w:r>
    </w:p>
    <w:p w:rsidR="00C82DDD" w:rsidRPr="00C82DDD" w:rsidRDefault="00C82DDD" w:rsidP="00C82DDD">
      <w:pPr>
        <w:pStyle w:val="a3"/>
        <w:numPr>
          <w:ilvl w:val="0"/>
          <w:numId w:val="2"/>
        </w:numPr>
        <w:tabs>
          <w:tab w:val="left" w:pos="567"/>
        </w:tabs>
        <w:spacing w:after="0" w:line="300" w:lineRule="auto"/>
        <w:ind w:left="567" w:firstLine="567"/>
        <w:jc w:val="both"/>
        <w:rPr>
          <w:rFonts w:ascii="Times New Roman" w:hAnsi="Times New Roman"/>
          <w:sz w:val="24"/>
          <w:szCs w:val="24"/>
        </w:rPr>
      </w:pPr>
      <w:proofErr w:type="spellStart"/>
      <w:r w:rsidRPr="00C82DDD">
        <w:rPr>
          <w:rFonts w:ascii="Times New Roman" w:hAnsi="Times New Roman"/>
          <w:sz w:val="24"/>
          <w:szCs w:val="24"/>
        </w:rPr>
        <w:t>Арнхейм</w:t>
      </w:r>
      <w:proofErr w:type="spellEnd"/>
      <w:r w:rsidRPr="00C82DDD">
        <w:rPr>
          <w:rFonts w:ascii="Times New Roman" w:hAnsi="Times New Roman"/>
          <w:sz w:val="24"/>
          <w:szCs w:val="24"/>
          <w:lang w:val="uk-UA"/>
        </w:rPr>
        <w:t> </w:t>
      </w:r>
      <w:r w:rsidRPr="00C82DDD">
        <w:rPr>
          <w:rFonts w:ascii="Times New Roman" w:hAnsi="Times New Roman"/>
          <w:sz w:val="24"/>
          <w:szCs w:val="24"/>
        </w:rPr>
        <w:t>Р. Искусство и визуальное восприятие. – М.: Прогресс, 1974. – 392 </w:t>
      </w:r>
      <w:proofErr w:type="gramStart"/>
      <w:r w:rsidRPr="00C82DDD">
        <w:rPr>
          <w:rFonts w:ascii="Times New Roman" w:hAnsi="Times New Roman"/>
          <w:sz w:val="24"/>
          <w:szCs w:val="24"/>
        </w:rPr>
        <w:t>с</w:t>
      </w:r>
      <w:proofErr w:type="gramEnd"/>
      <w:r w:rsidRPr="00C82DDD">
        <w:rPr>
          <w:rFonts w:ascii="Times New Roman" w:hAnsi="Times New Roman"/>
          <w:sz w:val="24"/>
          <w:szCs w:val="24"/>
        </w:rPr>
        <w:t>.</w:t>
      </w:r>
    </w:p>
    <w:p w:rsidR="00C82DDD" w:rsidRPr="00C82DDD" w:rsidRDefault="00C82DDD" w:rsidP="00C82DDD">
      <w:pPr>
        <w:pStyle w:val="a3"/>
        <w:numPr>
          <w:ilvl w:val="0"/>
          <w:numId w:val="2"/>
        </w:numPr>
        <w:tabs>
          <w:tab w:val="left" w:pos="567"/>
        </w:tabs>
        <w:spacing w:after="0" w:line="300" w:lineRule="auto"/>
        <w:ind w:left="567" w:firstLine="567"/>
        <w:jc w:val="both"/>
        <w:rPr>
          <w:rFonts w:ascii="Times New Roman" w:hAnsi="Times New Roman"/>
          <w:sz w:val="24"/>
          <w:szCs w:val="24"/>
        </w:rPr>
      </w:pPr>
      <w:r w:rsidRPr="00C82DDD">
        <w:rPr>
          <w:rFonts w:ascii="Times New Roman" w:hAnsi="Times New Roman"/>
          <w:sz w:val="24"/>
          <w:szCs w:val="24"/>
        </w:rPr>
        <w:t>Горохов</w:t>
      </w:r>
      <w:r w:rsidRPr="00C82DDD">
        <w:rPr>
          <w:rFonts w:ascii="Times New Roman" w:hAnsi="Times New Roman"/>
          <w:sz w:val="24"/>
          <w:szCs w:val="24"/>
          <w:lang w:val="uk-UA"/>
        </w:rPr>
        <w:t> </w:t>
      </w:r>
      <w:r w:rsidRPr="00C82DDD">
        <w:rPr>
          <w:rFonts w:ascii="Times New Roman" w:hAnsi="Times New Roman"/>
          <w:sz w:val="24"/>
          <w:szCs w:val="24"/>
        </w:rPr>
        <w:t>В.А. Зеленая природа города: Учеб</w:t>
      </w:r>
      <w:proofErr w:type="gramStart"/>
      <w:r w:rsidRPr="00C82DDD">
        <w:rPr>
          <w:rFonts w:ascii="Times New Roman" w:hAnsi="Times New Roman"/>
          <w:sz w:val="24"/>
          <w:szCs w:val="24"/>
        </w:rPr>
        <w:t>.</w:t>
      </w:r>
      <w:proofErr w:type="gramEnd"/>
      <w:r w:rsidRPr="00C82DDD">
        <w:rPr>
          <w:rFonts w:ascii="Times New Roman" w:hAnsi="Times New Roman"/>
          <w:sz w:val="24"/>
          <w:szCs w:val="24"/>
        </w:rPr>
        <w:t xml:space="preserve"> </w:t>
      </w:r>
      <w:proofErr w:type="gramStart"/>
      <w:r w:rsidRPr="00C82DDD">
        <w:rPr>
          <w:rFonts w:ascii="Times New Roman" w:hAnsi="Times New Roman"/>
          <w:sz w:val="24"/>
          <w:szCs w:val="24"/>
        </w:rPr>
        <w:t>п</w:t>
      </w:r>
      <w:proofErr w:type="gramEnd"/>
      <w:r w:rsidRPr="00C82DDD">
        <w:rPr>
          <w:rFonts w:ascii="Times New Roman" w:hAnsi="Times New Roman"/>
          <w:sz w:val="24"/>
          <w:szCs w:val="24"/>
        </w:rPr>
        <w:t xml:space="preserve">особие для вузов. Издание 2-е, доп. и </w:t>
      </w:r>
      <w:proofErr w:type="spellStart"/>
      <w:r w:rsidRPr="00C82DDD">
        <w:rPr>
          <w:rFonts w:ascii="Times New Roman" w:hAnsi="Times New Roman"/>
          <w:sz w:val="24"/>
          <w:szCs w:val="24"/>
        </w:rPr>
        <w:t>перераб</w:t>
      </w:r>
      <w:proofErr w:type="spellEnd"/>
      <w:r w:rsidRPr="00C82DDD">
        <w:rPr>
          <w:rFonts w:ascii="Times New Roman" w:hAnsi="Times New Roman"/>
          <w:sz w:val="24"/>
          <w:szCs w:val="24"/>
        </w:rPr>
        <w:t>. – М.: Архитектура-С, 2005. – 528с., ил.</w:t>
      </w:r>
    </w:p>
    <w:p w:rsidR="00C82DDD" w:rsidRPr="00C82DDD" w:rsidRDefault="00C82DDD" w:rsidP="00C82DDD">
      <w:pPr>
        <w:pStyle w:val="a3"/>
        <w:numPr>
          <w:ilvl w:val="0"/>
          <w:numId w:val="2"/>
        </w:numPr>
        <w:tabs>
          <w:tab w:val="left" w:pos="567"/>
        </w:tabs>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 xml:space="preserve">Ільченко Д.М. Фактори, що визначають вибір порушеної території для її функціонального використання при формуванні комплексної зеленої зони // Містобудування та територіальне планування. – К.: КНУБА, 2010. </w:t>
      </w:r>
      <w:r w:rsidRPr="00C82DDD">
        <w:rPr>
          <w:rFonts w:ascii="Times New Roman" w:hAnsi="Times New Roman"/>
          <w:sz w:val="24"/>
          <w:szCs w:val="24"/>
        </w:rPr>
        <w:t xml:space="preserve">– </w:t>
      </w:r>
      <w:r w:rsidRPr="00C82DDD">
        <w:rPr>
          <w:rFonts w:ascii="Times New Roman" w:hAnsi="Times New Roman"/>
          <w:sz w:val="24"/>
          <w:szCs w:val="24"/>
          <w:lang w:val="uk-UA"/>
        </w:rPr>
        <w:t xml:space="preserve">Вип. №__. </w:t>
      </w:r>
      <w:r w:rsidRPr="00C82DDD">
        <w:rPr>
          <w:rFonts w:ascii="Times New Roman" w:hAnsi="Times New Roman"/>
          <w:sz w:val="24"/>
          <w:szCs w:val="24"/>
        </w:rPr>
        <w:t>–</w:t>
      </w:r>
      <w:r w:rsidRPr="00C82DDD">
        <w:rPr>
          <w:rFonts w:ascii="Times New Roman" w:hAnsi="Times New Roman"/>
          <w:sz w:val="24"/>
          <w:szCs w:val="24"/>
          <w:lang w:val="uk-UA"/>
        </w:rPr>
        <w:t xml:space="preserve"> с. __.</w:t>
      </w:r>
    </w:p>
    <w:p w:rsidR="00C82DDD" w:rsidRPr="00C82DDD" w:rsidRDefault="00C82DDD" w:rsidP="00C82DDD">
      <w:pPr>
        <w:pStyle w:val="a3"/>
        <w:numPr>
          <w:ilvl w:val="0"/>
          <w:numId w:val="2"/>
        </w:numPr>
        <w:tabs>
          <w:tab w:val="left" w:pos="567"/>
        </w:tabs>
        <w:spacing w:after="0" w:line="300" w:lineRule="auto"/>
        <w:ind w:left="567" w:firstLine="567"/>
        <w:jc w:val="both"/>
        <w:rPr>
          <w:rFonts w:ascii="Times New Roman" w:hAnsi="Times New Roman"/>
          <w:sz w:val="24"/>
          <w:szCs w:val="24"/>
        </w:rPr>
      </w:pPr>
      <w:r w:rsidRPr="00C82DDD">
        <w:rPr>
          <w:rFonts w:ascii="Times New Roman" w:hAnsi="Times New Roman"/>
          <w:sz w:val="24"/>
          <w:szCs w:val="24"/>
        </w:rPr>
        <w:t>Лазарева</w:t>
      </w:r>
      <w:r w:rsidRPr="00C82DDD">
        <w:rPr>
          <w:rFonts w:ascii="Times New Roman" w:hAnsi="Times New Roman"/>
          <w:sz w:val="24"/>
          <w:szCs w:val="24"/>
          <w:lang w:val="uk-UA"/>
        </w:rPr>
        <w:t> </w:t>
      </w:r>
      <w:r w:rsidRPr="00C82DDD">
        <w:rPr>
          <w:rFonts w:ascii="Times New Roman" w:hAnsi="Times New Roman"/>
          <w:sz w:val="24"/>
          <w:szCs w:val="24"/>
        </w:rPr>
        <w:t xml:space="preserve">И.В. Восстановление нарушенных территорий для градостроительства. – М.: </w:t>
      </w:r>
      <w:proofErr w:type="spellStart"/>
      <w:r w:rsidRPr="00C82DDD">
        <w:rPr>
          <w:rFonts w:ascii="Times New Roman" w:hAnsi="Times New Roman"/>
          <w:sz w:val="24"/>
          <w:szCs w:val="24"/>
        </w:rPr>
        <w:t>Стройиздат</w:t>
      </w:r>
      <w:proofErr w:type="spellEnd"/>
      <w:r w:rsidRPr="00C82DDD">
        <w:rPr>
          <w:rFonts w:ascii="Times New Roman" w:hAnsi="Times New Roman"/>
          <w:sz w:val="24"/>
          <w:szCs w:val="24"/>
        </w:rPr>
        <w:t xml:space="preserve">, 1972. – </w:t>
      </w:r>
      <w:r w:rsidRPr="00C82DDD">
        <w:rPr>
          <w:rFonts w:ascii="Times New Roman" w:hAnsi="Times New Roman"/>
          <w:sz w:val="24"/>
          <w:szCs w:val="24"/>
          <w:lang w:val="uk-UA"/>
        </w:rPr>
        <w:t>133 с</w:t>
      </w:r>
      <w:r w:rsidRPr="00C82DDD">
        <w:rPr>
          <w:rFonts w:ascii="Times New Roman" w:hAnsi="Times New Roman"/>
          <w:sz w:val="24"/>
          <w:szCs w:val="24"/>
        </w:rPr>
        <w:t>.</w:t>
      </w:r>
    </w:p>
    <w:p w:rsidR="00C82DDD" w:rsidRPr="00C82DDD" w:rsidRDefault="00C82DDD" w:rsidP="00C82DDD">
      <w:pPr>
        <w:pStyle w:val="a3"/>
        <w:numPr>
          <w:ilvl w:val="0"/>
          <w:numId w:val="2"/>
        </w:numPr>
        <w:tabs>
          <w:tab w:val="left" w:pos="567"/>
        </w:tabs>
        <w:spacing w:after="0" w:line="300" w:lineRule="auto"/>
        <w:ind w:left="567" w:firstLine="567"/>
        <w:jc w:val="both"/>
        <w:rPr>
          <w:rFonts w:ascii="Times New Roman" w:hAnsi="Times New Roman"/>
          <w:sz w:val="24"/>
          <w:szCs w:val="24"/>
        </w:rPr>
      </w:pPr>
      <w:r w:rsidRPr="00C82DDD">
        <w:rPr>
          <w:rFonts w:ascii="Times New Roman" w:hAnsi="Times New Roman"/>
          <w:sz w:val="24"/>
          <w:szCs w:val="24"/>
        </w:rPr>
        <w:lastRenderedPageBreak/>
        <w:t xml:space="preserve">Линч К. Образ города / Пер. с англ. В.Л. Глазычева; </w:t>
      </w:r>
      <w:r w:rsidRPr="00C82DDD">
        <w:rPr>
          <w:rFonts w:ascii="Times New Roman" w:hAnsi="Times New Roman"/>
          <w:sz w:val="24"/>
          <w:szCs w:val="24"/>
          <w:lang w:val="uk-UA"/>
        </w:rPr>
        <w:t>с</w:t>
      </w:r>
      <w:r w:rsidRPr="00C82DDD">
        <w:rPr>
          <w:rFonts w:ascii="Times New Roman" w:hAnsi="Times New Roman"/>
          <w:sz w:val="24"/>
          <w:szCs w:val="24"/>
        </w:rPr>
        <w:t xml:space="preserve">ост. А.В. Иконников; </w:t>
      </w:r>
      <w:r w:rsidRPr="00C82DDD">
        <w:rPr>
          <w:rFonts w:ascii="Times New Roman" w:hAnsi="Times New Roman"/>
          <w:sz w:val="24"/>
          <w:szCs w:val="24"/>
          <w:lang w:val="uk-UA"/>
        </w:rPr>
        <w:t>п</w:t>
      </w:r>
      <w:r w:rsidRPr="00C82DDD">
        <w:rPr>
          <w:rFonts w:ascii="Times New Roman" w:hAnsi="Times New Roman"/>
          <w:sz w:val="24"/>
          <w:szCs w:val="24"/>
        </w:rPr>
        <w:t>од</w:t>
      </w:r>
      <w:proofErr w:type="gramStart"/>
      <w:r w:rsidRPr="00C82DDD">
        <w:rPr>
          <w:rFonts w:ascii="Times New Roman" w:hAnsi="Times New Roman"/>
          <w:sz w:val="24"/>
          <w:szCs w:val="24"/>
        </w:rPr>
        <w:t>.</w:t>
      </w:r>
      <w:proofErr w:type="gramEnd"/>
      <w:r w:rsidRPr="00C82DDD">
        <w:rPr>
          <w:rFonts w:ascii="Times New Roman" w:hAnsi="Times New Roman"/>
          <w:sz w:val="24"/>
          <w:szCs w:val="24"/>
        </w:rPr>
        <w:t xml:space="preserve"> </w:t>
      </w:r>
      <w:proofErr w:type="gramStart"/>
      <w:r w:rsidRPr="00C82DDD">
        <w:rPr>
          <w:rFonts w:ascii="Times New Roman" w:hAnsi="Times New Roman"/>
          <w:sz w:val="24"/>
          <w:szCs w:val="24"/>
        </w:rPr>
        <w:t>р</w:t>
      </w:r>
      <w:proofErr w:type="gramEnd"/>
      <w:r w:rsidRPr="00C82DDD">
        <w:rPr>
          <w:rFonts w:ascii="Times New Roman" w:hAnsi="Times New Roman"/>
          <w:sz w:val="24"/>
          <w:szCs w:val="24"/>
        </w:rPr>
        <w:t>ед. А.В.</w:t>
      </w:r>
      <w:r w:rsidRPr="00C82DDD">
        <w:rPr>
          <w:rFonts w:ascii="Times New Roman" w:hAnsi="Times New Roman"/>
          <w:sz w:val="24"/>
          <w:szCs w:val="24"/>
          <w:lang w:val="uk-UA"/>
        </w:rPr>
        <w:t> </w:t>
      </w:r>
      <w:r w:rsidRPr="00C82DDD">
        <w:rPr>
          <w:rFonts w:ascii="Times New Roman" w:hAnsi="Times New Roman"/>
          <w:sz w:val="24"/>
          <w:szCs w:val="24"/>
        </w:rPr>
        <w:t>Иконникова. – М</w:t>
      </w:r>
      <w:r w:rsidRPr="00C82DDD">
        <w:rPr>
          <w:rFonts w:ascii="Times New Roman" w:hAnsi="Times New Roman"/>
          <w:sz w:val="24"/>
          <w:szCs w:val="24"/>
          <w:lang w:val="uk-UA"/>
        </w:rPr>
        <w:t>.:</w:t>
      </w:r>
      <w:r w:rsidRPr="00C82DDD">
        <w:rPr>
          <w:rFonts w:ascii="Times New Roman" w:hAnsi="Times New Roman"/>
          <w:sz w:val="24"/>
          <w:szCs w:val="24"/>
        </w:rPr>
        <w:t xml:space="preserve"> </w:t>
      </w:r>
      <w:proofErr w:type="spellStart"/>
      <w:r w:rsidRPr="00C82DDD">
        <w:rPr>
          <w:rFonts w:ascii="Times New Roman" w:hAnsi="Times New Roman"/>
          <w:sz w:val="24"/>
          <w:szCs w:val="24"/>
        </w:rPr>
        <w:t>Стройиздат</w:t>
      </w:r>
      <w:proofErr w:type="spellEnd"/>
      <w:r w:rsidRPr="00C82DDD">
        <w:rPr>
          <w:rFonts w:ascii="Times New Roman" w:hAnsi="Times New Roman"/>
          <w:sz w:val="24"/>
          <w:szCs w:val="24"/>
        </w:rPr>
        <w:t>, 1982. – 328 с: ил.</w:t>
      </w:r>
    </w:p>
    <w:p w:rsidR="00C82DDD" w:rsidRPr="00C82DDD" w:rsidRDefault="00C82DDD" w:rsidP="00C82DDD">
      <w:pPr>
        <w:pStyle w:val="a3"/>
        <w:numPr>
          <w:ilvl w:val="0"/>
          <w:numId w:val="2"/>
        </w:numPr>
        <w:tabs>
          <w:tab w:val="left" w:pos="567"/>
          <w:tab w:val="left" w:pos="851"/>
        </w:tabs>
        <w:spacing w:after="0" w:line="300" w:lineRule="auto"/>
        <w:ind w:left="567" w:firstLine="567"/>
        <w:jc w:val="both"/>
        <w:rPr>
          <w:rFonts w:ascii="Times New Roman" w:hAnsi="Times New Roman"/>
          <w:sz w:val="24"/>
          <w:szCs w:val="24"/>
        </w:rPr>
      </w:pPr>
      <w:proofErr w:type="spellStart"/>
      <w:r w:rsidRPr="00C82DDD">
        <w:rPr>
          <w:rFonts w:ascii="Times New Roman" w:hAnsi="Times New Roman"/>
          <w:sz w:val="24"/>
          <w:szCs w:val="24"/>
        </w:rPr>
        <w:t>Лунц</w:t>
      </w:r>
      <w:proofErr w:type="spellEnd"/>
      <w:r w:rsidRPr="00C82DDD">
        <w:rPr>
          <w:rFonts w:ascii="Times New Roman" w:hAnsi="Times New Roman"/>
          <w:sz w:val="24"/>
          <w:szCs w:val="24"/>
        </w:rPr>
        <w:t xml:space="preserve"> Л.Б. Городское зеленое строительство. Учебник для вузов. Изд. 2-е, доп. и </w:t>
      </w:r>
      <w:proofErr w:type="spellStart"/>
      <w:r w:rsidRPr="00C82DDD">
        <w:rPr>
          <w:rFonts w:ascii="Times New Roman" w:hAnsi="Times New Roman"/>
          <w:sz w:val="24"/>
          <w:szCs w:val="24"/>
        </w:rPr>
        <w:t>перераб</w:t>
      </w:r>
      <w:proofErr w:type="spellEnd"/>
      <w:r w:rsidRPr="00C82DDD">
        <w:rPr>
          <w:rFonts w:ascii="Times New Roman" w:hAnsi="Times New Roman"/>
          <w:sz w:val="24"/>
          <w:szCs w:val="24"/>
        </w:rPr>
        <w:t xml:space="preserve">. – М.: </w:t>
      </w:r>
      <w:proofErr w:type="spellStart"/>
      <w:r w:rsidRPr="00C82DDD">
        <w:rPr>
          <w:rFonts w:ascii="Times New Roman" w:hAnsi="Times New Roman"/>
          <w:sz w:val="24"/>
          <w:szCs w:val="24"/>
        </w:rPr>
        <w:t>Стройиздат</w:t>
      </w:r>
      <w:proofErr w:type="spellEnd"/>
      <w:r w:rsidRPr="00C82DDD">
        <w:rPr>
          <w:rFonts w:ascii="Times New Roman" w:hAnsi="Times New Roman"/>
          <w:sz w:val="24"/>
          <w:szCs w:val="24"/>
        </w:rPr>
        <w:t xml:space="preserve">, 1974. – </w:t>
      </w:r>
      <w:r w:rsidRPr="00C82DDD">
        <w:rPr>
          <w:rFonts w:ascii="Times New Roman" w:hAnsi="Times New Roman"/>
          <w:sz w:val="24"/>
          <w:szCs w:val="24"/>
          <w:lang w:val="uk-UA"/>
        </w:rPr>
        <w:t>275 с.</w:t>
      </w:r>
    </w:p>
    <w:p w:rsidR="00C82DDD" w:rsidRPr="00C82DDD" w:rsidRDefault="00C82DDD" w:rsidP="00C82DDD">
      <w:pPr>
        <w:pStyle w:val="a3"/>
        <w:numPr>
          <w:ilvl w:val="0"/>
          <w:numId w:val="2"/>
        </w:numPr>
        <w:tabs>
          <w:tab w:val="left" w:pos="567"/>
        </w:tabs>
        <w:spacing w:after="0" w:line="300" w:lineRule="auto"/>
        <w:ind w:left="567" w:firstLine="567"/>
        <w:jc w:val="both"/>
        <w:rPr>
          <w:rFonts w:ascii="Times New Roman" w:hAnsi="Times New Roman"/>
          <w:sz w:val="24"/>
          <w:szCs w:val="24"/>
          <w:lang w:val="uk-UA"/>
        </w:rPr>
      </w:pPr>
      <w:r w:rsidRPr="00C82DDD">
        <w:rPr>
          <w:rFonts w:ascii="Times New Roman" w:hAnsi="Times New Roman"/>
          <w:sz w:val="24"/>
          <w:szCs w:val="24"/>
          <w:lang w:val="uk-UA"/>
        </w:rPr>
        <w:t>Чемакіна</w:t>
      </w:r>
      <w:r w:rsidRPr="00C82DDD">
        <w:rPr>
          <w:rFonts w:ascii="Times New Roman" w:hAnsi="Times New Roman"/>
          <w:sz w:val="24"/>
          <w:szCs w:val="24"/>
        </w:rPr>
        <w:t> </w:t>
      </w:r>
      <w:r w:rsidRPr="00C82DDD">
        <w:rPr>
          <w:rFonts w:ascii="Times New Roman" w:hAnsi="Times New Roman"/>
          <w:sz w:val="24"/>
          <w:szCs w:val="24"/>
          <w:lang w:val="uk-UA"/>
        </w:rPr>
        <w:t>О.В., Кравченко</w:t>
      </w:r>
      <w:r w:rsidRPr="00C82DDD">
        <w:rPr>
          <w:rFonts w:ascii="Times New Roman" w:hAnsi="Times New Roman"/>
          <w:sz w:val="24"/>
          <w:szCs w:val="24"/>
        </w:rPr>
        <w:t> </w:t>
      </w:r>
      <w:r w:rsidRPr="00C82DDD">
        <w:rPr>
          <w:rFonts w:ascii="Times New Roman" w:hAnsi="Times New Roman"/>
          <w:sz w:val="24"/>
          <w:szCs w:val="24"/>
          <w:lang w:val="uk-UA"/>
        </w:rPr>
        <w:t>О.В., Ільченко</w:t>
      </w:r>
      <w:r w:rsidRPr="00C82DDD">
        <w:rPr>
          <w:rFonts w:ascii="Times New Roman" w:hAnsi="Times New Roman"/>
          <w:sz w:val="24"/>
          <w:szCs w:val="24"/>
        </w:rPr>
        <w:t> </w:t>
      </w:r>
      <w:r w:rsidRPr="00C82DDD">
        <w:rPr>
          <w:rFonts w:ascii="Times New Roman" w:hAnsi="Times New Roman"/>
          <w:sz w:val="24"/>
          <w:szCs w:val="24"/>
          <w:lang w:val="uk-UA"/>
        </w:rPr>
        <w:t>Д.М. Функціональний аналіз відкритих архітектурних просторів, що містять порушенні території у планувальній структурі міст Донбасу / Вісник харківської державної академії дизайну і мистецтв: зб. Наук. Пр. / за ред. Даниленка В.Я. – Х.: ХДАДМ, 2009.</w:t>
      </w:r>
      <w:r w:rsidRPr="00C82DDD">
        <w:rPr>
          <w:rFonts w:ascii="Times New Roman" w:hAnsi="Times New Roman"/>
          <w:sz w:val="24"/>
          <w:szCs w:val="24"/>
        </w:rPr>
        <w:t xml:space="preserve"> – </w:t>
      </w:r>
      <w:r w:rsidRPr="00C82DDD">
        <w:rPr>
          <w:rFonts w:ascii="Times New Roman" w:hAnsi="Times New Roman"/>
          <w:sz w:val="24"/>
          <w:szCs w:val="24"/>
          <w:lang w:val="uk-UA"/>
        </w:rPr>
        <w:t xml:space="preserve">Мистецтвознавство. </w:t>
      </w:r>
      <w:proofErr w:type="spellStart"/>
      <w:r w:rsidRPr="00C82DDD">
        <w:rPr>
          <w:rFonts w:ascii="Times New Roman" w:hAnsi="Times New Roman"/>
          <w:sz w:val="24"/>
          <w:szCs w:val="24"/>
          <w:lang w:val="uk-UA"/>
        </w:rPr>
        <w:t>Ахітектура</w:t>
      </w:r>
      <w:proofErr w:type="spellEnd"/>
      <w:r w:rsidRPr="00C82DDD">
        <w:rPr>
          <w:rFonts w:ascii="Times New Roman" w:hAnsi="Times New Roman"/>
          <w:sz w:val="24"/>
          <w:szCs w:val="24"/>
          <w:lang w:val="uk-UA"/>
        </w:rPr>
        <w:t xml:space="preserve">: №15 – </w:t>
      </w:r>
      <w:r w:rsidRPr="00C82DDD">
        <w:rPr>
          <w:rFonts w:ascii="Times New Roman" w:hAnsi="Times New Roman"/>
          <w:sz w:val="24"/>
          <w:szCs w:val="24"/>
        </w:rPr>
        <w:t>С.</w:t>
      </w:r>
      <w:r w:rsidRPr="00C82DDD">
        <w:rPr>
          <w:rFonts w:ascii="Times New Roman" w:hAnsi="Times New Roman"/>
          <w:sz w:val="24"/>
          <w:szCs w:val="24"/>
          <w:lang w:val="uk-UA"/>
        </w:rPr>
        <w:t> 163</w:t>
      </w:r>
      <w:r w:rsidRPr="00C82DDD">
        <w:rPr>
          <w:rFonts w:ascii="Times New Roman" w:hAnsi="Times New Roman"/>
          <w:sz w:val="24"/>
          <w:szCs w:val="24"/>
        </w:rPr>
        <w:t>.</w:t>
      </w:r>
    </w:p>
    <w:p w:rsidR="00C82DDD" w:rsidRPr="00C82DDD" w:rsidRDefault="00C82DDD" w:rsidP="00C82DDD">
      <w:pPr>
        <w:spacing w:after="0" w:line="300" w:lineRule="auto"/>
        <w:ind w:firstLine="567"/>
        <w:jc w:val="both"/>
        <w:rPr>
          <w:rFonts w:ascii="Times New Roman" w:hAnsi="Times New Roman" w:cs="Times New Roman"/>
          <w:sz w:val="24"/>
          <w:szCs w:val="24"/>
          <w:lang w:val="uk-UA"/>
        </w:rPr>
      </w:pPr>
    </w:p>
    <w:p w:rsidR="00C82DDD" w:rsidRPr="00C82DDD" w:rsidRDefault="00C82DDD" w:rsidP="00C82DDD">
      <w:pPr>
        <w:spacing w:after="0" w:line="300" w:lineRule="auto"/>
        <w:ind w:firstLine="567"/>
        <w:jc w:val="center"/>
        <w:rPr>
          <w:rFonts w:ascii="Times New Roman" w:hAnsi="Times New Roman" w:cs="Times New Roman"/>
          <w:bCs/>
          <w:sz w:val="24"/>
          <w:szCs w:val="24"/>
        </w:rPr>
      </w:pPr>
      <w:r w:rsidRPr="00C82DDD">
        <w:rPr>
          <w:rFonts w:ascii="Times New Roman" w:hAnsi="Times New Roman" w:cs="Times New Roman"/>
          <w:bCs/>
          <w:sz w:val="24"/>
          <w:szCs w:val="24"/>
        </w:rPr>
        <w:t>Аннотация</w:t>
      </w:r>
    </w:p>
    <w:p w:rsidR="00C82DDD" w:rsidRPr="00C82DDD" w:rsidRDefault="00C82DDD" w:rsidP="00C82DDD">
      <w:pPr>
        <w:spacing w:after="0" w:line="300" w:lineRule="auto"/>
        <w:ind w:firstLine="567"/>
        <w:jc w:val="both"/>
        <w:rPr>
          <w:rFonts w:ascii="Times New Roman" w:hAnsi="Times New Roman" w:cs="Times New Roman"/>
          <w:bCs/>
          <w:sz w:val="24"/>
          <w:szCs w:val="24"/>
        </w:rPr>
      </w:pPr>
      <w:r w:rsidRPr="00C82DDD">
        <w:rPr>
          <w:rFonts w:ascii="Times New Roman" w:hAnsi="Times New Roman" w:cs="Times New Roman"/>
          <w:bCs/>
          <w:sz w:val="24"/>
          <w:szCs w:val="24"/>
        </w:rPr>
        <w:t>В статье представленные результаты визуального анализа композиционного взаимодействия нарушенных территорий с элементами комплексной зеленой зоны. Выявлены основные типы взаимодействия, характер связи и определенны задачи композиционной реабилитации подсистемы озеленения.</w:t>
      </w:r>
    </w:p>
    <w:p w:rsidR="00C82DDD" w:rsidRPr="00C82DDD" w:rsidRDefault="00C82DDD" w:rsidP="00C82DDD">
      <w:pPr>
        <w:spacing w:after="0" w:line="300" w:lineRule="auto"/>
        <w:ind w:firstLine="567"/>
        <w:jc w:val="both"/>
        <w:rPr>
          <w:rFonts w:ascii="Times New Roman" w:hAnsi="Times New Roman" w:cs="Times New Roman"/>
          <w:bCs/>
          <w:sz w:val="24"/>
          <w:szCs w:val="24"/>
        </w:rPr>
      </w:pPr>
      <w:r w:rsidRPr="00C82DDD">
        <w:rPr>
          <w:rFonts w:ascii="Times New Roman" w:hAnsi="Times New Roman" w:cs="Times New Roman"/>
          <w:bCs/>
          <w:sz w:val="24"/>
          <w:szCs w:val="24"/>
          <w:u w:val="single"/>
        </w:rPr>
        <w:t>Ключевые слова:</w:t>
      </w:r>
      <w:r w:rsidRPr="00C82DDD">
        <w:rPr>
          <w:rFonts w:ascii="Times New Roman" w:hAnsi="Times New Roman" w:cs="Times New Roman"/>
          <w:bCs/>
          <w:sz w:val="24"/>
          <w:szCs w:val="24"/>
        </w:rPr>
        <w:t xml:space="preserve"> нарушенные территории, комплексная зеленая зона, озелененные территории</w:t>
      </w:r>
    </w:p>
    <w:p w:rsidR="00C82DDD" w:rsidRPr="00C82DDD" w:rsidRDefault="00C82DDD" w:rsidP="00C82DDD">
      <w:pPr>
        <w:spacing w:after="0" w:line="300" w:lineRule="auto"/>
        <w:ind w:firstLine="567"/>
        <w:jc w:val="both"/>
        <w:rPr>
          <w:rFonts w:ascii="Times New Roman" w:hAnsi="Times New Roman" w:cs="Times New Roman"/>
          <w:bCs/>
          <w:sz w:val="24"/>
          <w:szCs w:val="24"/>
        </w:rPr>
      </w:pPr>
    </w:p>
    <w:p w:rsidR="00C82DDD" w:rsidRPr="00C82DDD" w:rsidRDefault="00C82DDD" w:rsidP="00C82DDD">
      <w:pPr>
        <w:spacing w:after="0" w:line="300" w:lineRule="auto"/>
        <w:ind w:firstLine="567"/>
        <w:jc w:val="center"/>
        <w:rPr>
          <w:rFonts w:ascii="Times New Roman" w:hAnsi="Times New Roman" w:cs="Times New Roman"/>
          <w:bCs/>
          <w:sz w:val="24"/>
          <w:szCs w:val="24"/>
          <w:lang w:val="uk-UA"/>
        </w:rPr>
      </w:pPr>
      <w:proofErr w:type="spellStart"/>
      <w:r w:rsidRPr="00C82DDD">
        <w:rPr>
          <w:rFonts w:ascii="Times New Roman" w:hAnsi="Times New Roman" w:cs="Times New Roman"/>
          <w:bCs/>
          <w:sz w:val="24"/>
          <w:szCs w:val="24"/>
          <w:lang w:val="uk-UA"/>
        </w:rPr>
        <w:t>Summary</w:t>
      </w:r>
      <w:proofErr w:type="spellEnd"/>
    </w:p>
    <w:p w:rsidR="00C82DDD" w:rsidRPr="00C82DDD" w:rsidRDefault="00C82DDD" w:rsidP="00C82DDD">
      <w:pPr>
        <w:spacing w:after="0" w:line="300" w:lineRule="auto"/>
        <w:ind w:firstLine="567"/>
        <w:jc w:val="both"/>
        <w:rPr>
          <w:rFonts w:ascii="Times New Roman" w:hAnsi="Times New Roman" w:cs="Times New Roman"/>
          <w:bCs/>
          <w:sz w:val="24"/>
          <w:szCs w:val="24"/>
          <w:lang w:val="uk-UA"/>
        </w:rPr>
      </w:pPr>
      <w:proofErr w:type="spellStart"/>
      <w:r w:rsidRPr="00C82DDD">
        <w:rPr>
          <w:rFonts w:ascii="Times New Roman" w:hAnsi="Times New Roman" w:cs="Times New Roman"/>
          <w:bCs/>
          <w:sz w:val="24"/>
          <w:szCs w:val="24"/>
          <w:lang w:val="uk-UA"/>
        </w:rPr>
        <w:t>In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the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article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presented</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results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the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visual</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analysis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composite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interaction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the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broken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territories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with</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elements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a </w:t>
      </w:r>
      <w:proofErr w:type="spellStart"/>
      <w:r w:rsidRPr="00C82DDD">
        <w:rPr>
          <w:rFonts w:ascii="Times New Roman" w:hAnsi="Times New Roman" w:cs="Times New Roman"/>
          <w:bCs/>
          <w:sz w:val="24"/>
          <w:szCs w:val="24"/>
          <w:lang w:val="uk-UA"/>
        </w:rPr>
        <w:t>complex</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green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zone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The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basic</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types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interaction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character</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communication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are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revealed</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and</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problems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composite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rehabilitation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a </w:t>
      </w:r>
      <w:proofErr w:type="spellStart"/>
      <w:r w:rsidRPr="00C82DDD">
        <w:rPr>
          <w:rFonts w:ascii="Times New Roman" w:hAnsi="Times New Roman" w:cs="Times New Roman"/>
          <w:bCs/>
          <w:sz w:val="24"/>
          <w:szCs w:val="24"/>
          <w:lang w:val="uk-UA"/>
        </w:rPr>
        <w:t>subsystem</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of</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gardening</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are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certain</w:t>
      </w:r>
      <w:proofErr w:type="spellEnd"/>
      <w:r w:rsidRPr="00C82DDD">
        <w:rPr>
          <w:rFonts w:ascii="Times New Roman" w:hAnsi="Times New Roman" w:cs="Times New Roman"/>
          <w:bCs/>
          <w:sz w:val="24"/>
          <w:szCs w:val="24"/>
          <w:lang w:val="uk-UA"/>
        </w:rPr>
        <w:t>.</w:t>
      </w:r>
    </w:p>
    <w:p w:rsidR="00C82DDD" w:rsidRPr="00C82DDD" w:rsidRDefault="00C82DDD" w:rsidP="00C82DDD">
      <w:pPr>
        <w:spacing w:after="0" w:line="300" w:lineRule="auto"/>
        <w:ind w:firstLine="567"/>
        <w:jc w:val="both"/>
        <w:rPr>
          <w:rFonts w:ascii="Times New Roman" w:hAnsi="Times New Roman" w:cs="Times New Roman"/>
          <w:bCs/>
          <w:sz w:val="24"/>
          <w:szCs w:val="24"/>
          <w:lang w:val="uk-UA"/>
        </w:rPr>
      </w:pPr>
      <w:proofErr w:type="spellStart"/>
      <w:r w:rsidRPr="00C82DDD">
        <w:rPr>
          <w:rFonts w:ascii="Times New Roman" w:hAnsi="Times New Roman" w:cs="Times New Roman"/>
          <w:bCs/>
          <w:sz w:val="24"/>
          <w:szCs w:val="24"/>
          <w:u w:val="single"/>
          <w:lang w:val="uk-UA"/>
        </w:rPr>
        <w:t>Keywords</w:t>
      </w:r>
      <w:proofErr w:type="spellEnd"/>
      <w:r w:rsidRPr="00C82DDD">
        <w:rPr>
          <w:rFonts w:ascii="Times New Roman" w:hAnsi="Times New Roman" w:cs="Times New Roman"/>
          <w:bCs/>
          <w:sz w:val="24"/>
          <w:szCs w:val="24"/>
          <w:u w:val="single"/>
          <w:lang w:val="uk-UA"/>
        </w:rPr>
        <w:t>:</w:t>
      </w:r>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the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broken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territories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the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complex</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green</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zone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the</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planted</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trees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and</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shrubs</w:t>
      </w:r>
      <w:proofErr w:type="spellEnd"/>
      <w:r w:rsidRPr="00C82DDD">
        <w:rPr>
          <w:rFonts w:ascii="Times New Roman" w:hAnsi="Times New Roman" w:cs="Times New Roman"/>
          <w:bCs/>
          <w:sz w:val="24"/>
          <w:szCs w:val="24"/>
          <w:lang w:val="uk-UA"/>
        </w:rPr>
        <w:t xml:space="preserve"> </w:t>
      </w:r>
      <w:proofErr w:type="spellStart"/>
      <w:r w:rsidRPr="00C82DDD">
        <w:rPr>
          <w:rFonts w:ascii="Times New Roman" w:hAnsi="Times New Roman" w:cs="Times New Roman"/>
          <w:bCs/>
          <w:sz w:val="24"/>
          <w:szCs w:val="24"/>
          <w:lang w:val="uk-UA"/>
        </w:rPr>
        <w:t>territories</w:t>
      </w:r>
      <w:proofErr w:type="spellEnd"/>
    </w:p>
    <w:sectPr w:rsidR="00C82DDD" w:rsidRPr="00C82DDD" w:rsidSect="00C82DD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402F"/>
    <w:multiLevelType w:val="hybridMultilevel"/>
    <w:tmpl w:val="21D2C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D14657"/>
    <w:multiLevelType w:val="hybridMultilevel"/>
    <w:tmpl w:val="DBDE5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5A7843"/>
    <w:multiLevelType w:val="hybridMultilevel"/>
    <w:tmpl w:val="F9F266A8"/>
    <w:lvl w:ilvl="0" w:tplc="8AFEA4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E0A2BDF"/>
    <w:multiLevelType w:val="hybridMultilevel"/>
    <w:tmpl w:val="734A3CB4"/>
    <w:lvl w:ilvl="0" w:tplc="8AFEA4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55146AC"/>
    <w:multiLevelType w:val="hybridMultilevel"/>
    <w:tmpl w:val="DEAC2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AE5B29"/>
    <w:multiLevelType w:val="hybridMultilevel"/>
    <w:tmpl w:val="10A4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CD3FA4"/>
    <w:multiLevelType w:val="hybridMultilevel"/>
    <w:tmpl w:val="4D320D84"/>
    <w:lvl w:ilvl="0" w:tplc="8AFEA4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82DDD"/>
    <w:rsid w:val="00C82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DD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1979</Words>
  <Characters>11281</Characters>
  <Application>Microsoft Office Word</Application>
  <DocSecurity>0</DocSecurity>
  <Lines>94</Lines>
  <Paragraphs>26</Paragraphs>
  <ScaleCrop>false</ScaleCrop>
  <Company>Reanimator Extreme Edition</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2014-01-24T11:11:00Z</dcterms:created>
  <dcterms:modified xsi:type="dcterms:W3CDTF">2014-01-24T11:12:00Z</dcterms:modified>
</cp:coreProperties>
</file>